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3D90" w14:textId="77777777" w:rsidR="00CE36D0" w:rsidRPr="006F4555" w:rsidRDefault="00A018C2" w:rsidP="00CE36D0">
      <w:pPr>
        <w:jc w:val="center"/>
        <w:rPr>
          <w:rFonts w:cs="Arial Mäori"/>
        </w:rPr>
      </w:pPr>
      <w:bookmarkStart w:id="0" w:name="_GoBack"/>
      <w:bookmarkEnd w:id="0"/>
      <w:r>
        <w:rPr>
          <w:rFonts w:cs="Arial Mäori"/>
          <w:noProof/>
          <w:lang w:eastAsia="en-NZ"/>
        </w:rPr>
        <w:drawing>
          <wp:inline distT="0" distB="0" distL="0" distR="0" wp14:anchorId="3917EEF0" wp14:editId="7E86B06E">
            <wp:extent cx="1762125" cy="481965"/>
            <wp:effectExtent l="0" t="0" r="9525" b="0"/>
            <wp:docPr id="3" name="Picture 1"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165C877F" w14:textId="77777777"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14:paraId="76C6BFDE" w14:textId="4263B37B" w:rsidR="00C86248" w:rsidRPr="004F094D" w:rsidRDefault="004F094D" w:rsidP="004F094D">
      <w:pPr>
        <w:pStyle w:val="Title"/>
        <w:spacing w:before="3000"/>
        <w:rPr>
          <w:sz w:val="44"/>
          <w:szCs w:val="44"/>
        </w:rPr>
      </w:pPr>
      <w:r w:rsidRPr="004F094D">
        <w:rPr>
          <w:sz w:val="44"/>
          <w:szCs w:val="44"/>
        </w:rPr>
        <w:t xml:space="preserve">Guidelines for family gamete donation, embryo donation, </w:t>
      </w:r>
      <w:r w:rsidRPr="004F094D">
        <w:rPr>
          <w:sz w:val="44"/>
          <w:szCs w:val="44"/>
        </w:rPr>
        <w:br/>
        <w:t xml:space="preserve">the use of donated eggs with donated sperm </w:t>
      </w:r>
      <w:r w:rsidRPr="004F094D">
        <w:rPr>
          <w:sz w:val="44"/>
          <w:szCs w:val="44"/>
        </w:rPr>
        <w:br/>
        <w:t>and clinic assisted surrogacy</w:t>
      </w:r>
    </w:p>
    <w:p w14:paraId="41BB9259" w14:textId="390B4089" w:rsidR="0078220D" w:rsidRPr="0078220D" w:rsidRDefault="00892D79" w:rsidP="00892D79">
      <w:pPr>
        <w:tabs>
          <w:tab w:val="left" w:pos="1983"/>
          <w:tab w:val="center" w:pos="4677"/>
        </w:tabs>
        <w:spacing w:before="3000"/>
      </w:pPr>
      <w:r>
        <w:tab/>
      </w:r>
      <w:r>
        <w:tab/>
      </w:r>
    </w:p>
    <w:p w14:paraId="53EA2CFC" w14:textId="77777777" w:rsidR="000407A2" w:rsidRDefault="000407A2" w:rsidP="000407A2">
      <w:pPr>
        <w:rPr>
          <w:highlight w:val="green"/>
        </w:rPr>
        <w:sectPr w:rsidR="000407A2"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59CC926B" w14:textId="70DB6D43" w:rsidR="00B61609" w:rsidRPr="000407A2" w:rsidRDefault="00B61609" w:rsidP="004F094D">
      <w:pPr>
        <w:pStyle w:val="Imprint"/>
        <w:rPr>
          <w:szCs w:val="22"/>
        </w:rPr>
      </w:pPr>
      <w:r w:rsidRPr="004D655D">
        <w:lastRenderedPageBreak/>
        <w:t xml:space="preserve">Citation: </w:t>
      </w:r>
      <w:r w:rsidR="00574ACD">
        <w:t xml:space="preserve">ACART. </w:t>
      </w:r>
      <w:r w:rsidRPr="004D655D">
        <w:t>20</w:t>
      </w:r>
      <w:r w:rsidR="00D660EB">
        <w:t>20</w:t>
      </w:r>
      <w:r w:rsidR="00191CB7">
        <w:t>.</w:t>
      </w:r>
      <w:r w:rsidR="006C6C24">
        <w:t xml:space="preserve"> </w:t>
      </w:r>
      <w:r w:rsidR="004F094D" w:rsidRPr="004F094D">
        <w:rPr>
          <w:i/>
          <w:szCs w:val="22"/>
        </w:rPr>
        <w:t>Guidelines for family gamete donation, embryo donation, the use of donated eggs with donated sperm and clinic assisted surrogacy</w:t>
      </w:r>
      <w:r w:rsidR="00191CB7" w:rsidRPr="00574ACD">
        <w:rPr>
          <w:szCs w:val="22"/>
        </w:rPr>
        <w:t>.</w:t>
      </w:r>
      <w:r w:rsidR="006C6C24" w:rsidRPr="00574ACD">
        <w:rPr>
          <w:szCs w:val="22"/>
        </w:rPr>
        <w:t xml:space="preserve"> </w:t>
      </w:r>
      <w:r w:rsidRPr="000407A2">
        <w:rPr>
          <w:szCs w:val="22"/>
        </w:rPr>
        <w:t>Wellington: Advisory Committee on Assisted Reproductive Technology.</w:t>
      </w:r>
    </w:p>
    <w:p w14:paraId="1819E8AB" w14:textId="598B75EA" w:rsidR="00C86248" w:rsidRPr="000407A2" w:rsidRDefault="00C86248" w:rsidP="000E5491">
      <w:pPr>
        <w:pStyle w:val="Imprint"/>
        <w:rPr>
          <w:szCs w:val="22"/>
        </w:rPr>
      </w:pPr>
      <w:r w:rsidRPr="000407A2">
        <w:rPr>
          <w:szCs w:val="22"/>
        </w:rPr>
        <w:t xml:space="preserve">Published in </w:t>
      </w:r>
      <w:r w:rsidR="00727793" w:rsidRPr="009F7001">
        <w:rPr>
          <w:szCs w:val="22"/>
        </w:rPr>
        <w:t>September</w:t>
      </w:r>
      <w:r w:rsidR="00D660EB" w:rsidRPr="009F7001">
        <w:rPr>
          <w:szCs w:val="22"/>
        </w:rPr>
        <w:t xml:space="preserve"> 202</w:t>
      </w:r>
      <w:r w:rsidR="00D660EB" w:rsidRPr="00892D79">
        <w:rPr>
          <w:szCs w:val="22"/>
        </w:rPr>
        <w:t>0</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w:t>
      </w:r>
      <w:r w:rsidR="00C66E03">
        <w:rPr>
          <w:szCs w:val="22"/>
        </w:rPr>
        <w:t>0</w:t>
      </w:r>
      <w:r w:rsidRPr="000407A2">
        <w:rPr>
          <w:szCs w:val="22"/>
        </w:rPr>
        <w:t>, New Zealand</w:t>
      </w:r>
    </w:p>
    <w:p w14:paraId="34FF9AC6" w14:textId="4DFFA626" w:rsidR="00A47DC7" w:rsidRDefault="00C86248" w:rsidP="006C6C24">
      <w:pPr>
        <w:pStyle w:val="Imprint"/>
        <w:rPr>
          <w:szCs w:val="22"/>
        </w:rPr>
      </w:pPr>
      <w:r w:rsidRPr="009F7001">
        <w:rPr>
          <w:szCs w:val="22"/>
        </w:rPr>
        <w:t>ISBN</w:t>
      </w:r>
      <w:r w:rsidR="00B61609" w:rsidRPr="009F7001">
        <w:rPr>
          <w:szCs w:val="22"/>
        </w:rPr>
        <w:t>:</w:t>
      </w:r>
      <w:r w:rsidR="00A47DC7" w:rsidRPr="009F7001">
        <w:rPr>
          <w:szCs w:val="22"/>
        </w:rPr>
        <w:t xml:space="preserve"> </w:t>
      </w:r>
      <w:r w:rsidR="005C3B6A" w:rsidRPr="009F7001">
        <w:rPr>
          <w:szCs w:val="22"/>
        </w:rPr>
        <w:t xml:space="preserve">978-1-99-002922-6 </w:t>
      </w:r>
      <w:r w:rsidR="00E326FD" w:rsidRPr="009F7001">
        <w:rPr>
          <w:szCs w:val="22"/>
        </w:rPr>
        <w:t>(</w:t>
      </w:r>
      <w:r w:rsidR="00574ACD" w:rsidRPr="009F7001">
        <w:rPr>
          <w:szCs w:val="22"/>
        </w:rPr>
        <w:t>online</w:t>
      </w:r>
      <w:r w:rsidR="00E326FD" w:rsidRPr="009F7001">
        <w:rPr>
          <w:szCs w:val="22"/>
        </w:rPr>
        <w:t>)</w:t>
      </w:r>
      <w:r w:rsidR="000C2851" w:rsidRPr="009F7001">
        <w:rPr>
          <w:szCs w:val="22"/>
        </w:rPr>
        <w:br/>
      </w:r>
      <w:r w:rsidR="006C6C24" w:rsidRPr="009F7001">
        <w:rPr>
          <w:szCs w:val="22"/>
        </w:rPr>
        <w:t>HP</w:t>
      </w:r>
      <w:r w:rsidR="00574ACD" w:rsidRPr="009F7001">
        <w:rPr>
          <w:szCs w:val="22"/>
        </w:rPr>
        <w:t xml:space="preserve"> </w:t>
      </w:r>
      <w:r w:rsidR="0066773E">
        <w:rPr>
          <w:szCs w:val="22"/>
        </w:rPr>
        <w:t>7444</w:t>
      </w:r>
    </w:p>
    <w:p w14:paraId="4CE16FAD" w14:textId="77777777"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14:paraId="7F862034" w14:textId="77777777" w:rsidR="00C86248" w:rsidRPr="004D655D" w:rsidRDefault="00A018C2" w:rsidP="00A66034">
      <w:pPr>
        <w:spacing w:before="360"/>
      </w:pPr>
      <w:r>
        <w:rPr>
          <w:rFonts w:cs="Arial Mäori"/>
          <w:noProof/>
          <w:lang w:eastAsia="en-NZ"/>
        </w:rPr>
        <w:drawing>
          <wp:inline distT="0" distB="0" distL="0" distR="0" wp14:anchorId="4CB6F90C" wp14:editId="4D43FB94">
            <wp:extent cx="1762125" cy="481965"/>
            <wp:effectExtent l="0" t="0" r="9525" b="0"/>
            <wp:docPr id="2" name="Picture 2"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578E5B5B" w14:textId="77777777" w:rsidR="00C86248" w:rsidRPr="004D655D" w:rsidRDefault="00C86248" w:rsidP="00A66034">
      <w:pPr>
        <w:sectPr w:rsidR="00C86248" w:rsidRPr="004D655D" w:rsidSect="000407A2">
          <w:pgSz w:w="11907" w:h="16834" w:code="9"/>
          <w:pgMar w:top="9923" w:right="1134" w:bottom="1134" w:left="1985" w:header="0" w:footer="0" w:gutter="0"/>
          <w:cols w:space="720"/>
        </w:sectPr>
      </w:pPr>
    </w:p>
    <w:p w14:paraId="26C46158" w14:textId="77777777" w:rsidR="00762F00" w:rsidRDefault="00C86248" w:rsidP="003621C3">
      <w:pPr>
        <w:pStyle w:val="IntroHead"/>
      </w:pPr>
      <w:bookmarkStart w:id="1" w:name="_Toc405792991"/>
      <w:bookmarkStart w:id="2" w:name="_Toc405793224"/>
      <w:r w:rsidRPr="00D265D8">
        <w:lastRenderedPageBreak/>
        <w:t>Contents</w:t>
      </w:r>
      <w:bookmarkEnd w:id="1"/>
      <w:bookmarkEnd w:id="2"/>
    </w:p>
    <w:p w14:paraId="7B6043F6" w14:textId="1BABE93F" w:rsidR="00C30CA7" w:rsidRDefault="00892D79">
      <w:pPr>
        <w:pStyle w:val="TOC1"/>
        <w:rPr>
          <w:rFonts w:asciiTheme="minorHAnsi" w:eastAsiaTheme="minorEastAsia" w:hAnsiTheme="minorHAnsi" w:cstheme="minorBidi"/>
          <w:b w:val="0"/>
          <w:noProof/>
          <w:szCs w:val="22"/>
          <w:lang w:val="en-AU" w:eastAsia="en-AU"/>
        </w:rPr>
      </w:pPr>
      <w:r>
        <w:fldChar w:fldCharType="begin"/>
      </w:r>
      <w:r>
        <w:instrText xml:space="preserve"> TOC \o "1-2" \h \z \u </w:instrText>
      </w:r>
      <w:r>
        <w:fldChar w:fldCharType="separate"/>
      </w:r>
      <w:hyperlink w:anchor="_Toc47948741" w:history="1">
        <w:r w:rsidR="00C30CA7" w:rsidRPr="00807CB8">
          <w:rPr>
            <w:rStyle w:val="Hyperlink"/>
            <w:noProof/>
          </w:rPr>
          <w:t>Preamble</w:t>
        </w:r>
        <w:r w:rsidR="00C30CA7">
          <w:rPr>
            <w:noProof/>
            <w:webHidden/>
          </w:rPr>
          <w:tab/>
        </w:r>
        <w:r w:rsidR="00C30CA7">
          <w:rPr>
            <w:noProof/>
            <w:webHidden/>
          </w:rPr>
          <w:fldChar w:fldCharType="begin"/>
        </w:r>
        <w:r w:rsidR="00C30CA7">
          <w:rPr>
            <w:noProof/>
            <w:webHidden/>
          </w:rPr>
          <w:instrText xml:space="preserve"> PAGEREF _Toc47948741 \h </w:instrText>
        </w:r>
        <w:r w:rsidR="00C30CA7">
          <w:rPr>
            <w:noProof/>
            <w:webHidden/>
          </w:rPr>
        </w:r>
        <w:r w:rsidR="00C30CA7">
          <w:rPr>
            <w:noProof/>
            <w:webHidden/>
          </w:rPr>
          <w:fldChar w:fldCharType="separate"/>
        </w:r>
        <w:r w:rsidR="00DC4CD0">
          <w:rPr>
            <w:noProof/>
            <w:webHidden/>
          </w:rPr>
          <w:t>1</w:t>
        </w:r>
        <w:r w:rsidR="00C30CA7">
          <w:rPr>
            <w:noProof/>
            <w:webHidden/>
          </w:rPr>
          <w:fldChar w:fldCharType="end"/>
        </w:r>
      </w:hyperlink>
    </w:p>
    <w:p w14:paraId="371C3B17" w14:textId="72E20813" w:rsidR="00C30CA7" w:rsidRDefault="002937F6">
      <w:pPr>
        <w:pStyle w:val="TOC2"/>
        <w:rPr>
          <w:rFonts w:asciiTheme="minorHAnsi" w:eastAsiaTheme="minorEastAsia" w:hAnsiTheme="minorHAnsi" w:cstheme="minorBidi"/>
          <w:noProof/>
          <w:sz w:val="22"/>
          <w:szCs w:val="22"/>
          <w:lang w:val="en-AU" w:eastAsia="en-AU"/>
        </w:rPr>
      </w:pPr>
      <w:hyperlink w:anchor="_Toc47948742" w:history="1">
        <w:r w:rsidR="00C30CA7" w:rsidRPr="00807CB8">
          <w:rPr>
            <w:rStyle w:val="Hyperlink"/>
            <w:noProof/>
          </w:rPr>
          <w:t>ACART can issue guidelines.</w:t>
        </w:r>
        <w:r w:rsidR="00C30CA7">
          <w:rPr>
            <w:noProof/>
            <w:webHidden/>
          </w:rPr>
          <w:tab/>
        </w:r>
        <w:r w:rsidR="00C30CA7">
          <w:rPr>
            <w:noProof/>
            <w:webHidden/>
          </w:rPr>
          <w:fldChar w:fldCharType="begin"/>
        </w:r>
        <w:r w:rsidR="00C30CA7">
          <w:rPr>
            <w:noProof/>
            <w:webHidden/>
          </w:rPr>
          <w:instrText xml:space="preserve"> PAGEREF _Toc47948742 \h </w:instrText>
        </w:r>
        <w:r w:rsidR="00C30CA7">
          <w:rPr>
            <w:noProof/>
            <w:webHidden/>
          </w:rPr>
        </w:r>
        <w:r w:rsidR="00C30CA7">
          <w:rPr>
            <w:noProof/>
            <w:webHidden/>
          </w:rPr>
          <w:fldChar w:fldCharType="separate"/>
        </w:r>
        <w:r w:rsidR="00DC4CD0">
          <w:rPr>
            <w:noProof/>
            <w:webHidden/>
          </w:rPr>
          <w:t>1</w:t>
        </w:r>
        <w:r w:rsidR="00C30CA7">
          <w:rPr>
            <w:noProof/>
            <w:webHidden/>
          </w:rPr>
          <w:fldChar w:fldCharType="end"/>
        </w:r>
      </w:hyperlink>
    </w:p>
    <w:p w14:paraId="5113AB9C" w14:textId="5152A9A1" w:rsidR="00C30CA7" w:rsidRDefault="002937F6">
      <w:pPr>
        <w:pStyle w:val="TOC2"/>
        <w:rPr>
          <w:rFonts w:asciiTheme="minorHAnsi" w:eastAsiaTheme="minorEastAsia" w:hAnsiTheme="minorHAnsi" w:cstheme="minorBidi"/>
          <w:noProof/>
          <w:sz w:val="22"/>
          <w:szCs w:val="22"/>
          <w:lang w:val="en-AU" w:eastAsia="en-AU"/>
        </w:rPr>
      </w:pPr>
      <w:hyperlink w:anchor="_Toc47948743" w:history="1">
        <w:r w:rsidR="00C30CA7" w:rsidRPr="00807CB8">
          <w:rPr>
            <w:rStyle w:val="Hyperlink"/>
            <w:noProof/>
          </w:rPr>
          <w:t>Guidance on terms used</w:t>
        </w:r>
        <w:r w:rsidR="00C30CA7">
          <w:rPr>
            <w:noProof/>
            <w:webHidden/>
          </w:rPr>
          <w:tab/>
        </w:r>
        <w:r w:rsidR="00C30CA7">
          <w:rPr>
            <w:noProof/>
            <w:webHidden/>
          </w:rPr>
          <w:fldChar w:fldCharType="begin"/>
        </w:r>
        <w:r w:rsidR="00C30CA7">
          <w:rPr>
            <w:noProof/>
            <w:webHidden/>
          </w:rPr>
          <w:instrText xml:space="preserve"> PAGEREF _Toc47948743 \h </w:instrText>
        </w:r>
        <w:r w:rsidR="00C30CA7">
          <w:rPr>
            <w:noProof/>
            <w:webHidden/>
          </w:rPr>
        </w:r>
        <w:r w:rsidR="00C30CA7">
          <w:rPr>
            <w:noProof/>
            <w:webHidden/>
          </w:rPr>
          <w:fldChar w:fldCharType="separate"/>
        </w:r>
        <w:r w:rsidR="00DC4CD0">
          <w:rPr>
            <w:noProof/>
            <w:webHidden/>
          </w:rPr>
          <w:t>1</w:t>
        </w:r>
        <w:r w:rsidR="00C30CA7">
          <w:rPr>
            <w:noProof/>
            <w:webHidden/>
          </w:rPr>
          <w:fldChar w:fldCharType="end"/>
        </w:r>
      </w:hyperlink>
    </w:p>
    <w:p w14:paraId="7AAB59BC" w14:textId="6DDF7935" w:rsidR="00C30CA7" w:rsidRDefault="002937F6">
      <w:pPr>
        <w:pStyle w:val="TOC2"/>
        <w:rPr>
          <w:rFonts w:asciiTheme="minorHAnsi" w:eastAsiaTheme="minorEastAsia" w:hAnsiTheme="minorHAnsi" w:cstheme="minorBidi"/>
          <w:noProof/>
          <w:sz w:val="22"/>
          <w:szCs w:val="22"/>
          <w:lang w:val="en-AU" w:eastAsia="en-AU"/>
        </w:rPr>
      </w:pPr>
      <w:hyperlink w:anchor="_Toc47948744" w:history="1">
        <w:r w:rsidR="00C30CA7" w:rsidRPr="00807CB8">
          <w:rPr>
            <w:rStyle w:val="Hyperlink"/>
            <w:noProof/>
          </w:rPr>
          <w:t>Principles</w:t>
        </w:r>
        <w:r w:rsidR="00C30CA7">
          <w:rPr>
            <w:noProof/>
            <w:webHidden/>
          </w:rPr>
          <w:tab/>
        </w:r>
        <w:r w:rsidR="00C30CA7">
          <w:rPr>
            <w:noProof/>
            <w:webHidden/>
          </w:rPr>
          <w:fldChar w:fldCharType="begin"/>
        </w:r>
        <w:r w:rsidR="00C30CA7">
          <w:rPr>
            <w:noProof/>
            <w:webHidden/>
          </w:rPr>
          <w:instrText xml:space="preserve"> PAGEREF _Toc47948744 \h </w:instrText>
        </w:r>
        <w:r w:rsidR="00C30CA7">
          <w:rPr>
            <w:noProof/>
            <w:webHidden/>
          </w:rPr>
        </w:r>
        <w:r w:rsidR="00C30CA7">
          <w:rPr>
            <w:noProof/>
            <w:webHidden/>
          </w:rPr>
          <w:fldChar w:fldCharType="separate"/>
        </w:r>
        <w:r w:rsidR="00DC4CD0">
          <w:rPr>
            <w:noProof/>
            <w:webHidden/>
          </w:rPr>
          <w:t>1</w:t>
        </w:r>
        <w:r w:rsidR="00C30CA7">
          <w:rPr>
            <w:noProof/>
            <w:webHidden/>
          </w:rPr>
          <w:fldChar w:fldCharType="end"/>
        </w:r>
      </w:hyperlink>
    </w:p>
    <w:p w14:paraId="1A9E67E0" w14:textId="15A12460" w:rsidR="00C30CA7" w:rsidRDefault="002937F6">
      <w:pPr>
        <w:pStyle w:val="TOC2"/>
        <w:rPr>
          <w:rFonts w:asciiTheme="minorHAnsi" w:eastAsiaTheme="minorEastAsia" w:hAnsiTheme="minorHAnsi" w:cstheme="minorBidi"/>
          <w:noProof/>
          <w:sz w:val="22"/>
          <w:szCs w:val="22"/>
          <w:lang w:val="en-AU" w:eastAsia="en-AU"/>
        </w:rPr>
      </w:pPr>
      <w:hyperlink w:anchor="_Toc47948745" w:history="1">
        <w:r w:rsidR="00C30CA7" w:rsidRPr="00807CB8">
          <w:rPr>
            <w:rStyle w:val="Hyperlink"/>
            <w:noProof/>
          </w:rPr>
          <w:t>Scope of the guidelines</w:t>
        </w:r>
        <w:r w:rsidR="00C30CA7">
          <w:rPr>
            <w:noProof/>
            <w:webHidden/>
          </w:rPr>
          <w:tab/>
        </w:r>
        <w:r w:rsidR="00C30CA7">
          <w:rPr>
            <w:noProof/>
            <w:webHidden/>
          </w:rPr>
          <w:fldChar w:fldCharType="begin"/>
        </w:r>
        <w:r w:rsidR="00C30CA7">
          <w:rPr>
            <w:noProof/>
            <w:webHidden/>
          </w:rPr>
          <w:instrText xml:space="preserve"> PAGEREF _Toc47948745 \h </w:instrText>
        </w:r>
        <w:r w:rsidR="00C30CA7">
          <w:rPr>
            <w:noProof/>
            <w:webHidden/>
          </w:rPr>
        </w:r>
        <w:r w:rsidR="00C30CA7">
          <w:rPr>
            <w:noProof/>
            <w:webHidden/>
          </w:rPr>
          <w:fldChar w:fldCharType="separate"/>
        </w:r>
        <w:r w:rsidR="00DC4CD0">
          <w:rPr>
            <w:noProof/>
            <w:webHidden/>
          </w:rPr>
          <w:t>2</w:t>
        </w:r>
        <w:r w:rsidR="00C30CA7">
          <w:rPr>
            <w:noProof/>
            <w:webHidden/>
          </w:rPr>
          <w:fldChar w:fldCharType="end"/>
        </w:r>
      </w:hyperlink>
    </w:p>
    <w:p w14:paraId="4A03C97A" w14:textId="4800F3DC" w:rsidR="00C30CA7" w:rsidRDefault="002937F6">
      <w:pPr>
        <w:pStyle w:val="TOC1"/>
        <w:rPr>
          <w:rFonts w:asciiTheme="minorHAnsi" w:eastAsiaTheme="minorEastAsia" w:hAnsiTheme="minorHAnsi" w:cstheme="minorBidi"/>
          <w:b w:val="0"/>
          <w:noProof/>
          <w:szCs w:val="22"/>
          <w:lang w:val="en-AU" w:eastAsia="en-AU"/>
        </w:rPr>
      </w:pPr>
      <w:hyperlink w:anchor="_Toc47948746" w:history="1">
        <w:r w:rsidR="00C30CA7" w:rsidRPr="00807CB8">
          <w:rPr>
            <w:rStyle w:val="Hyperlink"/>
            <w:noProof/>
          </w:rPr>
          <w:t>Provisions that apply to all procedures covered in these guidelines</w:t>
        </w:r>
        <w:r w:rsidR="00C30CA7">
          <w:rPr>
            <w:noProof/>
            <w:webHidden/>
          </w:rPr>
          <w:tab/>
        </w:r>
        <w:r w:rsidR="00C30CA7">
          <w:rPr>
            <w:noProof/>
            <w:webHidden/>
          </w:rPr>
          <w:fldChar w:fldCharType="begin"/>
        </w:r>
        <w:r w:rsidR="00C30CA7">
          <w:rPr>
            <w:noProof/>
            <w:webHidden/>
          </w:rPr>
          <w:instrText xml:space="preserve"> PAGEREF _Toc47948746 \h </w:instrText>
        </w:r>
        <w:r w:rsidR="00C30CA7">
          <w:rPr>
            <w:noProof/>
            <w:webHidden/>
          </w:rPr>
        </w:r>
        <w:r w:rsidR="00C30CA7">
          <w:rPr>
            <w:noProof/>
            <w:webHidden/>
          </w:rPr>
          <w:fldChar w:fldCharType="separate"/>
        </w:r>
        <w:r w:rsidR="00DC4CD0">
          <w:rPr>
            <w:noProof/>
            <w:webHidden/>
          </w:rPr>
          <w:t>3</w:t>
        </w:r>
        <w:r w:rsidR="00C30CA7">
          <w:rPr>
            <w:noProof/>
            <w:webHidden/>
          </w:rPr>
          <w:fldChar w:fldCharType="end"/>
        </w:r>
      </w:hyperlink>
    </w:p>
    <w:p w14:paraId="0E5523A4" w14:textId="5056E9E2"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47" w:history="1">
        <w:r w:rsidR="00C30CA7" w:rsidRPr="00807CB8">
          <w:rPr>
            <w:rStyle w:val="Hyperlink"/>
            <w:noProof/>
          </w:rPr>
          <w:t>A.</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General requirements</w:t>
        </w:r>
        <w:r w:rsidR="00C30CA7">
          <w:rPr>
            <w:noProof/>
            <w:webHidden/>
          </w:rPr>
          <w:tab/>
        </w:r>
        <w:r w:rsidR="00C30CA7">
          <w:rPr>
            <w:noProof/>
            <w:webHidden/>
          </w:rPr>
          <w:fldChar w:fldCharType="begin"/>
        </w:r>
        <w:r w:rsidR="00C30CA7">
          <w:rPr>
            <w:noProof/>
            <w:webHidden/>
          </w:rPr>
          <w:instrText xml:space="preserve"> PAGEREF _Toc47948747 \h </w:instrText>
        </w:r>
        <w:r w:rsidR="00C30CA7">
          <w:rPr>
            <w:noProof/>
            <w:webHidden/>
          </w:rPr>
        </w:r>
        <w:r w:rsidR="00C30CA7">
          <w:rPr>
            <w:noProof/>
            <w:webHidden/>
          </w:rPr>
          <w:fldChar w:fldCharType="separate"/>
        </w:r>
        <w:r w:rsidR="00DC4CD0">
          <w:rPr>
            <w:noProof/>
            <w:webHidden/>
          </w:rPr>
          <w:t>3</w:t>
        </w:r>
        <w:r w:rsidR="00C30CA7">
          <w:rPr>
            <w:noProof/>
            <w:webHidden/>
          </w:rPr>
          <w:fldChar w:fldCharType="end"/>
        </w:r>
      </w:hyperlink>
    </w:p>
    <w:p w14:paraId="734507A4" w14:textId="003933DB"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48" w:history="1">
        <w:r w:rsidR="00C30CA7" w:rsidRPr="00807CB8">
          <w:rPr>
            <w:rStyle w:val="Hyperlink"/>
            <w:noProof/>
          </w:rPr>
          <w:t>B.</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Counselling requirements</w:t>
        </w:r>
        <w:r w:rsidR="00C30CA7">
          <w:rPr>
            <w:noProof/>
            <w:webHidden/>
          </w:rPr>
          <w:tab/>
        </w:r>
        <w:r w:rsidR="00C30CA7">
          <w:rPr>
            <w:noProof/>
            <w:webHidden/>
          </w:rPr>
          <w:fldChar w:fldCharType="begin"/>
        </w:r>
        <w:r w:rsidR="00C30CA7">
          <w:rPr>
            <w:noProof/>
            <w:webHidden/>
          </w:rPr>
          <w:instrText xml:space="preserve"> PAGEREF _Toc47948748 \h </w:instrText>
        </w:r>
        <w:r w:rsidR="00C30CA7">
          <w:rPr>
            <w:noProof/>
            <w:webHidden/>
          </w:rPr>
        </w:r>
        <w:r w:rsidR="00C30CA7">
          <w:rPr>
            <w:noProof/>
            <w:webHidden/>
          </w:rPr>
          <w:fldChar w:fldCharType="separate"/>
        </w:r>
        <w:r w:rsidR="00DC4CD0">
          <w:rPr>
            <w:noProof/>
            <w:webHidden/>
          </w:rPr>
          <w:t>3</w:t>
        </w:r>
        <w:r w:rsidR="00C30CA7">
          <w:rPr>
            <w:noProof/>
            <w:webHidden/>
          </w:rPr>
          <w:fldChar w:fldCharType="end"/>
        </w:r>
      </w:hyperlink>
    </w:p>
    <w:p w14:paraId="3A432034" w14:textId="301F2FDE"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49" w:history="1">
        <w:r w:rsidR="00C30CA7" w:rsidRPr="00807CB8">
          <w:rPr>
            <w:rStyle w:val="Hyperlink"/>
            <w:noProof/>
          </w:rPr>
          <w:t>C.</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Consent requirements</w:t>
        </w:r>
        <w:r w:rsidR="00C30CA7">
          <w:rPr>
            <w:noProof/>
            <w:webHidden/>
          </w:rPr>
          <w:tab/>
        </w:r>
        <w:r w:rsidR="00C30CA7">
          <w:rPr>
            <w:noProof/>
            <w:webHidden/>
          </w:rPr>
          <w:fldChar w:fldCharType="begin"/>
        </w:r>
        <w:r w:rsidR="00C30CA7">
          <w:rPr>
            <w:noProof/>
            <w:webHidden/>
          </w:rPr>
          <w:instrText xml:space="preserve"> PAGEREF _Toc47948749 \h </w:instrText>
        </w:r>
        <w:r w:rsidR="00C30CA7">
          <w:rPr>
            <w:noProof/>
            <w:webHidden/>
          </w:rPr>
        </w:r>
        <w:r w:rsidR="00C30CA7">
          <w:rPr>
            <w:noProof/>
            <w:webHidden/>
          </w:rPr>
          <w:fldChar w:fldCharType="separate"/>
        </w:r>
        <w:r w:rsidR="00DC4CD0">
          <w:rPr>
            <w:noProof/>
            <w:webHidden/>
          </w:rPr>
          <w:t>4</w:t>
        </w:r>
        <w:r w:rsidR="00C30CA7">
          <w:rPr>
            <w:noProof/>
            <w:webHidden/>
          </w:rPr>
          <w:fldChar w:fldCharType="end"/>
        </w:r>
      </w:hyperlink>
    </w:p>
    <w:p w14:paraId="3C374E05" w14:textId="3138C8F5"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0" w:history="1">
        <w:r w:rsidR="00C30CA7" w:rsidRPr="00807CB8">
          <w:rPr>
            <w:rStyle w:val="Hyperlink"/>
            <w:noProof/>
          </w:rPr>
          <w:t>D.</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Legal advice requirements</w:t>
        </w:r>
        <w:r w:rsidR="00C30CA7">
          <w:rPr>
            <w:noProof/>
            <w:webHidden/>
          </w:rPr>
          <w:tab/>
        </w:r>
        <w:r w:rsidR="00C30CA7">
          <w:rPr>
            <w:noProof/>
            <w:webHidden/>
          </w:rPr>
          <w:fldChar w:fldCharType="begin"/>
        </w:r>
        <w:r w:rsidR="00C30CA7">
          <w:rPr>
            <w:noProof/>
            <w:webHidden/>
          </w:rPr>
          <w:instrText xml:space="preserve"> PAGEREF _Toc47948750 \h </w:instrText>
        </w:r>
        <w:r w:rsidR="00C30CA7">
          <w:rPr>
            <w:noProof/>
            <w:webHidden/>
          </w:rPr>
        </w:r>
        <w:r w:rsidR="00C30CA7">
          <w:rPr>
            <w:noProof/>
            <w:webHidden/>
          </w:rPr>
          <w:fldChar w:fldCharType="separate"/>
        </w:r>
        <w:r w:rsidR="00DC4CD0">
          <w:rPr>
            <w:noProof/>
            <w:webHidden/>
          </w:rPr>
          <w:t>6</w:t>
        </w:r>
        <w:r w:rsidR="00C30CA7">
          <w:rPr>
            <w:noProof/>
            <w:webHidden/>
          </w:rPr>
          <w:fldChar w:fldCharType="end"/>
        </w:r>
      </w:hyperlink>
    </w:p>
    <w:p w14:paraId="30B8FB92" w14:textId="1D02D3BA"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1" w:history="1">
        <w:r w:rsidR="00C30CA7" w:rsidRPr="00807CB8">
          <w:rPr>
            <w:rStyle w:val="Hyperlink"/>
            <w:noProof/>
          </w:rPr>
          <w:t>E.</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Health advice requirements</w:t>
        </w:r>
        <w:r w:rsidR="00C30CA7">
          <w:rPr>
            <w:noProof/>
            <w:webHidden/>
          </w:rPr>
          <w:tab/>
        </w:r>
        <w:r w:rsidR="00C30CA7">
          <w:rPr>
            <w:noProof/>
            <w:webHidden/>
          </w:rPr>
          <w:fldChar w:fldCharType="begin"/>
        </w:r>
        <w:r w:rsidR="00C30CA7">
          <w:rPr>
            <w:noProof/>
            <w:webHidden/>
          </w:rPr>
          <w:instrText xml:space="preserve"> PAGEREF _Toc47948751 \h </w:instrText>
        </w:r>
        <w:r w:rsidR="00C30CA7">
          <w:rPr>
            <w:noProof/>
            <w:webHidden/>
          </w:rPr>
        </w:r>
        <w:r w:rsidR="00C30CA7">
          <w:rPr>
            <w:noProof/>
            <w:webHidden/>
          </w:rPr>
          <w:fldChar w:fldCharType="separate"/>
        </w:r>
        <w:r w:rsidR="00DC4CD0">
          <w:rPr>
            <w:noProof/>
            <w:webHidden/>
          </w:rPr>
          <w:t>6</w:t>
        </w:r>
        <w:r w:rsidR="00C30CA7">
          <w:rPr>
            <w:noProof/>
            <w:webHidden/>
          </w:rPr>
          <w:fldChar w:fldCharType="end"/>
        </w:r>
      </w:hyperlink>
    </w:p>
    <w:p w14:paraId="4397DD24" w14:textId="49B3837D" w:rsidR="00C30CA7" w:rsidRDefault="002937F6">
      <w:pPr>
        <w:pStyle w:val="TOC1"/>
        <w:rPr>
          <w:rFonts w:asciiTheme="minorHAnsi" w:eastAsiaTheme="minorEastAsia" w:hAnsiTheme="minorHAnsi" w:cstheme="minorBidi"/>
          <w:b w:val="0"/>
          <w:noProof/>
          <w:szCs w:val="22"/>
          <w:lang w:val="en-AU" w:eastAsia="en-AU"/>
        </w:rPr>
      </w:pPr>
      <w:hyperlink w:anchor="_Toc47948752" w:history="1">
        <w:r w:rsidR="00C30CA7" w:rsidRPr="00807CB8">
          <w:rPr>
            <w:rStyle w:val="Hyperlink"/>
            <w:noProof/>
          </w:rPr>
          <w:t>Additional provisions that apply to specific procedures</w:t>
        </w:r>
        <w:r w:rsidR="00C30CA7">
          <w:rPr>
            <w:noProof/>
            <w:webHidden/>
          </w:rPr>
          <w:tab/>
        </w:r>
        <w:r w:rsidR="00C30CA7">
          <w:rPr>
            <w:noProof/>
            <w:webHidden/>
          </w:rPr>
          <w:fldChar w:fldCharType="begin"/>
        </w:r>
        <w:r w:rsidR="00C30CA7">
          <w:rPr>
            <w:noProof/>
            <w:webHidden/>
          </w:rPr>
          <w:instrText xml:space="preserve"> PAGEREF _Toc47948752 \h </w:instrText>
        </w:r>
        <w:r w:rsidR="00C30CA7">
          <w:rPr>
            <w:noProof/>
            <w:webHidden/>
          </w:rPr>
        </w:r>
        <w:r w:rsidR="00C30CA7">
          <w:rPr>
            <w:noProof/>
            <w:webHidden/>
          </w:rPr>
          <w:fldChar w:fldCharType="separate"/>
        </w:r>
        <w:r w:rsidR="00DC4CD0">
          <w:rPr>
            <w:noProof/>
            <w:webHidden/>
          </w:rPr>
          <w:t>7</w:t>
        </w:r>
        <w:r w:rsidR="00C30CA7">
          <w:rPr>
            <w:noProof/>
            <w:webHidden/>
          </w:rPr>
          <w:fldChar w:fldCharType="end"/>
        </w:r>
      </w:hyperlink>
    </w:p>
    <w:p w14:paraId="340B8466" w14:textId="45DB2181"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3" w:history="1">
        <w:r w:rsidR="00C30CA7" w:rsidRPr="00807CB8">
          <w:rPr>
            <w:rStyle w:val="Hyperlink"/>
            <w:noProof/>
          </w:rPr>
          <w:t>F.</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Use of gametes donated between certain family members</w:t>
        </w:r>
        <w:r w:rsidR="00C30CA7">
          <w:rPr>
            <w:noProof/>
            <w:webHidden/>
          </w:rPr>
          <w:tab/>
        </w:r>
        <w:r w:rsidR="00C30CA7">
          <w:rPr>
            <w:noProof/>
            <w:webHidden/>
          </w:rPr>
          <w:fldChar w:fldCharType="begin"/>
        </w:r>
        <w:r w:rsidR="00C30CA7">
          <w:rPr>
            <w:noProof/>
            <w:webHidden/>
          </w:rPr>
          <w:instrText xml:space="preserve"> PAGEREF _Toc47948753 \h </w:instrText>
        </w:r>
        <w:r w:rsidR="00C30CA7">
          <w:rPr>
            <w:noProof/>
            <w:webHidden/>
          </w:rPr>
        </w:r>
        <w:r w:rsidR="00C30CA7">
          <w:rPr>
            <w:noProof/>
            <w:webHidden/>
          </w:rPr>
          <w:fldChar w:fldCharType="separate"/>
        </w:r>
        <w:r w:rsidR="00DC4CD0">
          <w:rPr>
            <w:noProof/>
            <w:webHidden/>
          </w:rPr>
          <w:t>7</w:t>
        </w:r>
        <w:r w:rsidR="00C30CA7">
          <w:rPr>
            <w:noProof/>
            <w:webHidden/>
          </w:rPr>
          <w:fldChar w:fldCharType="end"/>
        </w:r>
      </w:hyperlink>
    </w:p>
    <w:p w14:paraId="38E2FA1F" w14:textId="7A86DC09"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4" w:history="1">
        <w:r w:rsidR="00C30CA7" w:rsidRPr="00807CB8">
          <w:rPr>
            <w:rStyle w:val="Hyperlink"/>
            <w:noProof/>
          </w:rPr>
          <w:t>G.</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Embryo donation and use</w:t>
        </w:r>
        <w:r w:rsidR="00C30CA7">
          <w:rPr>
            <w:noProof/>
            <w:webHidden/>
          </w:rPr>
          <w:tab/>
        </w:r>
        <w:r w:rsidR="00C30CA7">
          <w:rPr>
            <w:noProof/>
            <w:webHidden/>
          </w:rPr>
          <w:fldChar w:fldCharType="begin"/>
        </w:r>
        <w:r w:rsidR="00C30CA7">
          <w:rPr>
            <w:noProof/>
            <w:webHidden/>
          </w:rPr>
          <w:instrText xml:space="preserve"> PAGEREF _Toc47948754 \h </w:instrText>
        </w:r>
        <w:r w:rsidR="00C30CA7">
          <w:rPr>
            <w:noProof/>
            <w:webHidden/>
          </w:rPr>
        </w:r>
        <w:r w:rsidR="00C30CA7">
          <w:rPr>
            <w:noProof/>
            <w:webHidden/>
          </w:rPr>
          <w:fldChar w:fldCharType="separate"/>
        </w:r>
        <w:r w:rsidR="00DC4CD0">
          <w:rPr>
            <w:noProof/>
            <w:webHidden/>
          </w:rPr>
          <w:t>8</w:t>
        </w:r>
        <w:r w:rsidR="00C30CA7">
          <w:rPr>
            <w:noProof/>
            <w:webHidden/>
          </w:rPr>
          <w:fldChar w:fldCharType="end"/>
        </w:r>
      </w:hyperlink>
    </w:p>
    <w:p w14:paraId="76A25285" w14:textId="78644102"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5" w:history="1">
        <w:r w:rsidR="00C30CA7" w:rsidRPr="00807CB8">
          <w:rPr>
            <w:rStyle w:val="Hyperlink"/>
            <w:noProof/>
          </w:rPr>
          <w:t>H.</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Use of embryos created from donated eggs in conjunction with donated sperm</w:t>
        </w:r>
        <w:r w:rsidR="00C30CA7">
          <w:rPr>
            <w:noProof/>
            <w:webHidden/>
          </w:rPr>
          <w:tab/>
        </w:r>
        <w:r w:rsidR="00C30CA7">
          <w:rPr>
            <w:noProof/>
            <w:webHidden/>
          </w:rPr>
          <w:fldChar w:fldCharType="begin"/>
        </w:r>
        <w:r w:rsidR="00C30CA7">
          <w:rPr>
            <w:noProof/>
            <w:webHidden/>
          </w:rPr>
          <w:instrText xml:space="preserve"> PAGEREF _Toc47948755 \h </w:instrText>
        </w:r>
        <w:r w:rsidR="00C30CA7">
          <w:rPr>
            <w:noProof/>
            <w:webHidden/>
          </w:rPr>
        </w:r>
        <w:r w:rsidR="00C30CA7">
          <w:rPr>
            <w:noProof/>
            <w:webHidden/>
          </w:rPr>
          <w:fldChar w:fldCharType="separate"/>
        </w:r>
        <w:r w:rsidR="00DC4CD0">
          <w:rPr>
            <w:noProof/>
            <w:webHidden/>
          </w:rPr>
          <w:t>9</w:t>
        </w:r>
        <w:r w:rsidR="00C30CA7">
          <w:rPr>
            <w:noProof/>
            <w:webHidden/>
          </w:rPr>
          <w:fldChar w:fldCharType="end"/>
        </w:r>
      </w:hyperlink>
    </w:p>
    <w:p w14:paraId="4C44C1A9" w14:textId="6E32ACF9" w:rsidR="00C30CA7" w:rsidRDefault="002937F6">
      <w:pPr>
        <w:pStyle w:val="TOC2"/>
        <w:tabs>
          <w:tab w:val="left" w:pos="1134"/>
        </w:tabs>
        <w:rPr>
          <w:rFonts w:asciiTheme="minorHAnsi" w:eastAsiaTheme="minorEastAsia" w:hAnsiTheme="minorHAnsi" w:cstheme="minorBidi"/>
          <w:noProof/>
          <w:sz w:val="22"/>
          <w:szCs w:val="22"/>
          <w:lang w:val="en-AU" w:eastAsia="en-AU"/>
        </w:rPr>
      </w:pPr>
      <w:hyperlink w:anchor="_Toc47948756" w:history="1">
        <w:r w:rsidR="00C30CA7" w:rsidRPr="00807CB8">
          <w:rPr>
            <w:rStyle w:val="Hyperlink"/>
            <w:noProof/>
          </w:rPr>
          <w:t>I.</w:t>
        </w:r>
        <w:r w:rsidR="00C30CA7">
          <w:rPr>
            <w:rFonts w:asciiTheme="minorHAnsi" w:eastAsiaTheme="minorEastAsia" w:hAnsiTheme="minorHAnsi" w:cstheme="minorBidi"/>
            <w:noProof/>
            <w:sz w:val="22"/>
            <w:szCs w:val="22"/>
            <w:lang w:val="en-AU" w:eastAsia="en-AU"/>
          </w:rPr>
          <w:tab/>
        </w:r>
        <w:r w:rsidR="00C30CA7" w:rsidRPr="00807CB8">
          <w:rPr>
            <w:rStyle w:val="Hyperlink"/>
            <w:noProof/>
          </w:rPr>
          <w:t>Clinic assisted surrogacy</w:t>
        </w:r>
        <w:r w:rsidR="00C30CA7">
          <w:rPr>
            <w:noProof/>
            <w:webHidden/>
          </w:rPr>
          <w:tab/>
        </w:r>
        <w:r w:rsidR="00C30CA7">
          <w:rPr>
            <w:noProof/>
            <w:webHidden/>
          </w:rPr>
          <w:fldChar w:fldCharType="begin"/>
        </w:r>
        <w:r w:rsidR="00C30CA7">
          <w:rPr>
            <w:noProof/>
            <w:webHidden/>
          </w:rPr>
          <w:instrText xml:space="preserve"> PAGEREF _Toc47948756 \h </w:instrText>
        </w:r>
        <w:r w:rsidR="00C30CA7">
          <w:rPr>
            <w:noProof/>
            <w:webHidden/>
          </w:rPr>
        </w:r>
        <w:r w:rsidR="00C30CA7">
          <w:rPr>
            <w:noProof/>
            <w:webHidden/>
          </w:rPr>
          <w:fldChar w:fldCharType="separate"/>
        </w:r>
        <w:r w:rsidR="00DC4CD0">
          <w:rPr>
            <w:noProof/>
            <w:webHidden/>
          </w:rPr>
          <w:t>9</w:t>
        </w:r>
        <w:r w:rsidR="00C30CA7">
          <w:rPr>
            <w:noProof/>
            <w:webHidden/>
          </w:rPr>
          <w:fldChar w:fldCharType="end"/>
        </w:r>
      </w:hyperlink>
    </w:p>
    <w:p w14:paraId="39B6091E" w14:textId="44AEA798" w:rsidR="00C86248" w:rsidRPr="004D655D" w:rsidRDefault="00892D79" w:rsidP="00A66034">
      <w:r>
        <w:fldChar w:fldCharType="end"/>
      </w:r>
    </w:p>
    <w:p w14:paraId="201DD23B" w14:textId="203AF9A2" w:rsidR="00C86248" w:rsidRDefault="00C86248" w:rsidP="00605757"/>
    <w:p w14:paraId="3316D4FC" w14:textId="77777777" w:rsidR="004D3DD5" w:rsidRDefault="004D3DD5" w:rsidP="00605757">
      <w:pPr>
        <w:sectPr w:rsidR="004D3DD5" w:rsidSect="004D47F4">
          <w:headerReference w:type="even" r:id="rId15"/>
          <w:headerReference w:type="default" r:id="rId16"/>
          <w:footerReference w:type="even" r:id="rId17"/>
          <w:footerReference w:type="default" r:id="rId18"/>
          <w:pgSz w:w="11907" w:h="16840" w:code="9"/>
          <w:pgMar w:top="1418" w:right="1418" w:bottom="1559" w:left="1418" w:header="567" w:footer="567" w:gutter="0"/>
          <w:pgNumType w:fmt="lowerRoman" w:start="1"/>
          <w:cols w:space="720"/>
        </w:sectPr>
      </w:pPr>
    </w:p>
    <w:p w14:paraId="0DF5A031" w14:textId="6377A2D1" w:rsidR="004D3DD5" w:rsidRDefault="004F094D" w:rsidP="003621C3">
      <w:pPr>
        <w:pStyle w:val="Heading1"/>
      </w:pPr>
      <w:bookmarkStart w:id="3" w:name="_Toc47948741"/>
      <w:r>
        <w:lastRenderedPageBreak/>
        <w:t>Preamble</w:t>
      </w:r>
      <w:bookmarkEnd w:id="3"/>
    </w:p>
    <w:p w14:paraId="7EFB15E7" w14:textId="77777777" w:rsidR="004F094D" w:rsidRPr="009D3670" w:rsidRDefault="004F094D" w:rsidP="003621C3">
      <w:pPr>
        <w:pStyle w:val="Heading2"/>
      </w:pPr>
      <w:bookmarkStart w:id="4" w:name="_Toc47948742"/>
      <w:r w:rsidRPr="009D3670">
        <w:t>ACART can issue guidelines.</w:t>
      </w:r>
      <w:bookmarkEnd w:id="4"/>
    </w:p>
    <w:p w14:paraId="230F26B5" w14:textId="01843D7A" w:rsidR="004D3DD5" w:rsidRDefault="004F094D" w:rsidP="004F094D">
      <w:r w:rsidRPr="009D3670">
        <w:t xml:space="preserve">The </w:t>
      </w:r>
      <w:r w:rsidRPr="009D3670">
        <w:rPr>
          <w:rFonts w:eastAsia="Calibri" w:cs="Arial"/>
          <w:szCs w:val="24"/>
        </w:rPr>
        <w:t>Advisory Committee for Assisted Reproductive Technology</w:t>
      </w:r>
      <w:r w:rsidRPr="009D3670">
        <w:t xml:space="preserve"> (ACART) is appointed by the Minister of Health. One of its functions is to issue guidelines on any matter relating to any kind of assisted reproductive procedure (s 35(1)(a) of the </w:t>
      </w:r>
      <w:r w:rsidRPr="009D3670">
        <w:rPr>
          <w:rFonts w:eastAsia="Calibri" w:cs="Arial"/>
          <w:szCs w:val="24"/>
        </w:rPr>
        <w:t>Human Assisted Reproductive Technology</w:t>
      </w:r>
      <w:r w:rsidRPr="009D3670">
        <w:rPr>
          <w:rFonts w:cs="Arial"/>
        </w:rPr>
        <w:t xml:space="preserve"> Act 2004 (</w:t>
      </w:r>
      <w:r w:rsidRPr="009D3670">
        <w:t>HART Act)).</w:t>
      </w:r>
    </w:p>
    <w:p w14:paraId="0F8218DA" w14:textId="77777777" w:rsidR="004F094D" w:rsidRDefault="004F094D" w:rsidP="003621C3">
      <w:pPr>
        <w:pStyle w:val="Heading2"/>
      </w:pPr>
      <w:bookmarkStart w:id="5" w:name="_Toc47948743"/>
      <w:r w:rsidRPr="004F094D">
        <w:t>Guidance on terms used</w:t>
      </w:r>
      <w:bookmarkEnd w:id="5"/>
    </w:p>
    <w:p w14:paraId="56B7BE90" w14:textId="2CB4B4CD" w:rsidR="004F094D" w:rsidRDefault="004F094D" w:rsidP="00605757">
      <w:r w:rsidRPr="004F094D">
        <w:t>In these guidelines, unless the context indicates otherwise, words should be interpreted in accordance with definitions given in the HART Act and the Human Assisted Reproductive Technology Order 2005 (HART Order).</w:t>
      </w:r>
    </w:p>
    <w:p w14:paraId="3D4841FC" w14:textId="77777777" w:rsidR="004F094D" w:rsidRDefault="004F094D" w:rsidP="003621C3">
      <w:pPr>
        <w:pStyle w:val="Heading2"/>
      </w:pPr>
      <w:bookmarkStart w:id="6" w:name="_Toc47948744"/>
      <w:r w:rsidRPr="00155578">
        <w:t>Principles</w:t>
      </w:r>
      <w:bookmarkEnd w:id="6"/>
    </w:p>
    <w:p w14:paraId="2395B239" w14:textId="56669D8A" w:rsidR="004F094D" w:rsidRDefault="004F094D" w:rsidP="004F094D">
      <w:r w:rsidRPr="004F094D">
        <w:t>When considering an application to carry out any of the following procedures, the Ethics Committee on Assisted Reproductive Technology (ECART) must be guided by the principles of the HART Act. The principles state:</w:t>
      </w:r>
    </w:p>
    <w:p w14:paraId="39B6A4D4" w14:textId="77777777" w:rsidR="004F094D" w:rsidRPr="004F094D" w:rsidRDefault="004F094D" w:rsidP="004F094D"/>
    <w:p w14:paraId="40E2ECC1" w14:textId="77777777" w:rsidR="004F094D" w:rsidRPr="004F094D" w:rsidRDefault="004F094D" w:rsidP="004F094D">
      <w:pPr>
        <w:ind w:left="567"/>
      </w:pPr>
      <w:r w:rsidRPr="004F094D">
        <w:t>All persons exercising powers or performing functions under this Act must be guided by each of the following principles that is relevant to the particular power or function:</w:t>
      </w:r>
    </w:p>
    <w:p w14:paraId="5CA17CDB" w14:textId="2827367B" w:rsidR="004F094D" w:rsidRPr="004F094D" w:rsidRDefault="004F094D" w:rsidP="004F094D">
      <w:pPr>
        <w:pStyle w:val="ListParagraph"/>
        <w:numPr>
          <w:ilvl w:val="2"/>
          <w:numId w:val="12"/>
        </w:numPr>
        <w:spacing w:before="120" w:after="120"/>
        <w:ind w:left="1134" w:hanging="567"/>
        <w:contextualSpacing w:val="0"/>
      </w:pPr>
      <w:r w:rsidRPr="004F094D">
        <w:t>the health and well-being of children born as a result of the performance of an assisted reproductive procedure or an established procedure should be an important consideration in all decisions about that procedure</w:t>
      </w:r>
    </w:p>
    <w:p w14:paraId="3A3FC81B" w14:textId="5255BB3F" w:rsidR="004F094D" w:rsidRPr="004F094D" w:rsidRDefault="004F094D" w:rsidP="004F094D">
      <w:pPr>
        <w:pStyle w:val="ListParagraph"/>
        <w:numPr>
          <w:ilvl w:val="2"/>
          <w:numId w:val="12"/>
        </w:numPr>
        <w:spacing w:before="120" w:after="120"/>
        <w:ind w:left="1134" w:hanging="567"/>
        <w:contextualSpacing w:val="0"/>
      </w:pPr>
      <w:r w:rsidRPr="004F094D">
        <w:tab/>
        <w:t>the human health, safety, and dignity of present and future generations should be preserved and promoted</w:t>
      </w:r>
    </w:p>
    <w:p w14:paraId="3BEC98E3" w14:textId="3C4E54C4" w:rsidR="004F094D" w:rsidRPr="004F094D" w:rsidRDefault="004F094D" w:rsidP="004F094D">
      <w:pPr>
        <w:pStyle w:val="ListParagraph"/>
        <w:numPr>
          <w:ilvl w:val="2"/>
          <w:numId w:val="12"/>
        </w:numPr>
        <w:spacing w:before="120" w:after="120"/>
        <w:ind w:left="1134" w:hanging="567"/>
        <w:contextualSpacing w:val="0"/>
      </w:pPr>
      <w:r w:rsidRPr="004F094D">
        <w:tab/>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7EB21793" w14:textId="397B1AAF" w:rsidR="004F094D" w:rsidRPr="004F094D" w:rsidRDefault="004F094D" w:rsidP="004F094D">
      <w:pPr>
        <w:pStyle w:val="ListParagraph"/>
        <w:numPr>
          <w:ilvl w:val="2"/>
          <w:numId w:val="12"/>
        </w:numPr>
        <w:spacing w:before="120" w:after="120"/>
        <w:ind w:left="1134" w:hanging="567"/>
        <w:contextualSpacing w:val="0"/>
      </w:pPr>
      <w:r w:rsidRPr="004F094D">
        <w:tab/>
        <w:t>no assisted reproductive procedure should be performed on an individual and no human reproductive research should be conducted on an individual unless the individual has made an informed choice and given informed consent</w:t>
      </w:r>
    </w:p>
    <w:p w14:paraId="113F5DD0" w14:textId="0E2177E8" w:rsidR="004F094D" w:rsidRPr="004F094D" w:rsidRDefault="004F094D" w:rsidP="004F094D">
      <w:pPr>
        <w:pStyle w:val="ListParagraph"/>
        <w:numPr>
          <w:ilvl w:val="2"/>
          <w:numId w:val="12"/>
        </w:numPr>
        <w:spacing w:before="120" w:after="120"/>
        <w:ind w:left="1134" w:hanging="567"/>
        <w:contextualSpacing w:val="0"/>
      </w:pPr>
      <w:r w:rsidRPr="004F094D">
        <w:tab/>
        <w:t>donor offspring should be made aware of their genetic origins and be able to access information about those origins</w:t>
      </w:r>
    </w:p>
    <w:p w14:paraId="46FEAE55" w14:textId="1B25E835" w:rsidR="004F094D" w:rsidRPr="004F094D" w:rsidRDefault="004F094D" w:rsidP="004F094D">
      <w:pPr>
        <w:pStyle w:val="ListParagraph"/>
        <w:numPr>
          <w:ilvl w:val="2"/>
          <w:numId w:val="12"/>
        </w:numPr>
        <w:spacing w:before="120" w:after="120"/>
        <w:ind w:left="1134" w:hanging="567"/>
        <w:contextualSpacing w:val="0"/>
      </w:pPr>
      <w:r w:rsidRPr="004F094D">
        <w:tab/>
        <w:t>the needs, values, and beliefs of Māori should be considered and treated with respect</w:t>
      </w:r>
    </w:p>
    <w:p w14:paraId="32687D8A" w14:textId="4987D0BD" w:rsidR="004F094D" w:rsidRDefault="004F094D" w:rsidP="004F094D">
      <w:pPr>
        <w:pStyle w:val="ListParagraph"/>
        <w:numPr>
          <w:ilvl w:val="2"/>
          <w:numId w:val="12"/>
        </w:numPr>
        <w:spacing w:before="120" w:after="120"/>
        <w:ind w:left="1134" w:hanging="567"/>
        <w:contextualSpacing w:val="0"/>
      </w:pPr>
      <w:r w:rsidRPr="004F094D">
        <w:tab/>
        <w:t>the different ethical, spiritual, and cultural perspectives in society should be considered and treated with respect.</w:t>
      </w:r>
    </w:p>
    <w:p w14:paraId="2725078B" w14:textId="77777777" w:rsidR="004F094D" w:rsidRDefault="004F094D" w:rsidP="004F094D">
      <w:pPr>
        <w:rPr>
          <w:b/>
        </w:rPr>
      </w:pPr>
    </w:p>
    <w:p w14:paraId="4D29C362" w14:textId="231EB5AD" w:rsidR="004F094D" w:rsidRDefault="004F094D" w:rsidP="003621C3">
      <w:pPr>
        <w:pStyle w:val="Heading2"/>
      </w:pPr>
      <w:bookmarkStart w:id="7" w:name="_Toc47948745"/>
      <w:r w:rsidRPr="00D46883">
        <w:t>Scope of the guidelines</w:t>
      </w:r>
      <w:bookmarkEnd w:id="7"/>
    </w:p>
    <w:p w14:paraId="174CBC5B" w14:textId="77777777" w:rsidR="004F094D" w:rsidRPr="004F094D" w:rsidRDefault="004F094D" w:rsidP="004F094D">
      <w:pPr>
        <w:sectPr w:rsidR="004F094D" w:rsidRPr="004F094D" w:rsidSect="004D47F4">
          <w:footerReference w:type="even" r:id="rId19"/>
          <w:pgSz w:w="11907" w:h="16840" w:code="9"/>
          <w:pgMar w:top="1418" w:right="1418" w:bottom="1559" w:left="1418" w:header="567" w:footer="567" w:gutter="0"/>
          <w:pgNumType w:start="1"/>
          <w:cols w:space="720"/>
        </w:sectPr>
      </w:pPr>
      <w:r w:rsidRPr="004F094D">
        <w:t>In these guidelines, ACART sets out the requirements for assisted reproductive procedures that require a party other than the intended parents (third party assistance) to contribute to family formation and where a fertility services provider is involved.</w:t>
      </w:r>
    </w:p>
    <w:p w14:paraId="119AB017" w14:textId="77777777" w:rsidR="004F094D" w:rsidRPr="003621C3" w:rsidRDefault="004F094D" w:rsidP="003621C3">
      <w:pPr>
        <w:pStyle w:val="Heading1"/>
      </w:pPr>
      <w:bookmarkStart w:id="8" w:name="_Toc47948746"/>
      <w:bookmarkStart w:id="9" w:name="_Toc453061445"/>
      <w:bookmarkStart w:id="10" w:name="_Hlk514848864"/>
      <w:bookmarkStart w:id="11" w:name="_Toc453061451"/>
      <w:r w:rsidRPr="003621C3">
        <w:t>Provisions that apply to all procedures covered in these guidelines</w:t>
      </w:r>
      <w:bookmarkEnd w:id="8"/>
      <w:r w:rsidRPr="003621C3">
        <w:t xml:space="preserve"> </w:t>
      </w:r>
    </w:p>
    <w:p w14:paraId="1F565DA4" w14:textId="061C9A76" w:rsidR="006F7DFF" w:rsidRPr="00C30CA7" w:rsidRDefault="00B73262" w:rsidP="00C30CA7">
      <w:pPr>
        <w:pStyle w:val="Heading2Alpha"/>
      </w:pPr>
      <w:bookmarkStart w:id="12" w:name="_Toc47948747"/>
      <w:bookmarkEnd w:id="9"/>
      <w:r w:rsidRPr="00C30CA7">
        <w:t>General requirements</w:t>
      </w:r>
      <w:bookmarkEnd w:id="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73262" w:rsidRPr="00155578" w14:paraId="5F3AE52D" w14:textId="77777777" w:rsidTr="00B73262">
        <w:trPr>
          <w:cantSplit/>
        </w:trPr>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7F752DD" w14:textId="77777777" w:rsidR="00B73262" w:rsidRPr="00155578" w:rsidRDefault="00B73262" w:rsidP="00B73262">
            <w:bookmarkStart w:id="13" w:name="_Hlk47686034"/>
            <w:r w:rsidRPr="00155578">
              <w:t>ECART must be satisfied that:</w:t>
            </w:r>
          </w:p>
          <w:p w14:paraId="0632AD99" w14:textId="77777777" w:rsidR="00B73262" w:rsidRPr="00E762F4" w:rsidRDefault="00B73262" w:rsidP="006A44CC">
            <w:pPr>
              <w:pStyle w:val="TableNumber"/>
            </w:pPr>
            <w:r w:rsidRPr="0072439C">
              <w:t>all relevant parties have consented to the procedure</w:t>
            </w:r>
          </w:p>
          <w:p w14:paraId="613A7ABB" w14:textId="77777777" w:rsidR="00B73262" w:rsidRDefault="00B73262" w:rsidP="006A44CC">
            <w:pPr>
              <w:pStyle w:val="TableNumber"/>
            </w:pPr>
            <w:r w:rsidRPr="00E762F4">
              <w:t>the parties have not been subjected to any undue influence</w:t>
            </w:r>
          </w:p>
          <w:p w14:paraId="1B8341F6" w14:textId="77777777" w:rsidR="00B73262" w:rsidRPr="00155578" w:rsidRDefault="00B73262" w:rsidP="006A44CC">
            <w:pPr>
              <w:pStyle w:val="TableNumber"/>
            </w:pPr>
            <w:r w:rsidRPr="00155578">
              <w:t>full genetic siblings are produced in no more than two families (this does not preclude a donor from donating sperm or eggs separately to another couple or person)</w:t>
            </w:r>
          </w:p>
          <w:p w14:paraId="15862EAC" w14:textId="77777777" w:rsidR="00B73262" w:rsidRPr="00155578" w:rsidRDefault="00B73262" w:rsidP="006A44CC">
            <w:pPr>
              <w:pStyle w:val="TableNumber"/>
            </w:pPr>
            <w:r w:rsidRPr="00155578">
              <w:t xml:space="preserve">the </w:t>
            </w:r>
            <w:bookmarkStart w:id="14" w:name="_Hlk524983109"/>
            <w:r w:rsidRPr="00155578">
              <w:t>procedure is the best or</w:t>
            </w:r>
            <w:r>
              <w:t xml:space="preserve"> the</w:t>
            </w:r>
            <w:r w:rsidRPr="00155578">
              <w:t xml:space="preserve"> only opportunity for intending parents to have a child</w:t>
            </w:r>
            <w:bookmarkStart w:id="15" w:name="_Hlk524983148"/>
            <w:bookmarkEnd w:id="14"/>
          </w:p>
          <w:p w14:paraId="57B927B8" w14:textId="77777777" w:rsidR="00B73262" w:rsidRPr="00155578" w:rsidRDefault="00B73262" w:rsidP="006A44CC">
            <w:pPr>
              <w:pStyle w:val="TableNumber"/>
            </w:pPr>
            <w:r w:rsidRPr="00155578">
              <w:t>the intending parents are not using the procedures for social or financial convenience or gain</w:t>
            </w:r>
            <w:bookmarkEnd w:id="15"/>
          </w:p>
          <w:p w14:paraId="75359043" w14:textId="77777777" w:rsidR="00B73262" w:rsidRPr="00155578" w:rsidRDefault="00B73262" w:rsidP="006A44CC">
            <w:pPr>
              <w:pStyle w:val="TableNumber"/>
            </w:pPr>
            <w:r w:rsidRPr="00155578">
              <w:t>the potential genetic, social, cultural and intergenerational aspects of the proposed arrangement safeguard the wellbeing of all parties and especially any resulting child</w:t>
            </w:r>
            <w:r>
              <w:t>ren</w:t>
            </w:r>
          </w:p>
          <w:p w14:paraId="22EC530D" w14:textId="77777777" w:rsidR="00B73262" w:rsidRPr="00155578" w:rsidRDefault="00B73262" w:rsidP="006A44CC">
            <w:pPr>
              <w:pStyle w:val="TableNumber"/>
            </w:pPr>
            <w:r w:rsidRPr="00155578">
              <w:t>any relationships between the parties safeguard the wellbeing of all parties and es</w:t>
            </w:r>
            <w:r>
              <w:t>pecially any resulting children.</w:t>
            </w:r>
          </w:p>
        </w:tc>
      </w:tr>
    </w:tbl>
    <w:p w14:paraId="08B475DB" w14:textId="047BE26B" w:rsidR="001A321F" w:rsidRPr="00C30CA7" w:rsidRDefault="00B73262" w:rsidP="00C30CA7">
      <w:pPr>
        <w:pStyle w:val="Heading2Alpha"/>
      </w:pPr>
      <w:bookmarkStart w:id="16" w:name="_Toc47948748"/>
      <w:bookmarkStart w:id="17" w:name="_Toc421692528"/>
      <w:bookmarkStart w:id="18" w:name="_Toc389646234"/>
      <w:bookmarkStart w:id="19" w:name="_Toc389646044"/>
      <w:bookmarkStart w:id="20" w:name="_Toc340648590"/>
      <w:bookmarkStart w:id="21" w:name="_Toc340571534"/>
      <w:bookmarkStart w:id="22" w:name="_Toc340497599"/>
      <w:bookmarkStart w:id="23" w:name="_Toc340225626"/>
      <w:bookmarkStart w:id="24" w:name="_Toc340224045"/>
      <w:bookmarkStart w:id="25" w:name="_Toc340223977"/>
      <w:bookmarkStart w:id="26" w:name="_Toc338150814"/>
      <w:bookmarkStart w:id="27" w:name="_Toc335985242"/>
      <w:bookmarkStart w:id="28" w:name="_Toc335985086"/>
      <w:bookmarkStart w:id="29" w:name="_Toc333226652"/>
      <w:bookmarkStart w:id="30" w:name="_Toc330404309"/>
      <w:bookmarkStart w:id="31" w:name="_Toc327282222"/>
      <w:bookmarkStart w:id="32" w:name="_Toc305580582"/>
      <w:bookmarkStart w:id="33" w:name="_Toc301259237"/>
      <w:bookmarkStart w:id="34" w:name="_Toc301251738"/>
      <w:bookmarkStart w:id="35" w:name="_Toc300481037"/>
      <w:bookmarkStart w:id="36" w:name="_Toc300236305"/>
      <w:bookmarkStart w:id="37" w:name="_Toc300234459"/>
      <w:bookmarkStart w:id="38" w:name="_Toc300143867"/>
      <w:bookmarkStart w:id="39" w:name="_Toc297042038"/>
      <w:bookmarkStart w:id="40" w:name="_Toc296951843"/>
      <w:bookmarkStart w:id="41" w:name="_Toc296692867"/>
      <w:bookmarkStart w:id="42" w:name="_Toc268079474"/>
      <w:bookmarkStart w:id="43" w:name="_Toc263854063"/>
      <w:bookmarkStart w:id="44" w:name="_Toc263242426"/>
      <w:bookmarkStart w:id="45" w:name="_Toc236735673"/>
      <w:bookmarkStart w:id="46" w:name="_Toc236732898"/>
      <w:bookmarkStart w:id="47" w:name="_Toc236712449"/>
      <w:bookmarkStart w:id="48" w:name="_Toc236562274"/>
      <w:bookmarkStart w:id="49" w:name="_Toc236544150"/>
      <w:bookmarkStart w:id="50" w:name="_Toc233600466"/>
      <w:bookmarkStart w:id="51" w:name="_Toc233520794"/>
      <w:bookmarkStart w:id="52" w:name="_Toc233452467"/>
      <w:bookmarkStart w:id="53" w:name="_Toc233440865"/>
      <w:bookmarkEnd w:id="10"/>
      <w:bookmarkEnd w:id="11"/>
      <w:bookmarkEnd w:id="13"/>
      <w:r w:rsidRPr="00C30CA7">
        <w:t>Counselling requirements</w:t>
      </w:r>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73262" w:rsidRPr="00155578" w14:paraId="6B8B7FA1" w14:textId="77777777" w:rsidTr="00B73262">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2A618B98" w14:textId="64467ABE" w:rsidR="00B73262" w:rsidRPr="00155578" w:rsidRDefault="00B73262" w:rsidP="006A44CC">
            <w:r w:rsidRPr="00B73262">
              <w:t>ECART must be satisfied that counselling:</w:t>
            </w:r>
          </w:p>
          <w:p w14:paraId="538A0BF1" w14:textId="77777777" w:rsidR="00B73262" w:rsidRDefault="00B73262" w:rsidP="00B73262">
            <w:pPr>
              <w:pStyle w:val="TableNumber"/>
              <w:numPr>
                <w:ilvl w:val="0"/>
                <w:numId w:val="14"/>
              </w:numPr>
            </w:pPr>
            <w:r>
              <w:t>has been received by each party in accordance with the current Fertility Services Standard</w:t>
            </w:r>
          </w:p>
          <w:p w14:paraId="71F8FFE7" w14:textId="77777777" w:rsidR="00B73262" w:rsidRDefault="00B73262" w:rsidP="00B73262">
            <w:pPr>
              <w:pStyle w:val="TableNumber"/>
            </w:pPr>
            <w:r>
              <w:t>will be available throughout the donation and/or treatment process</w:t>
            </w:r>
          </w:p>
          <w:p w14:paraId="787E3B93" w14:textId="77777777" w:rsidR="00B73262" w:rsidRDefault="00B73262" w:rsidP="00B73262">
            <w:pPr>
              <w:pStyle w:val="TableNumber"/>
            </w:pPr>
            <w:r>
              <w:t>is culturally appropriate</w:t>
            </w:r>
          </w:p>
          <w:p w14:paraId="1DC05D95" w14:textId="77777777" w:rsidR="00B73262" w:rsidRDefault="00B73262" w:rsidP="00B73262">
            <w:pPr>
              <w:pStyle w:val="TableNumber"/>
            </w:pPr>
            <w:r>
              <w:t>has provided for whānau or extended family involvement</w:t>
            </w:r>
          </w:p>
          <w:p w14:paraId="77D2D53F" w14:textId="77777777" w:rsidR="00B73262" w:rsidRDefault="00B73262" w:rsidP="00B73262">
            <w:pPr>
              <w:pStyle w:val="TableNumber"/>
            </w:pPr>
            <w:r>
              <w:t>has provided for the inclusion of any existing children of the parties</w:t>
            </w:r>
          </w:p>
          <w:p w14:paraId="6E4BD3F6" w14:textId="77777777" w:rsidR="00B73262" w:rsidRDefault="00B73262" w:rsidP="00B73262">
            <w:pPr>
              <w:pStyle w:val="TableNumber"/>
            </w:pPr>
            <w:r>
              <w:t>has addressed any matters raised by donation(s) between family members</w:t>
            </w:r>
          </w:p>
          <w:p w14:paraId="6E0F6ACB" w14:textId="77777777" w:rsidR="00B73262" w:rsidRDefault="00B73262" w:rsidP="00B73262">
            <w:pPr>
              <w:pStyle w:val="TableNumber"/>
            </w:pPr>
            <w:r>
              <w:t>has included implications counselling for all parties, and parties have considered and, in the opinion of the counsellor, have understood:</w:t>
            </w:r>
          </w:p>
          <w:p w14:paraId="5CA9AD4F" w14:textId="4DB23C1E" w:rsidR="00B73262" w:rsidRDefault="00B73262" w:rsidP="003621C3">
            <w:pPr>
              <w:pStyle w:val="TableLetter"/>
            </w:pPr>
            <w:r>
              <w:t>the rights of offspring, including their rights to obtain identifying information about the donor</w:t>
            </w:r>
          </w:p>
          <w:p w14:paraId="746A899C" w14:textId="77777777" w:rsidR="00B73262" w:rsidRDefault="00B73262" w:rsidP="003621C3">
            <w:pPr>
              <w:pStyle w:val="TableLetter"/>
            </w:pPr>
            <w:r>
              <w:t>each other’s needs and plans for continuing contact and information sharing</w:t>
            </w:r>
          </w:p>
          <w:p w14:paraId="362E24AD" w14:textId="3608C8FA" w:rsidR="00B73262" w:rsidRDefault="00B73262" w:rsidP="003621C3">
            <w:pPr>
              <w:pStyle w:val="TableLetter"/>
            </w:pPr>
            <w:r>
              <w:t>any specific issues that might affect the health and wellbeing of all parties and especially the offspring</w:t>
            </w:r>
          </w:p>
          <w:p w14:paraId="2341D631" w14:textId="2F2014EA" w:rsidR="00B73262" w:rsidRDefault="00B73262" w:rsidP="003621C3">
            <w:pPr>
              <w:pStyle w:val="TableLetter"/>
            </w:pPr>
            <w:r>
              <w:t>the implications if offspring have medical conditions, disabilities or genetic disorders</w:t>
            </w:r>
          </w:p>
          <w:p w14:paraId="2FC2EB5F" w14:textId="13459874" w:rsidR="00B73262" w:rsidRDefault="00B73262" w:rsidP="003621C3">
            <w:pPr>
              <w:pStyle w:val="TableLetter"/>
            </w:pPr>
            <w:r>
              <w:t>each other’s attitudes to openness about donation, especially with the offspring</w:t>
            </w:r>
          </w:p>
          <w:p w14:paraId="63CC5F9F" w14:textId="1BA55CF1" w:rsidR="00B73262" w:rsidRDefault="00B73262" w:rsidP="003621C3">
            <w:pPr>
              <w:pStyle w:val="TableLetter"/>
            </w:pPr>
            <w:r>
              <w:t>the possibility that the birth mother (whether she is the intending mother or a surrogate) may terminate the pregnancy</w:t>
            </w:r>
          </w:p>
          <w:p w14:paraId="327D34DF" w14:textId="277CC1C4" w:rsidR="00B73262" w:rsidRDefault="00B73262" w:rsidP="003621C3">
            <w:pPr>
              <w:pStyle w:val="TableLetter"/>
            </w:pPr>
            <w:r>
              <w:t>issues related to the use, storage and disposal of gametes and embryos</w:t>
            </w:r>
          </w:p>
          <w:p w14:paraId="08622E40" w14:textId="0575F26A" w:rsidR="00B73262" w:rsidRDefault="00B73262" w:rsidP="003621C3">
            <w:pPr>
              <w:pStyle w:val="TableLetter"/>
            </w:pPr>
            <w:r>
              <w:t>requirements for information sharing under the HART Act</w:t>
            </w:r>
          </w:p>
          <w:p w14:paraId="3994FB8E" w14:textId="1A1C2038" w:rsidR="00B73262" w:rsidRDefault="00B73262" w:rsidP="003621C3">
            <w:pPr>
              <w:pStyle w:val="TableLetter"/>
            </w:pPr>
            <w:r>
              <w:t>their reasons for wishing to donate or receive gametes or embryos</w:t>
            </w:r>
          </w:p>
          <w:p w14:paraId="23835A2B" w14:textId="6103CA23" w:rsidR="00B73262" w:rsidRDefault="00B73262" w:rsidP="003621C3">
            <w:pPr>
              <w:pStyle w:val="TableLetter"/>
            </w:pPr>
            <w:r>
              <w:t>their feelings now and possible feelings in the future about donations</w:t>
            </w:r>
          </w:p>
          <w:p w14:paraId="7919BD99" w14:textId="73941432" w:rsidR="00B73262" w:rsidRPr="00155578" w:rsidRDefault="00B73262" w:rsidP="003621C3">
            <w:pPr>
              <w:pStyle w:val="TableLetter"/>
            </w:pPr>
            <w:r>
              <w:t>the possibility of future contact with offspring, for themselves and their families, including any resulting children.</w:t>
            </w:r>
          </w:p>
        </w:tc>
      </w:tr>
    </w:tbl>
    <w:p w14:paraId="21ABFA4C" w14:textId="0999AB13" w:rsidR="00B73262" w:rsidRPr="00B73262" w:rsidRDefault="00B73262" w:rsidP="00C30CA7">
      <w:pPr>
        <w:pStyle w:val="Heading2Alpha"/>
      </w:pPr>
      <w:bookmarkStart w:id="54" w:name="_Toc47948749"/>
      <w:r w:rsidRPr="00B73262">
        <w:t>Consent requirements</w:t>
      </w:r>
      <w:bookmarkEnd w:id="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73262" w:rsidRPr="00155578" w14:paraId="13655671"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30D5ACEA" w14:textId="77777777" w:rsidR="00B73262" w:rsidRPr="00B73262" w:rsidRDefault="00B73262" w:rsidP="00B73262">
            <w:pPr>
              <w:pStyle w:val="TableText"/>
              <w:rPr>
                <w:b/>
              </w:rPr>
            </w:pPr>
            <w:r w:rsidRPr="00B73262">
              <w:rPr>
                <w:b/>
              </w:rPr>
              <w:t>Notes</w:t>
            </w:r>
          </w:p>
          <w:p w14:paraId="105761E8" w14:textId="77777777" w:rsidR="00B73262" w:rsidRPr="00B73262" w:rsidRDefault="00B73262" w:rsidP="00B73262">
            <w:pPr>
              <w:pStyle w:val="TableText"/>
            </w:pPr>
            <w:r w:rsidRPr="00B73262">
              <w:t>For the purposes of these guidelines:</w:t>
            </w:r>
          </w:p>
          <w:p w14:paraId="0353AD0B" w14:textId="77777777" w:rsidR="00B73262" w:rsidRPr="003621C3" w:rsidRDefault="00B73262" w:rsidP="003621C3">
            <w:pPr>
              <w:pStyle w:val="TableBullet"/>
            </w:pPr>
            <w:r w:rsidRPr="003621C3">
              <w:t>a donor is as defined in the HART Act</w:t>
            </w:r>
          </w:p>
          <w:p w14:paraId="3C223578" w14:textId="77777777" w:rsidR="00B73262" w:rsidRPr="003621C3" w:rsidRDefault="00B73262" w:rsidP="003621C3">
            <w:pPr>
              <w:pStyle w:val="TableBullet"/>
            </w:pPr>
            <w:r w:rsidRPr="003621C3">
              <w:t>a recipient is the person or people who receive donated gametes or embryos with the intention of parenting the offspring</w:t>
            </w:r>
          </w:p>
          <w:p w14:paraId="076A1876" w14:textId="77777777" w:rsidR="00B73262" w:rsidRPr="003621C3" w:rsidRDefault="00B73262" w:rsidP="003621C3">
            <w:pPr>
              <w:pStyle w:val="TableBullet"/>
            </w:pPr>
            <w:r w:rsidRPr="003621C3">
              <w:t>a patient is as defined in the HART Order</w:t>
            </w:r>
          </w:p>
          <w:p w14:paraId="0C392583" w14:textId="77777777" w:rsidR="00B73262" w:rsidRPr="003621C3" w:rsidRDefault="00B73262" w:rsidP="003621C3">
            <w:pPr>
              <w:pStyle w:val="TableBullet"/>
            </w:pPr>
            <w:r w:rsidRPr="003621C3">
              <w:t>an original intending parent is the person or people who originally intended to parent the offspring that would be born from the use of the gametes or embryos.</w:t>
            </w:r>
          </w:p>
          <w:p w14:paraId="3BBB16C5" w14:textId="69A93004" w:rsidR="00B73262" w:rsidRPr="00155578" w:rsidRDefault="00B73262" w:rsidP="004D47F4">
            <w:pPr>
              <w:pStyle w:val="TableText"/>
            </w:pPr>
            <w:r w:rsidRPr="00B73262">
              <w:t>When a person or people donated gametes or embryos before these guidelines were issued, and a procedure is now intended that had not been possible under the previous guidelines, the donors must give new consent.</w:t>
            </w:r>
          </w:p>
        </w:tc>
      </w:tr>
      <w:tr w:rsidR="004D47F4" w:rsidRPr="00155578" w14:paraId="79EEE7C9"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51901064" w14:textId="77777777" w:rsidR="004D47F4" w:rsidRPr="00B73262" w:rsidRDefault="004D47F4" w:rsidP="004D47F4">
            <w:pPr>
              <w:pStyle w:val="TableText"/>
              <w:rPr>
                <w:b/>
              </w:rPr>
            </w:pPr>
            <w:r w:rsidRPr="00B73262">
              <w:rPr>
                <w:b/>
              </w:rPr>
              <w:t>Consent requirements</w:t>
            </w:r>
          </w:p>
          <w:p w14:paraId="1ED1BA53" w14:textId="77777777" w:rsidR="004D47F4" w:rsidRPr="00B73262" w:rsidRDefault="004D47F4" w:rsidP="004D47F4">
            <w:pPr>
              <w:pStyle w:val="TableText"/>
            </w:pPr>
            <w:r w:rsidRPr="00B73262">
              <w:t>ECART must be satisfied that:</w:t>
            </w:r>
          </w:p>
          <w:p w14:paraId="6EE5CE80" w14:textId="77777777" w:rsidR="004D47F4" w:rsidRPr="00B73262" w:rsidRDefault="004D47F4" w:rsidP="004D47F4">
            <w:pPr>
              <w:pStyle w:val="TableNumber"/>
              <w:numPr>
                <w:ilvl w:val="0"/>
                <w:numId w:val="15"/>
              </w:numPr>
            </w:pPr>
            <w:r w:rsidRPr="00B73262">
              <w:t>where a procedure will involve the use of an embryo created from donated eggs and/or sperm, the gamete donor(s) consented to the specific use of their gametes at the time of donation or subsequently</w:t>
            </w:r>
          </w:p>
          <w:p w14:paraId="0130083A" w14:textId="77777777" w:rsidR="004D47F4" w:rsidRPr="00B73262" w:rsidRDefault="004D47F4" w:rsidP="004D47F4">
            <w:pPr>
              <w:pStyle w:val="TableNumber"/>
              <w:numPr>
                <w:ilvl w:val="0"/>
                <w:numId w:val="15"/>
              </w:numPr>
            </w:pPr>
            <w:r w:rsidRPr="00B73262">
              <w:t>implications counselling about the potential use of gametes was provided before the gamete donor consented</w:t>
            </w:r>
          </w:p>
          <w:p w14:paraId="2AB85923" w14:textId="77777777" w:rsidR="004D47F4" w:rsidRPr="00B73262" w:rsidRDefault="004D47F4" w:rsidP="004D47F4">
            <w:pPr>
              <w:pStyle w:val="TableNumber"/>
              <w:numPr>
                <w:ilvl w:val="0"/>
                <w:numId w:val="15"/>
              </w:numPr>
            </w:pPr>
            <w:r w:rsidRPr="00B73262">
              <w:t>all parties understand that the gamete donor can vary or withdraw consent only up until an embryo is created (in cases where consent is given before the embryo is created)</w:t>
            </w:r>
          </w:p>
          <w:p w14:paraId="7D4052CD" w14:textId="77777777" w:rsidR="004D47F4" w:rsidRPr="00B73262" w:rsidRDefault="004D47F4" w:rsidP="004D47F4">
            <w:pPr>
              <w:pStyle w:val="TableNumber"/>
              <w:numPr>
                <w:ilvl w:val="0"/>
                <w:numId w:val="15"/>
              </w:numPr>
            </w:pPr>
            <w:r w:rsidRPr="00B73262">
              <w:t>where a procedure will involve the use of a donated embryo, the original intending parents (ie, the people who originally had the embryo created for themselves) must consent to the specific use of that embryo:</w:t>
            </w:r>
          </w:p>
          <w:p w14:paraId="27B58BEE" w14:textId="77777777" w:rsidR="004D47F4" w:rsidRPr="00B73262" w:rsidRDefault="004D47F4" w:rsidP="004D47F4">
            <w:pPr>
              <w:pStyle w:val="TableLetter"/>
            </w:pPr>
            <w:r w:rsidRPr="00B73262">
              <w:t>at the time of donation, or</w:t>
            </w:r>
          </w:p>
          <w:p w14:paraId="7AC5F8A8" w14:textId="77777777" w:rsidR="004D47F4" w:rsidRPr="00B73262" w:rsidRDefault="004D47F4" w:rsidP="004D47F4">
            <w:pPr>
              <w:pStyle w:val="TableLetter"/>
            </w:pPr>
            <w:r w:rsidRPr="00B73262">
              <w:t>if consent was not obtained at the time of the donation, when a procedure using such a donated embryo is contemplated</w:t>
            </w:r>
            <w:r w:rsidRPr="00BD1856">
              <w:rPr>
                <w:rStyle w:val="FootnoteReference"/>
                <w:rFonts w:eastAsia="Calibri"/>
              </w:rPr>
              <w:footnoteReference w:id="1"/>
            </w:r>
          </w:p>
          <w:p w14:paraId="17E14503" w14:textId="77777777" w:rsidR="004D47F4" w:rsidRPr="00E47BA8" w:rsidRDefault="004D47F4" w:rsidP="004D47F4">
            <w:pPr>
              <w:pStyle w:val="TableNumber"/>
              <w:spacing w:after="60"/>
            </w:pPr>
            <w:r w:rsidRPr="00E47BA8">
              <w:t>where a procedure will involve the use of a re-donated embryo:</w:t>
            </w:r>
          </w:p>
          <w:p w14:paraId="382140DC" w14:textId="77777777" w:rsidR="004D47F4" w:rsidRPr="00E47BA8" w:rsidRDefault="004D47F4" w:rsidP="004D47F4">
            <w:pPr>
              <w:pStyle w:val="TableLetter"/>
            </w:pPr>
            <w:r w:rsidRPr="00E47BA8">
              <w:t>consent to the specific use of the embryo is needed from both the:</w:t>
            </w:r>
          </w:p>
          <w:p w14:paraId="6EC1F74F" w14:textId="77777777" w:rsidR="004D47F4" w:rsidRPr="004D47F4" w:rsidRDefault="004D47F4" w:rsidP="004D47F4">
            <w:pPr>
              <w:pStyle w:val="TableBulletIndented"/>
            </w:pPr>
            <w:r w:rsidRPr="004D47F4">
              <w:t>original intending parents whether or not they have had a child that would be a full genetic sibling to a child that would be born from the embryos that are now being donated, and</w:t>
            </w:r>
          </w:p>
          <w:p w14:paraId="2239852A" w14:textId="77777777" w:rsidR="004D47F4" w:rsidRPr="004D47F4" w:rsidRDefault="004D47F4" w:rsidP="004D47F4">
            <w:pPr>
              <w:pStyle w:val="TableBulletIndented"/>
            </w:pPr>
            <w:r w:rsidRPr="004D47F4">
              <w:t>recipient(s) of the donated embryos if they have already had offspring that would be a full genetic sibling to a child that would be born from the embryos that are now being donated</w:t>
            </w:r>
          </w:p>
          <w:p w14:paraId="13B672A7" w14:textId="77777777" w:rsidR="004D47F4" w:rsidRPr="00E47BA8" w:rsidRDefault="004D47F4" w:rsidP="004D47F4">
            <w:pPr>
              <w:pStyle w:val="TableLetter"/>
            </w:pPr>
            <w:r w:rsidRPr="00E47BA8">
              <w:t>that consent must be given:</w:t>
            </w:r>
          </w:p>
          <w:p w14:paraId="595934B4" w14:textId="77777777" w:rsidR="004D47F4" w:rsidRPr="003621C3" w:rsidRDefault="004D47F4" w:rsidP="004D47F4">
            <w:pPr>
              <w:pStyle w:val="TableBulletIndented"/>
            </w:pPr>
            <w:r w:rsidRPr="003621C3">
              <w:t>at the time of donation, or</w:t>
            </w:r>
          </w:p>
          <w:p w14:paraId="4E47B488" w14:textId="77777777" w:rsidR="004D47F4" w:rsidRPr="003621C3" w:rsidRDefault="004D47F4" w:rsidP="004D47F4">
            <w:pPr>
              <w:pStyle w:val="TableBulletIndented"/>
            </w:pPr>
            <w:r w:rsidRPr="003621C3">
              <w:t>if consent was not obtained at the time of the donation, when a procedure using such a donated embryo is contemplated</w:t>
            </w:r>
          </w:p>
          <w:p w14:paraId="2FE5A8C3" w14:textId="77777777" w:rsidR="004D47F4" w:rsidRPr="00E47BA8" w:rsidRDefault="004D47F4" w:rsidP="004D47F4">
            <w:pPr>
              <w:pStyle w:val="TableLetter"/>
            </w:pPr>
            <w:r w:rsidRPr="00E47BA8">
              <w:t>a re-donation can only be made if either the original intending parent(s) or the recipients have not had offspring that would be a full genetic sibling to a child that would be born from the embryos (ie, the limit of two families that can have full genetic siblings applies)</w:t>
            </w:r>
          </w:p>
          <w:p w14:paraId="18881523" w14:textId="77777777" w:rsidR="004D47F4" w:rsidRPr="00E47BA8" w:rsidRDefault="004D47F4" w:rsidP="004D47F4">
            <w:pPr>
              <w:pStyle w:val="TableNumber"/>
              <w:spacing w:after="60"/>
            </w:pPr>
            <w:r w:rsidRPr="00E47BA8">
              <w:t>all parties understand that, once an embryo is created, the original intending parents have the authority to vary or withdraw consent up to the time the embryo is transferred to the uterus. The recipients have the authority to consent to the embryo donation if all of the following conditions apply:</w:t>
            </w:r>
          </w:p>
          <w:p w14:paraId="379FA074" w14:textId="77777777" w:rsidR="004D47F4" w:rsidRPr="00E47BA8" w:rsidRDefault="004D47F4" w:rsidP="004D47F4">
            <w:pPr>
              <w:pStyle w:val="TableBullet"/>
              <w:tabs>
                <w:tab w:val="num" w:pos="894"/>
              </w:tabs>
              <w:ind w:left="894" w:hanging="426"/>
            </w:pPr>
            <w:r w:rsidRPr="00E47BA8">
              <w:t>the original intending parents did not have a child that would be a full genetic sibling to a child born from the donated embryo</w:t>
            </w:r>
          </w:p>
          <w:p w14:paraId="01DB5996" w14:textId="77777777" w:rsidR="004D47F4" w:rsidRPr="00E47BA8" w:rsidRDefault="004D47F4" w:rsidP="004D47F4">
            <w:pPr>
              <w:pStyle w:val="TableBullet"/>
              <w:tabs>
                <w:tab w:val="num" w:pos="894"/>
              </w:tabs>
              <w:ind w:left="894" w:hanging="426"/>
            </w:pPr>
            <w:r w:rsidRPr="00E47BA8">
              <w:t>the original intending parents did not have any gametes in the embryos</w:t>
            </w:r>
          </w:p>
          <w:p w14:paraId="5C9C7986" w14:textId="570881FE" w:rsidR="004D47F4" w:rsidRPr="00B73262" w:rsidRDefault="004D47F4" w:rsidP="004D47F4">
            <w:pPr>
              <w:pStyle w:val="TableBullet"/>
              <w:tabs>
                <w:tab w:val="num" w:pos="894"/>
              </w:tabs>
              <w:ind w:left="894" w:hanging="426"/>
              <w:rPr>
                <w:b/>
              </w:rPr>
            </w:pPr>
            <w:r w:rsidRPr="00E47BA8">
              <w:t>the recipients who will now donate did have a child that would be so related.</w:t>
            </w:r>
          </w:p>
        </w:tc>
      </w:tr>
    </w:tbl>
    <w:p w14:paraId="6744A83B" w14:textId="2B5C22B7" w:rsidR="00B73262" w:rsidRDefault="00B73262" w:rsidP="00B73262">
      <w:pPr>
        <w:rPr>
          <w:lang w:eastAsia="en-AU"/>
        </w:rPr>
      </w:pPr>
    </w:p>
    <w:p w14:paraId="4C16AA7A" w14:textId="77777777" w:rsidR="003621C3" w:rsidRDefault="003621C3" w:rsidP="003621C3">
      <w:pPr>
        <w:pStyle w:val="Heading2"/>
        <w:sectPr w:rsidR="003621C3" w:rsidSect="004D47F4">
          <w:headerReference w:type="even" r:id="rId20"/>
          <w:headerReference w:type="first" r:id="rId21"/>
          <w:footerReference w:type="first" r:id="rId22"/>
          <w:pgSz w:w="11907" w:h="16834" w:code="9"/>
          <w:pgMar w:top="1418" w:right="1418" w:bottom="1701" w:left="1418" w:header="567" w:footer="567" w:gutter="0"/>
          <w:cols w:space="720"/>
        </w:sectPr>
      </w:pPr>
    </w:p>
    <w:p w14:paraId="08AC9143" w14:textId="1246E4AB" w:rsidR="003621C3" w:rsidRDefault="003621C3" w:rsidP="00C30CA7">
      <w:pPr>
        <w:pStyle w:val="Heading2Alpha"/>
      </w:pPr>
      <w:bookmarkStart w:id="55" w:name="_Toc47948750"/>
      <w:r w:rsidRPr="00E47BA8">
        <w:t>Legal advice requirements</w:t>
      </w:r>
      <w:bookmarkEnd w:id="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621C3" w:rsidRPr="00155578" w14:paraId="6F1CC124"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A175DD4" w14:textId="77777777" w:rsidR="004D47F4" w:rsidRPr="00155578" w:rsidRDefault="004D47F4" w:rsidP="004D47F4">
            <w:pPr>
              <w:pStyle w:val="TableText"/>
            </w:pPr>
            <w:r w:rsidRPr="00155578">
              <w:t>ECART must be satisfied that:</w:t>
            </w:r>
          </w:p>
          <w:p w14:paraId="15E72324" w14:textId="3AC4DBF0" w:rsidR="003621C3" w:rsidRDefault="003621C3" w:rsidP="003621C3">
            <w:pPr>
              <w:pStyle w:val="TableNumber"/>
              <w:numPr>
                <w:ilvl w:val="0"/>
                <w:numId w:val="16"/>
              </w:numPr>
            </w:pPr>
            <w:r>
              <w:t>where an application includes a surrogacy arrangement, each party has received independent legal advice</w:t>
            </w:r>
          </w:p>
          <w:p w14:paraId="5F3BCD74" w14:textId="77777777" w:rsidR="003621C3" w:rsidRDefault="003621C3" w:rsidP="003621C3">
            <w:pPr>
              <w:pStyle w:val="TableNumber"/>
              <w:numPr>
                <w:ilvl w:val="0"/>
                <w:numId w:val="14"/>
              </w:numPr>
            </w:pPr>
            <w:r>
              <w:t>where an application does not include a surrogacy arrangement, each party has considered the option of seeking independent legal advice</w:t>
            </w:r>
          </w:p>
          <w:p w14:paraId="32D34C24" w14:textId="0D6E5A23" w:rsidR="003621C3" w:rsidRPr="00155578" w:rsidRDefault="003621C3" w:rsidP="003621C3">
            <w:pPr>
              <w:pStyle w:val="TableNumber"/>
            </w:pPr>
            <w:r>
              <w:t xml:space="preserve">any legal reports show that parties understand the legal implications of the procedure(s) </w:t>
            </w:r>
          </w:p>
        </w:tc>
      </w:tr>
    </w:tbl>
    <w:p w14:paraId="1ED2A426" w14:textId="20F9D2CD" w:rsidR="003621C3" w:rsidRDefault="003621C3" w:rsidP="00C30CA7">
      <w:pPr>
        <w:pStyle w:val="Heading2Alpha"/>
      </w:pPr>
      <w:bookmarkStart w:id="56" w:name="_Toc47948751"/>
      <w:r w:rsidRPr="00E47BA8">
        <w:t>Health advice requirements</w:t>
      </w:r>
      <w:bookmarkEnd w:id="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621C3" w:rsidRPr="00155578" w14:paraId="6B766DDB"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6E2E1C34" w14:textId="77777777" w:rsidR="003621C3" w:rsidRPr="00155578" w:rsidRDefault="003621C3" w:rsidP="003621C3">
            <w:pPr>
              <w:pStyle w:val="TableText"/>
            </w:pPr>
            <w:r w:rsidRPr="00155578">
              <w:t>ECART must be satisfied that:</w:t>
            </w:r>
          </w:p>
          <w:p w14:paraId="79FCFA63" w14:textId="77777777" w:rsidR="003621C3" w:rsidRPr="003621C3" w:rsidRDefault="003621C3" w:rsidP="003621C3">
            <w:pPr>
              <w:pStyle w:val="TableNumber"/>
              <w:numPr>
                <w:ilvl w:val="0"/>
                <w:numId w:val="17"/>
              </w:numPr>
            </w:pPr>
            <w:r w:rsidRPr="003621C3">
              <w:t>all parties have received independent medical advice</w:t>
            </w:r>
          </w:p>
          <w:p w14:paraId="6EAFDB21" w14:textId="791E9FC6" w:rsidR="003621C3" w:rsidRPr="00155578" w:rsidRDefault="003621C3" w:rsidP="003621C3">
            <w:pPr>
              <w:pStyle w:val="TableNumber"/>
              <w:numPr>
                <w:ilvl w:val="0"/>
                <w:numId w:val="17"/>
              </w:numPr>
            </w:pPr>
            <w:r w:rsidRPr="003621C3">
              <w:t>health reports show the parties understand the health implications of the procedure(s).</w:t>
            </w:r>
          </w:p>
        </w:tc>
      </w:tr>
    </w:tbl>
    <w:p w14:paraId="27A69209" w14:textId="77777777" w:rsidR="003621C3" w:rsidRPr="003621C3" w:rsidRDefault="003621C3" w:rsidP="003621C3">
      <w:pPr>
        <w:rPr>
          <w:lang w:eastAsia="en-AU"/>
        </w:rPr>
      </w:pPr>
    </w:p>
    <w:p w14:paraId="724573A6" w14:textId="09ED8C43" w:rsidR="00441444" w:rsidRDefault="003621C3" w:rsidP="003621C3">
      <w:pPr>
        <w:pStyle w:val="Heading1"/>
      </w:pPr>
      <w:bookmarkStart w:id="57" w:name="_Toc4794875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621C3">
        <w:t>Additional provisions that apply to specific procedures</w:t>
      </w:r>
      <w:bookmarkEnd w:id="57"/>
      <w:r w:rsidRPr="003621C3">
        <w:t xml:space="preserve"> </w:t>
      </w:r>
    </w:p>
    <w:p w14:paraId="738C6AE3" w14:textId="0458AFD2" w:rsidR="003621C3" w:rsidRDefault="003621C3" w:rsidP="00C30CA7">
      <w:pPr>
        <w:pStyle w:val="Heading2Alpha"/>
      </w:pPr>
      <w:bookmarkStart w:id="58" w:name="_Toc47948753"/>
      <w:r w:rsidRPr="003621C3">
        <w:t>Use of gametes donated between certain family members</w:t>
      </w:r>
      <w:bookmarkEnd w:id="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621C3" w:rsidRPr="00155578" w14:paraId="5870D569"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6C011F71" w14:textId="77777777" w:rsidR="003621C3" w:rsidRPr="003621C3" w:rsidRDefault="003621C3" w:rsidP="003621C3">
            <w:pPr>
              <w:pStyle w:val="TableText"/>
            </w:pPr>
            <w:r w:rsidRPr="003621C3">
              <w:rPr>
                <w:b/>
              </w:rPr>
              <w:t>ECART must not approve</w:t>
            </w:r>
            <w:r w:rsidRPr="003621C3">
              <w:t xml:space="preserve"> an application for donation where any resulting child would be formed by eggs and sperm respectively donated from close relatives who are genetically related. These relatives are:</w:t>
            </w:r>
          </w:p>
          <w:p w14:paraId="022016AF" w14:textId="77777777" w:rsidR="003621C3" w:rsidRPr="00B4201C" w:rsidRDefault="003621C3" w:rsidP="003621C3">
            <w:pPr>
              <w:pStyle w:val="TableBullet"/>
              <w:spacing w:before="0" w:after="60"/>
            </w:pPr>
            <w:r w:rsidRPr="00B4201C">
              <w:t>father and daughter</w:t>
            </w:r>
          </w:p>
          <w:p w14:paraId="2412E8F4" w14:textId="77777777" w:rsidR="003621C3" w:rsidRPr="00B4201C" w:rsidRDefault="003621C3" w:rsidP="003621C3">
            <w:pPr>
              <w:pStyle w:val="TableBullet"/>
              <w:spacing w:before="0" w:after="60"/>
            </w:pPr>
            <w:r w:rsidRPr="00B4201C">
              <w:t>mother and son</w:t>
            </w:r>
          </w:p>
          <w:p w14:paraId="047FA706" w14:textId="77777777" w:rsidR="003621C3" w:rsidRPr="00B4201C" w:rsidRDefault="003621C3" w:rsidP="003621C3">
            <w:pPr>
              <w:pStyle w:val="TableBullet"/>
              <w:spacing w:before="0" w:after="60"/>
            </w:pPr>
            <w:r w:rsidRPr="00B4201C">
              <w:t>brother and sister</w:t>
            </w:r>
          </w:p>
          <w:p w14:paraId="30373526" w14:textId="77777777" w:rsidR="003621C3" w:rsidRPr="00B4201C" w:rsidRDefault="003621C3" w:rsidP="003621C3">
            <w:pPr>
              <w:pStyle w:val="TableBullet"/>
              <w:spacing w:before="0" w:after="60"/>
            </w:pPr>
            <w:r w:rsidRPr="00B4201C">
              <w:t>grandfather and granddaughter</w:t>
            </w:r>
          </w:p>
          <w:p w14:paraId="50FEAD79" w14:textId="77777777" w:rsidR="003621C3" w:rsidRPr="00B4201C" w:rsidRDefault="003621C3" w:rsidP="003621C3">
            <w:pPr>
              <w:pStyle w:val="TableBullet"/>
              <w:spacing w:before="0" w:after="60"/>
            </w:pPr>
            <w:r w:rsidRPr="00B4201C">
              <w:t>grandmother and grandson</w:t>
            </w:r>
          </w:p>
          <w:p w14:paraId="5551DD69" w14:textId="77777777" w:rsidR="003621C3" w:rsidRPr="00B4201C" w:rsidRDefault="003621C3" w:rsidP="003621C3">
            <w:pPr>
              <w:pStyle w:val="TableBullet"/>
              <w:spacing w:before="0" w:after="60"/>
            </w:pPr>
            <w:r w:rsidRPr="00B4201C">
              <w:t>half-brother and half-sister</w:t>
            </w:r>
          </w:p>
          <w:p w14:paraId="40A7F8E9" w14:textId="77777777" w:rsidR="003621C3" w:rsidRPr="00B4201C" w:rsidRDefault="003621C3" w:rsidP="003621C3">
            <w:pPr>
              <w:pStyle w:val="TableBullet"/>
              <w:spacing w:before="0" w:after="60"/>
            </w:pPr>
            <w:r w:rsidRPr="00B4201C">
              <w:t>uncle and niece</w:t>
            </w:r>
          </w:p>
          <w:p w14:paraId="0704CE7A" w14:textId="77777777" w:rsidR="003621C3" w:rsidRPr="00B4201C" w:rsidRDefault="003621C3" w:rsidP="003621C3">
            <w:pPr>
              <w:pStyle w:val="TableBullet"/>
              <w:spacing w:before="0" w:after="60"/>
            </w:pPr>
            <w:r w:rsidRPr="00B4201C">
              <w:t>aunt and nephew</w:t>
            </w:r>
          </w:p>
          <w:p w14:paraId="5E71CAE7" w14:textId="77777777" w:rsidR="003621C3" w:rsidRPr="00B4201C" w:rsidRDefault="003621C3" w:rsidP="003621C3">
            <w:pPr>
              <w:pStyle w:val="TableBullet"/>
              <w:spacing w:before="0" w:after="60"/>
            </w:pPr>
            <w:r w:rsidRPr="00B4201C">
              <w:t>uncle and half-niece</w:t>
            </w:r>
          </w:p>
          <w:p w14:paraId="293B0663" w14:textId="0ACB1B6A" w:rsidR="003621C3" w:rsidRPr="00155578" w:rsidRDefault="003621C3" w:rsidP="00BD2429">
            <w:pPr>
              <w:pStyle w:val="TableBullet"/>
              <w:spacing w:before="0" w:after="60"/>
            </w:pPr>
            <w:r w:rsidRPr="00B4201C">
              <w:t>aunt and half-nephew.</w:t>
            </w:r>
          </w:p>
        </w:tc>
      </w:tr>
      <w:tr w:rsidR="00BD2429" w:rsidRPr="00155578" w14:paraId="65FA7D11"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496B656A" w14:textId="77777777" w:rsidR="00BD2429" w:rsidRPr="00C96673" w:rsidRDefault="00BD2429" w:rsidP="00BD2429">
            <w:pPr>
              <w:pStyle w:val="TableText"/>
              <w:spacing w:before="240"/>
              <w:rPr>
                <w:b/>
                <w:strike/>
              </w:rPr>
            </w:pPr>
            <w:r w:rsidRPr="00C96673">
              <w:rPr>
                <w:b/>
              </w:rPr>
              <w:t>Requirements</w:t>
            </w:r>
          </w:p>
          <w:p w14:paraId="381E7F68" w14:textId="77777777" w:rsidR="00BD2429" w:rsidRPr="00B4201C" w:rsidRDefault="00BD2429" w:rsidP="00BD2429">
            <w:pPr>
              <w:pStyle w:val="TableText"/>
            </w:pPr>
            <w:r w:rsidRPr="00D27EC5">
              <w:t>ECART</w:t>
            </w:r>
            <w:r w:rsidRPr="00B4201C">
              <w:t xml:space="preserve"> must be satisfied that</w:t>
            </w:r>
            <w:r>
              <w:t>:</w:t>
            </w:r>
          </w:p>
          <w:p w14:paraId="050A81D7" w14:textId="77777777" w:rsidR="00BD2429" w:rsidRDefault="00BD2429" w:rsidP="00BD2429">
            <w:pPr>
              <w:pStyle w:val="TableNumber"/>
              <w:numPr>
                <w:ilvl w:val="0"/>
                <w:numId w:val="18"/>
              </w:numPr>
              <w:spacing w:after="60"/>
            </w:pPr>
            <w:r w:rsidRPr="00B4201C">
              <w:t>the parties to the donation are not subject to undue influence</w:t>
            </w:r>
          </w:p>
          <w:p w14:paraId="7F23CC66" w14:textId="77777777" w:rsidR="00BD2429" w:rsidRPr="00B4201C" w:rsidRDefault="00BD2429" w:rsidP="00BD2429">
            <w:pPr>
              <w:pStyle w:val="TableNumber"/>
              <w:spacing w:after="60"/>
            </w:pPr>
            <w:r w:rsidRPr="00B4201C">
              <w:t>the health and wellbeing of the offspring and any other parties to the donation are not compromised by the procedure, including, for example, by intergenerational complexities</w:t>
            </w:r>
          </w:p>
          <w:p w14:paraId="1B656735" w14:textId="77777777" w:rsidR="00BD2429" w:rsidRDefault="00BD2429" w:rsidP="00BD2429">
            <w:pPr>
              <w:pStyle w:val="TableNumber"/>
              <w:spacing w:after="60"/>
            </w:pPr>
            <w:r w:rsidRPr="00B4201C">
              <w:t>affected parties have received joint counselling</w:t>
            </w:r>
          </w:p>
          <w:p w14:paraId="55E8FB38" w14:textId="40E2B65D" w:rsidR="00BD2429" w:rsidRPr="00BD2429" w:rsidRDefault="00BD2429" w:rsidP="003621C3">
            <w:pPr>
              <w:pStyle w:val="TableNumber"/>
              <w:spacing w:after="60"/>
            </w:pPr>
            <w:bookmarkStart w:id="59" w:name="_Ref14124300"/>
            <w:r w:rsidRPr="00B4201C">
              <w:t xml:space="preserve">the relationship between the intending parent(s) and the other family members safeguards the wellbeing of all parties and especially </w:t>
            </w:r>
            <w:r>
              <w:t xml:space="preserve">of </w:t>
            </w:r>
            <w:r w:rsidRPr="00B4201C">
              <w:t>any resulting offspring.</w:t>
            </w:r>
            <w:bookmarkEnd w:id="59"/>
          </w:p>
        </w:tc>
      </w:tr>
      <w:tr w:rsidR="00BD2429" w:rsidRPr="00155578" w14:paraId="664D8081"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AF6907E" w14:textId="77777777" w:rsidR="00BD2429" w:rsidRPr="00C96673" w:rsidRDefault="00BD2429" w:rsidP="00BD2429">
            <w:pPr>
              <w:pStyle w:val="TableText"/>
              <w:spacing w:before="240"/>
              <w:rPr>
                <w:b/>
              </w:rPr>
            </w:pPr>
            <w:r w:rsidRPr="00C96673">
              <w:rPr>
                <w:b/>
              </w:rPr>
              <w:t>Notes</w:t>
            </w:r>
          </w:p>
          <w:p w14:paraId="0011F045" w14:textId="77777777" w:rsidR="00BD2429" w:rsidRPr="004D47F4" w:rsidRDefault="00BD2429" w:rsidP="00BD2429">
            <w:pPr>
              <w:pStyle w:val="TableText"/>
            </w:pPr>
            <w:r w:rsidRPr="004D47F4">
              <w:t>Ethical approval is not required for family donations where:</w:t>
            </w:r>
          </w:p>
          <w:p w14:paraId="4B3B26E9" w14:textId="77777777" w:rsidR="00BD2429" w:rsidRPr="004D47F4" w:rsidRDefault="00BD2429" w:rsidP="00BD2429">
            <w:pPr>
              <w:pStyle w:val="TableBullet"/>
              <w:spacing w:before="0" w:after="60"/>
            </w:pPr>
            <w:r w:rsidRPr="004D47F4">
              <w:t>for donated eggs, the donor is a sister or cousin of the recipient woman (where both are aged 20 years or older)</w:t>
            </w:r>
          </w:p>
          <w:p w14:paraId="37509A0E" w14:textId="77777777" w:rsidR="00BD2429" w:rsidRPr="004D47F4" w:rsidRDefault="00BD2429" w:rsidP="00BD2429">
            <w:pPr>
              <w:pStyle w:val="TableBullet"/>
              <w:spacing w:before="0" w:after="60"/>
            </w:pPr>
            <w:r w:rsidRPr="004D47F4">
              <w:t>for donated sperm, the donor is a brother or cousin of the recipient woman’s spouse or partner (where both are aged 20 years or older)</w:t>
            </w:r>
          </w:p>
          <w:p w14:paraId="2A32D14C" w14:textId="77777777" w:rsidR="00BD2429" w:rsidRPr="004D47F4" w:rsidRDefault="00BD2429" w:rsidP="00BD2429">
            <w:pPr>
              <w:pStyle w:val="TableBullet"/>
              <w:spacing w:before="0" w:after="60"/>
            </w:pPr>
            <w:r w:rsidRPr="004D47F4">
              <w:t>for a procedure that involves the use of the eggs of the recipient woman’s female partner and donated sperm, the sperm donor is a brother or cousin of the recipient woman (where both are aged 20 years or older).</w:t>
            </w:r>
          </w:p>
          <w:p w14:paraId="7D70AA98" w14:textId="1C8FE49B" w:rsidR="00BD2429" w:rsidRPr="00BD2429" w:rsidRDefault="00BD2429" w:rsidP="003621C3">
            <w:pPr>
              <w:pStyle w:val="TableText"/>
            </w:pPr>
            <w:r w:rsidRPr="004D47F4">
              <w:t>If a clinic is unsure about a case, it can request an ethical review from ECART.</w:t>
            </w:r>
          </w:p>
        </w:tc>
      </w:tr>
      <w:tr w:rsidR="00BD2429" w:rsidRPr="00155578" w14:paraId="6A4BE0D1"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6D51263F" w14:textId="77777777" w:rsidR="00BD2429" w:rsidRPr="00385E47" w:rsidRDefault="00BD2429" w:rsidP="00BD2429">
            <w:pPr>
              <w:pStyle w:val="TableText"/>
              <w:spacing w:before="240"/>
            </w:pPr>
            <w:r w:rsidRPr="00C96673">
              <w:rPr>
                <w:b/>
              </w:rPr>
              <w:t>The HART Order defines a family member, for the purposes of donation, as</w:t>
            </w:r>
            <w:r w:rsidRPr="00155578">
              <w:t xml:space="preserve"> any other person who</w:t>
            </w:r>
            <w:r w:rsidRPr="00284EAC">
              <w:t>:</w:t>
            </w:r>
          </w:p>
          <w:p w14:paraId="5D352D7B" w14:textId="77777777" w:rsidR="00BD2429" w:rsidRPr="00155578" w:rsidRDefault="00BD2429" w:rsidP="00BD2429">
            <w:pPr>
              <w:pStyle w:val="TableBullet"/>
            </w:pPr>
            <w:r w:rsidRPr="00155578">
              <w:t>is or has been related to the person by blood, marriage, civil union, de facto relationship or adoption</w:t>
            </w:r>
          </w:p>
          <w:p w14:paraId="11830462" w14:textId="5C1EA56B" w:rsidR="00BD2429" w:rsidRPr="00C96673" w:rsidRDefault="00BD2429" w:rsidP="00BD2429">
            <w:pPr>
              <w:pStyle w:val="TableBullet"/>
              <w:rPr>
                <w:b/>
              </w:rPr>
            </w:pPr>
            <w:r w:rsidRPr="00155578">
              <w:t>is a member of the person</w:t>
            </w:r>
            <w:r>
              <w:t>’</w:t>
            </w:r>
            <w:r w:rsidRPr="00155578">
              <w:t>s whānau or other culturally recognised family group.</w:t>
            </w:r>
          </w:p>
        </w:tc>
      </w:tr>
    </w:tbl>
    <w:p w14:paraId="7BB807FD" w14:textId="0EEC90EB" w:rsidR="003621C3" w:rsidRDefault="003621C3" w:rsidP="00C30CA7">
      <w:pPr>
        <w:pStyle w:val="Heading2Alpha"/>
      </w:pPr>
      <w:bookmarkStart w:id="60" w:name="_Toc47948754"/>
      <w:r w:rsidRPr="003621C3">
        <w:t>Embryo donation and use</w:t>
      </w:r>
      <w:bookmarkEnd w:id="6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621C3" w:rsidRPr="00155578" w14:paraId="7249B915"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471F8E2" w14:textId="77777777" w:rsidR="003621C3" w:rsidRPr="005D4693" w:rsidRDefault="003621C3" w:rsidP="003621C3">
            <w:pPr>
              <w:pStyle w:val="TableText"/>
              <w:rPr>
                <w:b/>
              </w:rPr>
            </w:pPr>
            <w:r w:rsidRPr="005D4693">
              <w:rPr>
                <w:b/>
              </w:rPr>
              <w:t>Notes</w:t>
            </w:r>
          </w:p>
          <w:p w14:paraId="7365B9C2" w14:textId="35595353" w:rsidR="003621C3" w:rsidRPr="005D4693" w:rsidRDefault="003621C3" w:rsidP="00B96113">
            <w:pPr>
              <w:pStyle w:val="TableText"/>
            </w:pPr>
            <w:r w:rsidRPr="005D4693">
              <w:t xml:space="preserve">Embryo </w:t>
            </w:r>
            <w:r w:rsidRPr="00B96113">
              <w:t>donation</w:t>
            </w:r>
            <w:r w:rsidRPr="005D4693">
              <w:t xml:space="preserve"> includes the:</w:t>
            </w:r>
          </w:p>
          <w:p w14:paraId="20944881" w14:textId="77777777" w:rsidR="003621C3" w:rsidRPr="003621C3" w:rsidRDefault="003621C3" w:rsidP="004D47F4">
            <w:pPr>
              <w:pStyle w:val="TableBullet"/>
              <w:tabs>
                <w:tab w:val="num" w:pos="752"/>
              </w:tabs>
              <w:ind w:left="752"/>
            </w:pPr>
            <w:r w:rsidRPr="003621C3">
              <w:t>agreement to donate a stated number of surplus embryos</w:t>
            </w:r>
          </w:p>
          <w:p w14:paraId="73AE4E9B" w14:textId="77777777" w:rsidR="003621C3" w:rsidRPr="003621C3" w:rsidRDefault="003621C3" w:rsidP="004D47F4">
            <w:pPr>
              <w:pStyle w:val="TableBullet"/>
              <w:tabs>
                <w:tab w:val="num" w:pos="752"/>
              </w:tabs>
              <w:ind w:left="752"/>
            </w:pPr>
            <w:r w:rsidRPr="003621C3">
              <w:t>transfer of an embryo into the uterus of the gestating woman (intending parent or surrogate).</w:t>
            </w:r>
          </w:p>
          <w:p w14:paraId="010A9709" w14:textId="159F8568" w:rsidR="003621C3" w:rsidRPr="005D4693" w:rsidRDefault="003621C3" w:rsidP="00B96113">
            <w:pPr>
              <w:pStyle w:val="TableText"/>
            </w:pPr>
            <w:r w:rsidRPr="005D4693">
              <w:t xml:space="preserve">Embryo </w:t>
            </w:r>
            <w:r w:rsidRPr="00B96113">
              <w:rPr>
                <w:b/>
              </w:rPr>
              <w:t>re</w:t>
            </w:r>
            <w:r w:rsidRPr="005D4693">
              <w:t>-donation is:</w:t>
            </w:r>
          </w:p>
          <w:p w14:paraId="0E50D82A" w14:textId="77777777" w:rsidR="003621C3" w:rsidRPr="005D4693" w:rsidRDefault="003621C3" w:rsidP="004D47F4">
            <w:pPr>
              <w:pStyle w:val="TableBullet"/>
              <w:tabs>
                <w:tab w:val="clear" w:pos="284"/>
                <w:tab w:val="num" w:pos="752"/>
              </w:tabs>
              <w:ind w:left="752"/>
            </w:pPr>
            <w:r w:rsidRPr="005D4693">
              <w:t>the donation of embryos by the original intending parents to new recipient(s).</w:t>
            </w:r>
          </w:p>
          <w:p w14:paraId="4E8176F5" w14:textId="5B7517F4" w:rsidR="003621C3" w:rsidRPr="005D4693" w:rsidRDefault="003621C3" w:rsidP="00B96113">
            <w:pPr>
              <w:pStyle w:val="TableText"/>
            </w:pPr>
            <w:r w:rsidRPr="005D4693">
              <w:t xml:space="preserve">Embryo </w:t>
            </w:r>
            <w:r w:rsidRPr="00B96113">
              <w:rPr>
                <w:b/>
              </w:rPr>
              <w:t>on</w:t>
            </w:r>
            <w:r w:rsidRPr="005D4693">
              <w:t>-donation is:</w:t>
            </w:r>
          </w:p>
          <w:p w14:paraId="57BD8715" w14:textId="77777777" w:rsidR="003621C3" w:rsidRPr="005D4693" w:rsidRDefault="003621C3" w:rsidP="004D47F4">
            <w:pPr>
              <w:pStyle w:val="TableBullet"/>
              <w:tabs>
                <w:tab w:val="clear" w:pos="284"/>
                <w:tab w:val="num" w:pos="752"/>
              </w:tabs>
              <w:ind w:left="752"/>
            </w:pPr>
            <w:r w:rsidRPr="005D4693">
              <w:t>the donation of embryos by the recipient(s) of donated embryos.</w:t>
            </w:r>
          </w:p>
          <w:p w14:paraId="1CF40C58" w14:textId="6CA58A98" w:rsidR="003621C3" w:rsidRPr="005D4693" w:rsidRDefault="003621C3" w:rsidP="00B96113">
            <w:pPr>
              <w:pStyle w:val="TableText"/>
            </w:pPr>
            <w:r w:rsidRPr="005D4693">
              <w:t xml:space="preserve">Donated embryos may be </w:t>
            </w:r>
            <w:r w:rsidRPr="00B96113">
              <w:t>re</w:t>
            </w:r>
            <w:r w:rsidRPr="005D4693">
              <w:t>-donated by the original intending parents if:</w:t>
            </w:r>
          </w:p>
          <w:p w14:paraId="598A4C08" w14:textId="77777777" w:rsidR="003621C3" w:rsidRPr="005D4693" w:rsidRDefault="003621C3" w:rsidP="004D47F4">
            <w:pPr>
              <w:pStyle w:val="TableBullet"/>
              <w:tabs>
                <w:tab w:val="clear" w:pos="284"/>
                <w:tab w:val="num" w:pos="752"/>
              </w:tabs>
              <w:ind w:left="752"/>
            </w:pPr>
            <w:bookmarkStart w:id="61" w:name="_Ref14124229"/>
            <w:r w:rsidRPr="005D4693">
              <w:t xml:space="preserve">they have not had a child that would be a full genetic sibling to a child that would be born from the embryos that are now being donated, </w:t>
            </w:r>
            <w:r w:rsidRPr="003621C3">
              <w:t>and</w:t>
            </w:r>
            <w:r w:rsidRPr="005D4693">
              <w:t xml:space="preserve"> the prior recipient(s) of the donated embryos have had offspring that would be full genetic sibling(s) to a child that would be born from the embryos, </w:t>
            </w:r>
            <w:r w:rsidRPr="003621C3">
              <w:t>or</w:t>
            </w:r>
            <w:bookmarkEnd w:id="61"/>
          </w:p>
          <w:p w14:paraId="2993B45C" w14:textId="77777777" w:rsidR="003621C3" w:rsidRPr="005D4693" w:rsidRDefault="003621C3" w:rsidP="004D47F4">
            <w:pPr>
              <w:pStyle w:val="TableBullet"/>
              <w:tabs>
                <w:tab w:val="clear" w:pos="284"/>
                <w:tab w:val="num" w:pos="752"/>
              </w:tabs>
              <w:ind w:left="752"/>
            </w:pPr>
            <w:r w:rsidRPr="005D4693">
              <w:t xml:space="preserve">they have had a child that would be a full genetic sibling to a child that would be born from the embryos that are now being donated, </w:t>
            </w:r>
            <w:r w:rsidRPr="003621C3">
              <w:t>and</w:t>
            </w:r>
            <w:r w:rsidRPr="005D4693">
              <w:t xml:space="preserve"> the prior recipient(s) of the donated embryos have not had offspring that would be full genetic sibling(s) to a child that would be born from the embryos, </w:t>
            </w:r>
            <w:r w:rsidRPr="003621C3">
              <w:t>or</w:t>
            </w:r>
          </w:p>
          <w:p w14:paraId="227B0504" w14:textId="77777777" w:rsidR="003621C3" w:rsidRPr="005D4693" w:rsidRDefault="003621C3" w:rsidP="004D47F4">
            <w:pPr>
              <w:pStyle w:val="TableBullet"/>
              <w:tabs>
                <w:tab w:val="clear" w:pos="284"/>
                <w:tab w:val="num" w:pos="752"/>
              </w:tabs>
              <w:ind w:left="752"/>
            </w:pPr>
            <w:r w:rsidRPr="005D4693">
              <w:t>neither they nor the prior recipients have had offspring that would be full genetic sibling(s) to a child that would be born from the embryos.</w:t>
            </w:r>
          </w:p>
          <w:p w14:paraId="647C2AE4" w14:textId="7B1C63BE" w:rsidR="003621C3" w:rsidRPr="005D4693" w:rsidRDefault="003621C3" w:rsidP="00B96113">
            <w:pPr>
              <w:pStyle w:val="TableText"/>
            </w:pPr>
            <w:r w:rsidRPr="005D4693">
              <w:t xml:space="preserve">Donated embryos may be </w:t>
            </w:r>
            <w:r w:rsidRPr="00B96113">
              <w:t>on</w:t>
            </w:r>
            <w:r w:rsidRPr="005D4693">
              <w:t>-donated by the recipients only if the:</w:t>
            </w:r>
          </w:p>
          <w:p w14:paraId="0A864EC3" w14:textId="77777777" w:rsidR="003621C3" w:rsidRPr="005D4693" w:rsidRDefault="003621C3" w:rsidP="004D47F4">
            <w:pPr>
              <w:pStyle w:val="TableBullet"/>
              <w:tabs>
                <w:tab w:val="clear" w:pos="284"/>
                <w:tab w:val="num" w:pos="752"/>
              </w:tabs>
              <w:ind w:left="752"/>
            </w:pPr>
            <w:r w:rsidRPr="005D4693">
              <w:t xml:space="preserve">original intending parents have no gametes in the embryos </w:t>
            </w:r>
            <w:r w:rsidRPr="003621C3">
              <w:t>and</w:t>
            </w:r>
          </w:p>
          <w:p w14:paraId="5D8851D3" w14:textId="77777777" w:rsidR="003621C3" w:rsidRPr="005D4693" w:rsidRDefault="003621C3" w:rsidP="004D47F4">
            <w:pPr>
              <w:pStyle w:val="TableBullet"/>
              <w:tabs>
                <w:tab w:val="clear" w:pos="284"/>
                <w:tab w:val="num" w:pos="752"/>
              </w:tabs>
              <w:ind w:left="752"/>
            </w:pPr>
            <w:r w:rsidRPr="005D4693">
              <w:t xml:space="preserve">original intending parents did not have offspring using embryos that would be full siblings to those that would be born from the embryos being donated </w:t>
            </w:r>
            <w:r w:rsidRPr="003621C3">
              <w:t>and</w:t>
            </w:r>
          </w:p>
          <w:p w14:paraId="51B7F454" w14:textId="77777777" w:rsidR="003621C3" w:rsidRPr="005D4693" w:rsidRDefault="003621C3" w:rsidP="004D47F4">
            <w:pPr>
              <w:pStyle w:val="TableBullet"/>
              <w:tabs>
                <w:tab w:val="clear" w:pos="284"/>
                <w:tab w:val="num" w:pos="752"/>
              </w:tabs>
              <w:ind w:left="752"/>
            </w:pPr>
            <w:bookmarkStart w:id="62" w:name="_Ref14124280"/>
            <w:r w:rsidRPr="005D4693">
              <w:t>recipients have had offspring using embryos that would be full siblings to offspring that would be born from the embryos being donated.</w:t>
            </w:r>
            <w:bookmarkEnd w:id="62"/>
          </w:p>
          <w:p w14:paraId="481BEC6C" w14:textId="06E05AA7" w:rsidR="003621C3" w:rsidRPr="00155578" w:rsidRDefault="003621C3" w:rsidP="00B96113">
            <w:pPr>
              <w:pStyle w:val="TableText"/>
            </w:pPr>
            <w:r w:rsidRPr="005D4693">
              <w:t>Any donation, re-donation or on-donation requires an application to ECART.</w:t>
            </w:r>
          </w:p>
        </w:tc>
      </w:tr>
      <w:tr w:rsidR="003621C3" w:rsidRPr="00155578" w14:paraId="33F2EFA1" w14:textId="77777777" w:rsidTr="006A44CC">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09DFB222" w14:textId="77777777" w:rsidR="003621C3" w:rsidRPr="005D4693" w:rsidRDefault="003621C3" w:rsidP="003621C3">
            <w:pPr>
              <w:pStyle w:val="TableText"/>
              <w:spacing w:before="240"/>
              <w:rPr>
                <w:b/>
              </w:rPr>
            </w:pPr>
            <w:r w:rsidRPr="005D4693">
              <w:rPr>
                <w:b/>
              </w:rPr>
              <w:t>Requirements</w:t>
            </w:r>
          </w:p>
          <w:p w14:paraId="65C17021" w14:textId="77777777" w:rsidR="003621C3" w:rsidRDefault="003621C3" w:rsidP="003621C3">
            <w:pPr>
              <w:pStyle w:val="TableText"/>
            </w:pPr>
            <w:r w:rsidRPr="00385E47">
              <w:t>ECART must be satisfied that:</w:t>
            </w:r>
          </w:p>
          <w:p w14:paraId="48F7A184" w14:textId="77777777" w:rsidR="003621C3" w:rsidRPr="00385E47" w:rsidRDefault="003621C3" w:rsidP="003621C3">
            <w:pPr>
              <w:pStyle w:val="TableNumber"/>
              <w:numPr>
                <w:ilvl w:val="0"/>
                <w:numId w:val="25"/>
              </w:numPr>
              <w:spacing w:after="60"/>
            </w:pPr>
            <w:r w:rsidRPr="00385E47">
              <w:t xml:space="preserve">all affected parties understand that embryo donors can withdraw or vary consent up to the point of placing the embryo in the gestating </w:t>
            </w:r>
            <w:r>
              <w:t>woman’s</w:t>
            </w:r>
            <w:r w:rsidRPr="00385E47">
              <w:t xml:space="preserve"> uterus</w:t>
            </w:r>
          </w:p>
          <w:p w14:paraId="5EFC24A3" w14:textId="77777777" w:rsidR="003621C3" w:rsidRPr="00385E47" w:rsidRDefault="003621C3" w:rsidP="003621C3">
            <w:pPr>
              <w:pStyle w:val="TableNumber"/>
              <w:spacing w:after="60"/>
            </w:pPr>
            <w:r w:rsidRPr="00385E47">
              <w:t>the embryo donors and recipients have received joint counselling relating to the implications of embryo donation</w:t>
            </w:r>
          </w:p>
          <w:p w14:paraId="0A165956" w14:textId="77777777" w:rsidR="003621C3" w:rsidRDefault="003621C3" w:rsidP="003621C3">
            <w:pPr>
              <w:pStyle w:val="TableNumber"/>
              <w:spacing w:after="60"/>
            </w:pPr>
            <w:r w:rsidRPr="00385E47">
              <w:t xml:space="preserve">all affected parties </w:t>
            </w:r>
            <w:r>
              <w:t xml:space="preserve">have </w:t>
            </w:r>
            <w:r w:rsidRPr="00385E47">
              <w:t>discuss</w:t>
            </w:r>
            <w:r>
              <w:t>ed</w:t>
            </w:r>
            <w:r w:rsidRPr="00385E47">
              <w:t>, underst</w:t>
            </w:r>
            <w:r>
              <w:t>ood</w:t>
            </w:r>
            <w:r w:rsidRPr="00385E47">
              <w:t xml:space="preserve"> and agree</w:t>
            </w:r>
            <w:r>
              <w:t>d</w:t>
            </w:r>
            <w:r w:rsidRPr="00385E47">
              <w:t xml:space="preserve"> between </w:t>
            </w:r>
            <w:r>
              <w:t xml:space="preserve">themselves </w:t>
            </w:r>
            <w:r w:rsidRPr="00385E47">
              <w:t>on matters relating to the use and storage of embryos and</w:t>
            </w:r>
            <w:r>
              <w:t xml:space="preserve"> disposal of any unused embryos</w:t>
            </w:r>
          </w:p>
          <w:p w14:paraId="166DDCBC" w14:textId="77777777" w:rsidR="003621C3" w:rsidRPr="00B4201C" w:rsidRDefault="003621C3" w:rsidP="003621C3">
            <w:pPr>
              <w:pStyle w:val="TableNumber"/>
              <w:spacing w:after="60"/>
            </w:pPr>
            <w:r w:rsidRPr="00B4201C">
              <w:t>if the original intending parents</w:t>
            </w:r>
            <w:r>
              <w:t xml:space="preserve"> are donating the </w:t>
            </w:r>
            <w:r w:rsidRPr="00B4201C">
              <w:t>embryos for the first time</w:t>
            </w:r>
            <w:r>
              <w:t>,</w:t>
            </w:r>
            <w:r w:rsidRPr="00B4201C">
              <w:t xml:space="preserve"> th</w:t>
            </w:r>
            <w:r>
              <w:t>ose embryos</w:t>
            </w:r>
            <w:r w:rsidRPr="00B4201C">
              <w:t>:</w:t>
            </w:r>
          </w:p>
          <w:p w14:paraId="0FB9DD62" w14:textId="77777777" w:rsidR="003621C3" w:rsidRPr="00B4201C" w:rsidRDefault="003621C3" w:rsidP="004D47F4">
            <w:pPr>
              <w:pStyle w:val="TableBullet"/>
              <w:tabs>
                <w:tab w:val="clear" w:pos="284"/>
                <w:tab w:val="num" w:pos="752"/>
              </w:tabs>
              <w:ind w:left="752"/>
            </w:pPr>
            <w:r w:rsidRPr="00B4201C">
              <w:t xml:space="preserve">have been created for </w:t>
            </w:r>
            <w:r>
              <w:t>the</w:t>
            </w:r>
            <w:r w:rsidRPr="00B4201C">
              <w:t xml:space="preserve"> fertility treatment</w:t>
            </w:r>
            <w:r>
              <w:t xml:space="preserve"> of the donor(s)</w:t>
            </w:r>
          </w:p>
          <w:p w14:paraId="686EBE35" w14:textId="77777777" w:rsidR="003621C3" w:rsidRPr="00B4201C" w:rsidRDefault="003621C3" w:rsidP="004D47F4">
            <w:pPr>
              <w:pStyle w:val="TableBullet"/>
              <w:tabs>
                <w:tab w:val="clear" w:pos="284"/>
                <w:tab w:val="num" w:pos="752"/>
              </w:tabs>
              <w:ind w:left="752"/>
            </w:pPr>
            <w:r w:rsidRPr="00B4201C">
              <w:t>are surplus to the needs of the donor(s); that is, the</w:t>
            </w:r>
            <w:r>
              <w:t>y</w:t>
            </w:r>
            <w:r w:rsidRPr="00B4201C">
              <w:t xml:space="preserve"> have completed their family or no longer intend to have children</w:t>
            </w:r>
          </w:p>
          <w:p w14:paraId="7B83EDA3" w14:textId="7A0562FB" w:rsidR="003621C3" w:rsidRDefault="003621C3" w:rsidP="003621C3">
            <w:pPr>
              <w:pStyle w:val="TableNumber"/>
              <w:spacing w:after="60"/>
            </w:pPr>
            <w:r w:rsidRPr="00B4201C">
              <w:t>if embryos are being re-donated</w:t>
            </w:r>
            <w:r>
              <w:t>,</w:t>
            </w:r>
            <w:r w:rsidRPr="00B4201C">
              <w:t xml:space="preserve"> they </w:t>
            </w:r>
            <w:r>
              <w:t>fit</w:t>
            </w:r>
            <w:r w:rsidRPr="00B4201C">
              <w:t xml:space="preserve"> the circums</w:t>
            </w:r>
            <w:r>
              <w:t xml:space="preserve">tances specified in Notes </w:t>
            </w:r>
            <w:r w:rsidR="00331A51">
              <w:t xml:space="preserve">4 and 5 </w:t>
            </w:r>
            <w:r w:rsidRPr="00B4201C">
              <w:t>above</w:t>
            </w:r>
          </w:p>
          <w:p w14:paraId="35EF2F36" w14:textId="0F40861F" w:rsidR="003621C3" w:rsidRPr="005D4693" w:rsidRDefault="003621C3" w:rsidP="003621C3">
            <w:pPr>
              <w:pStyle w:val="TableNumber"/>
              <w:rPr>
                <w:b/>
              </w:rPr>
            </w:pPr>
            <w:r w:rsidRPr="00155578">
              <w:t>recipients have been vetted by the Police.</w:t>
            </w:r>
          </w:p>
        </w:tc>
      </w:tr>
    </w:tbl>
    <w:p w14:paraId="41DA8906" w14:textId="204CB578" w:rsidR="003621C3" w:rsidRDefault="003621C3" w:rsidP="00C30CA7">
      <w:pPr>
        <w:pStyle w:val="Heading2Alpha"/>
      </w:pPr>
      <w:bookmarkStart w:id="63" w:name="_Toc47948755"/>
      <w:r w:rsidRPr="003621C3">
        <w:t>Use of embryos created from donated eggs in conjunction with donated sperm</w:t>
      </w:r>
      <w:bookmarkEnd w:id="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3621C3" w:rsidRPr="00155578" w14:paraId="3EB7627D" w14:textId="77777777" w:rsidTr="00BD2429">
        <w:trPr>
          <w:trHeight w:val="1497"/>
        </w:trPr>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014D195F" w14:textId="77777777" w:rsidR="003621C3" w:rsidRPr="005D4693" w:rsidRDefault="003621C3" w:rsidP="003621C3">
            <w:pPr>
              <w:pStyle w:val="TableText"/>
              <w:rPr>
                <w:b/>
              </w:rPr>
            </w:pPr>
            <w:r w:rsidRPr="005D4693">
              <w:rPr>
                <w:b/>
              </w:rPr>
              <w:t>Note</w:t>
            </w:r>
          </w:p>
          <w:p w14:paraId="6EEE1563" w14:textId="67B247BB" w:rsidR="003621C3" w:rsidRPr="00155578" w:rsidRDefault="003621C3" w:rsidP="003621C3">
            <w:pPr>
              <w:pStyle w:val="TableText"/>
            </w:pPr>
            <w:r w:rsidRPr="00A709BD">
              <w:t>Although donated eggs and donated sperm from the same two people may be used together to produce full genetic siblings in up to two families, neither donor is precluded from separately donating sperm or eggs to another couple or person.</w:t>
            </w:r>
          </w:p>
        </w:tc>
      </w:tr>
    </w:tbl>
    <w:p w14:paraId="2816B1CF" w14:textId="62143C7C" w:rsidR="00BD2429" w:rsidRDefault="00BD2429" w:rsidP="00C30CA7">
      <w:pPr>
        <w:pStyle w:val="Heading2Alpha"/>
      </w:pPr>
      <w:bookmarkStart w:id="64" w:name="_Toc47948756"/>
      <w:r w:rsidRPr="005D4693">
        <w:t>Clinic assisted surrogacy</w:t>
      </w:r>
      <w:bookmarkEnd w:id="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D2429" w:rsidRPr="00155578" w14:paraId="253EA84E" w14:textId="77777777" w:rsidTr="00BD2429">
        <w:trPr>
          <w:trHeight w:val="1274"/>
        </w:trPr>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59F5B69" w14:textId="77777777" w:rsidR="00BD2429" w:rsidRPr="005D4693" w:rsidRDefault="00BD2429" w:rsidP="00BD2429">
            <w:pPr>
              <w:pStyle w:val="TableText"/>
              <w:rPr>
                <w:b/>
              </w:rPr>
            </w:pPr>
            <w:r w:rsidRPr="005D4693">
              <w:rPr>
                <w:b/>
              </w:rPr>
              <w:t>Notes</w:t>
            </w:r>
          </w:p>
          <w:p w14:paraId="1D829A45" w14:textId="77777777" w:rsidR="00BD2429" w:rsidRPr="00155578" w:rsidRDefault="00BD2429" w:rsidP="00BD2429">
            <w:pPr>
              <w:pStyle w:val="TableText"/>
            </w:pPr>
            <w:r w:rsidRPr="00155578">
              <w:t>For the purpose of these guidelines:</w:t>
            </w:r>
          </w:p>
          <w:p w14:paraId="36651BB7" w14:textId="77777777" w:rsidR="00BD2429" w:rsidRPr="00155578" w:rsidRDefault="00BD2429" w:rsidP="00BD2429">
            <w:pPr>
              <w:pStyle w:val="TableBullet"/>
              <w:spacing w:before="0" w:after="60"/>
            </w:pPr>
            <w:r w:rsidRPr="005D4693">
              <w:rPr>
                <w:b/>
              </w:rPr>
              <w:t>surrogacy</w:t>
            </w:r>
            <w:r w:rsidRPr="00155578">
              <w:t xml:space="preserve"> describes a procedure facilitated by a New Zealand fertility clinic where a woman gestates an embryo for </w:t>
            </w:r>
            <w:r>
              <w:t xml:space="preserve">one or more </w:t>
            </w:r>
            <w:r w:rsidRPr="00155578">
              <w:t>intending parents</w:t>
            </w:r>
          </w:p>
          <w:p w14:paraId="5FE4FC5E" w14:textId="77777777" w:rsidR="00BD2429" w:rsidRPr="00155578" w:rsidRDefault="00BD2429" w:rsidP="00BD2429">
            <w:pPr>
              <w:pStyle w:val="TableBullet"/>
              <w:spacing w:before="0" w:after="60"/>
            </w:pPr>
            <w:r w:rsidRPr="00155578">
              <w:t xml:space="preserve">a </w:t>
            </w:r>
            <w:r w:rsidRPr="005D4693">
              <w:rPr>
                <w:b/>
              </w:rPr>
              <w:t>surrogate</w:t>
            </w:r>
            <w:r w:rsidRPr="00155578">
              <w:t xml:space="preserve"> is a woman who becomes pregnant, </w:t>
            </w:r>
            <w:r w:rsidRPr="0072439C">
              <w:t xml:space="preserve">and </w:t>
            </w:r>
            <w:r w:rsidRPr="00155578">
              <w:t xml:space="preserve">carries and delivers a child on behalf of </w:t>
            </w:r>
            <w:r>
              <w:t xml:space="preserve">one or more </w:t>
            </w:r>
            <w:r w:rsidRPr="00155578">
              <w:t xml:space="preserve">other </w:t>
            </w:r>
            <w:r>
              <w:t>intending</w:t>
            </w:r>
            <w:r w:rsidRPr="00155578">
              <w:t xml:space="preserve"> parents.</w:t>
            </w:r>
          </w:p>
          <w:p w14:paraId="6EB28786" w14:textId="77777777" w:rsidR="00BD2429" w:rsidRPr="00155578" w:rsidRDefault="00BD2429" w:rsidP="00BD2429">
            <w:pPr>
              <w:pStyle w:val="TableText"/>
            </w:pPr>
            <w:r w:rsidRPr="00155578">
              <w:t>Commercial surrogacy is prohibited under the HART Act.</w:t>
            </w:r>
          </w:p>
          <w:p w14:paraId="520616AA" w14:textId="77777777" w:rsidR="00BD2429" w:rsidRDefault="00BD2429" w:rsidP="00BD2429">
            <w:pPr>
              <w:pStyle w:val="TableText"/>
            </w:pPr>
            <w:r w:rsidRPr="00155578">
              <w:t>A surrogacy arrangement is not enforceable by or against any person.</w:t>
            </w:r>
          </w:p>
          <w:p w14:paraId="4EA062AE" w14:textId="77777777" w:rsidR="00BD2429" w:rsidRDefault="00BD2429" w:rsidP="00BD2429">
            <w:pPr>
              <w:pStyle w:val="TableText"/>
            </w:pPr>
            <w:r>
              <w:t>A</w:t>
            </w:r>
            <w:r w:rsidRPr="00376295">
              <w:t>ny</w:t>
            </w:r>
            <w:r w:rsidRPr="00390D5A">
              <w:t xml:space="preserve"> </w:t>
            </w:r>
            <w:r w:rsidRPr="0072439C">
              <w:t>surrogacy that involves an assisted reproductive procedure requires an application to ECART.</w:t>
            </w:r>
          </w:p>
          <w:p w14:paraId="742E09E6" w14:textId="79F68EC4" w:rsidR="00BD2429" w:rsidRPr="00155578" w:rsidRDefault="00BD2429" w:rsidP="00BD2429">
            <w:pPr>
              <w:pStyle w:val="TableText"/>
            </w:pPr>
            <w:r w:rsidRPr="0072439C">
              <w:t>Where</w:t>
            </w:r>
            <w:r>
              <w:t xml:space="preserve"> a</w:t>
            </w:r>
            <w:r w:rsidRPr="0072439C">
              <w:t xml:space="preserve"> case involve</w:t>
            </w:r>
            <w:r>
              <w:t>s</w:t>
            </w:r>
            <w:r w:rsidRPr="0072439C">
              <w:t xml:space="preserve"> established procedures</w:t>
            </w:r>
            <w:r>
              <w:t>,</w:t>
            </w:r>
            <w:r w:rsidRPr="0072439C">
              <w:t xml:space="preserve"> </w:t>
            </w:r>
            <w:r>
              <w:t xml:space="preserve">a </w:t>
            </w:r>
            <w:r w:rsidRPr="0072439C">
              <w:t xml:space="preserve">clinic can </w:t>
            </w:r>
            <w:r w:rsidRPr="00DE0FF6">
              <w:t xml:space="preserve">still </w:t>
            </w:r>
            <w:r w:rsidRPr="0072439C">
              <w:t>request an ethical review from ECART.</w:t>
            </w:r>
          </w:p>
        </w:tc>
      </w:tr>
      <w:tr w:rsidR="00BD2429" w:rsidRPr="00155578" w14:paraId="10EE2B9D" w14:textId="77777777" w:rsidTr="006A44CC">
        <w:trPr>
          <w:trHeight w:val="1497"/>
        </w:trPr>
        <w:tc>
          <w:tcPr>
            <w:tcW w:w="89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1C0BF34A" w14:textId="77777777" w:rsidR="00BD2429" w:rsidRPr="002C2345" w:rsidRDefault="00BD2429" w:rsidP="00BD2429">
            <w:pPr>
              <w:pStyle w:val="TableText"/>
              <w:rPr>
                <w:b/>
              </w:rPr>
            </w:pPr>
            <w:r w:rsidRPr="002C2345">
              <w:rPr>
                <w:b/>
              </w:rPr>
              <w:t>Requirements</w:t>
            </w:r>
          </w:p>
          <w:p w14:paraId="11811BC7" w14:textId="77777777" w:rsidR="00BD2429" w:rsidRPr="00155578" w:rsidRDefault="00BD2429" w:rsidP="00BD2429">
            <w:pPr>
              <w:pStyle w:val="TableText"/>
            </w:pPr>
            <w:r w:rsidRPr="00155578">
              <w:t>ECART must be satisfied that:</w:t>
            </w:r>
          </w:p>
          <w:p w14:paraId="2113561F" w14:textId="77777777" w:rsidR="00BD2429" w:rsidRPr="00155578" w:rsidRDefault="00BD2429" w:rsidP="00BD2429">
            <w:pPr>
              <w:pStyle w:val="TableNumber"/>
              <w:numPr>
                <w:ilvl w:val="0"/>
                <w:numId w:val="27"/>
              </w:numPr>
              <w:spacing w:after="60"/>
            </w:pPr>
            <w:r w:rsidRPr="00155578">
              <w:t xml:space="preserve">affected parties </w:t>
            </w:r>
            <w:r>
              <w:t xml:space="preserve">have </w:t>
            </w:r>
            <w:r w:rsidRPr="00155578">
              <w:t>discuss</w:t>
            </w:r>
            <w:r>
              <w:t>ed</w:t>
            </w:r>
            <w:r w:rsidRPr="00155578">
              <w:t>, underst</w:t>
            </w:r>
            <w:r>
              <w:t>ood</w:t>
            </w:r>
            <w:r w:rsidRPr="00155578">
              <w:t xml:space="preserve"> and declared intentions between the</w:t>
            </w:r>
            <w:r>
              <w:t>mselves</w:t>
            </w:r>
            <w:r w:rsidRPr="00155578">
              <w:t xml:space="preserve"> about the day-to-day care, guardianship and adoption of any resulting child and any ongoing contact</w:t>
            </w:r>
          </w:p>
          <w:p w14:paraId="7DDB98E8" w14:textId="77777777" w:rsidR="00BD2429" w:rsidRPr="00155578" w:rsidRDefault="00BD2429" w:rsidP="00BD2429">
            <w:pPr>
              <w:pStyle w:val="TableNumber"/>
              <w:spacing w:after="60"/>
            </w:pPr>
            <w:r w:rsidRPr="00155578">
              <w:t xml:space="preserve">the risks associated with a surrogacy for the adult parties and any resulting child are justified in the proposal. These risks </w:t>
            </w:r>
            <w:r>
              <w:t>include</w:t>
            </w:r>
            <w:r w:rsidRPr="00155578">
              <w:t xml:space="preserve"> risks to the health and wellbeing of:</w:t>
            </w:r>
          </w:p>
          <w:p w14:paraId="6C85FE94" w14:textId="77777777" w:rsidR="00BD2429" w:rsidRPr="00155578" w:rsidRDefault="00BD2429" w:rsidP="00BD2429">
            <w:pPr>
              <w:pStyle w:val="TableLetter"/>
              <w:ind w:hanging="426"/>
            </w:pPr>
            <w:r w:rsidRPr="00155578">
              <w:t>the intending surrogate, including</w:t>
            </w:r>
            <w:r>
              <w:t xml:space="preserve"> risks</w:t>
            </w:r>
            <w:r w:rsidRPr="00155578">
              <w:t>:</w:t>
            </w:r>
          </w:p>
          <w:p w14:paraId="6B846F2C" w14:textId="77777777" w:rsidR="00BD2429" w:rsidRPr="00155578" w:rsidRDefault="00BD2429" w:rsidP="00BD2429">
            <w:pPr>
              <w:pStyle w:val="TableBullet"/>
              <w:spacing w:before="0" w:after="60"/>
              <w:ind w:left="1134"/>
            </w:pPr>
            <w:r w:rsidRPr="00155578">
              <w:t>associated with pregnancy, childbirth and relinquishment of a resulting child to the intending parent(s)</w:t>
            </w:r>
          </w:p>
          <w:p w14:paraId="52A9CB1E" w14:textId="77777777" w:rsidR="00BD2429" w:rsidRPr="00155578" w:rsidRDefault="00BD2429" w:rsidP="00BD2429">
            <w:pPr>
              <w:pStyle w:val="TableBullet"/>
              <w:spacing w:before="0" w:after="60"/>
              <w:ind w:left="1134"/>
            </w:pPr>
            <w:r w:rsidRPr="00155578">
              <w:t>that the intending parent(s) may change their mind about parenting a resulting child</w:t>
            </w:r>
          </w:p>
          <w:p w14:paraId="56E21989" w14:textId="77777777" w:rsidR="00BD2429" w:rsidRPr="00B4201C" w:rsidRDefault="00BD2429" w:rsidP="00BD2429">
            <w:pPr>
              <w:pStyle w:val="TableBullet"/>
              <w:spacing w:before="0" w:after="60"/>
              <w:ind w:left="1134"/>
            </w:pPr>
            <w:r w:rsidRPr="00B4201C">
              <w:t>to the surrogate</w:t>
            </w:r>
            <w:r>
              <w:t>’s</w:t>
            </w:r>
            <w:r w:rsidRPr="00B4201C">
              <w:t xml:space="preserve"> reproductive capacity </w:t>
            </w:r>
            <w:r>
              <w:t>in</w:t>
            </w:r>
            <w:r w:rsidRPr="00B4201C">
              <w:t xml:space="preserve"> the </w:t>
            </w:r>
            <w:r>
              <w:t>future</w:t>
            </w:r>
          </w:p>
          <w:p w14:paraId="3AFA7C3B" w14:textId="77777777" w:rsidR="00BD2429" w:rsidRPr="00B4201C" w:rsidRDefault="00BD2429" w:rsidP="00BD2429">
            <w:pPr>
              <w:pStyle w:val="TableLetter"/>
              <w:ind w:hanging="426"/>
            </w:pPr>
            <w:r w:rsidRPr="00B4201C">
              <w:t>the intending parent(s) (and embryo donor if applicable)</w:t>
            </w:r>
            <w:r>
              <w:t>,</w:t>
            </w:r>
            <w:r w:rsidRPr="00B4201C">
              <w:t xml:space="preserve"> including </w:t>
            </w:r>
            <w:r>
              <w:t xml:space="preserve">risks that </w:t>
            </w:r>
            <w:r w:rsidRPr="00B4201C">
              <w:t>the surrogate change</w:t>
            </w:r>
            <w:r>
              <w:t>s</w:t>
            </w:r>
            <w:r w:rsidRPr="00B4201C">
              <w:t xml:space="preserve"> her mind about relinquishing a resulting child</w:t>
            </w:r>
          </w:p>
          <w:p w14:paraId="367CA6A5" w14:textId="77777777" w:rsidR="00BD2429" w:rsidRPr="00B4201C" w:rsidRDefault="00BD2429" w:rsidP="00BD2429">
            <w:pPr>
              <w:pStyle w:val="TableLetter"/>
              <w:ind w:hanging="426"/>
            </w:pPr>
            <w:r w:rsidRPr="00B4201C">
              <w:t>a resulting child, including</w:t>
            </w:r>
            <w:r>
              <w:t xml:space="preserve"> risks that arise where that child</w:t>
            </w:r>
            <w:r w:rsidRPr="00B4201C">
              <w:t xml:space="preserve"> becom</w:t>
            </w:r>
            <w:r>
              <w:t>es</w:t>
            </w:r>
            <w:r w:rsidRPr="00B4201C">
              <w:t xml:space="preserve"> the subject of a dispute if the relationship between the surrogate and intending parents breaks down</w:t>
            </w:r>
          </w:p>
          <w:p w14:paraId="6711DF28" w14:textId="77777777" w:rsidR="00BD2429" w:rsidRPr="00B4201C" w:rsidRDefault="00BD2429" w:rsidP="00BD2429">
            <w:pPr>
              <w:pStyle w:val="TableNumber"/>
              <w:spacing w:after="60"/>
            </w:pPr>
            <w:r w:rsidRPr="00B4201C">
              <w:t>the residency status and plans of the surrogate and intending parent(s) safeguard the health and wellbeing of the child, particularly in relation to being born in New Zealand</w:t>
            </w:r>
          </w:p>
          <w:p w14:paraId="33AAEBDB" w14:textId="77777777" w:rsidR="00BD2429" w:rsidRPr="00155578" w:rsidRDefault="00BD2429" w:rsidP="00BD2429">
            <w:pPr>
              <w:pStyle w:val="TableNumber"/>
              <w:spacing w:after="60"/>
            </w:pPr>
            <w:r w:rsidRPr="00155578">
              <w:t xml:space="preserve">all affected parties have received joint </w:t>
            </w:r>
            <w:r w:rsidRPr="0072439C">
              <w:t>and individual</w:t>
            </w:r>
            <w:r w:rsidRPr="00093189">
              <w:rPr>
                <w:color w:val="FF0000"/>
              </w:rPr>
              <w:t xml:space="preserve"> </w:t>
            </w:r>
            <w:r w:rsidRPr="00155578">
              <w:t>counselling</w:t>
            </w:r>
          </w:p>
          <w:p w14:paraId="3F2700BB" w14:textId="77777777" w:rsidR="00BD2429" w:rsidRDefault="00BD2429" w:rsidP="00BD2429">
            <w:pPr>
              <w:pStyle w:val="TableNumber"/>
              <w:spacing w:after="60"/>
            </w:pPr>
            <w:r w:rsidRPr="00155578">
              <w:t xml:space="preserve">counselling will be made available to all parties before </w:t>
            </w:r>
            <w:r>
              <w:t>and after pregnancy is achieved</w:t>
            </w:r>
          </w:p>
          <w:p w14:paraId="5653ED69" w14:textId="77777777" w:rsidR="00BD2429" w:rsidRPr="00155578" w:rsidRDefault="00BD2429" w:rsidP="00BD2429">
            <w:pPr>
              <w:pStyle w:val="TableNumber"/>
              <w:spacing w:after="60"/>
            </w:pPr>
            <w:r w:rsidRPr="00155578">
              <w:t>in the opinion of the counsellor</w:t>
            </w:r>
            <w:r>
              <w:t>,</w:t>
            </w:r>
            <w:r w:rsidRPr="00155578">
              <w:t xml:space="preserve"> the health and wellbeing of the intending surrogate and any resulting offspring </w:t>
            </w:r>
            <w:r>
              <w:t>are</w:t>
            </w:r>
            <w:r w:rsidRPr="00155578">
              <w:t xml:space="preserve"> </w:t>
            </w:r>
            <w:r>
              <w:t xml:space="preserve">adequately </w:t>
            </w:r>
            <w:r w:rsidRPr="00155578">
              <w:t>safeguarded</w:t>
            </w:r>
          </w:p>
          <w:p w14:paraId="6CC7A910" w14:textId="77777777" w:rsidR="00BD2429" w:rsidRPr="00155578" w:rsidRDefault="00BD2429" w:rsidP="00BD2429">
            <w:pPr>
              <w:pStyle w:val="TableNumber"/>
              <w:spacing w:after="60"/>
            </w:pPr>
            <w:r w:rsidRPr="00155578">
              <w:t>all affected parties have considered and</w:t>
            </w:r>
            <w:r>
              <w:t>,</w:t>
            </w:r>
            <w:r w:rsidRPr="00155578">
              <w:t xml:space="preserve"> in the opinion of the counsellor, have understood:</w:t>
            </w:r>
          </w:p>
          <w:p w14:paraId="42ADB570" w14:textId="77777777" w:rsidR="00BD2429" w:rsidRPr="00155578" w:rsidRDefault="00BD2429" w:rsidP="00BD2429">
            <w:pPr>
              <w:pStyle w:val="TableLetter"/>
              <w:ind w:hanging="426"/>
            </w:pPr>
            <w:r w:rsidRPr="00155578">
              <w:t>each other</w:t>
            </w:r>
            <w:r>
              <w:t>’</w:t>
            </w:r>
            <w:r w:rsidRPr="00155578">
              <w:t>s needs and plans for continuing contact</w:t>
            </w:r>
          </w:p>
          <w:p w14:paraId="7C20C9E4" w14:textId="1D164F73" w:rsidR="00BD2429" w:rsidRPr="005D4693" w:rsidRDefault="00BD2429" w:rsidP="00BD2429">
            <w:pPr>
              <w:pStyle w:val="TableLetter"/>
              <w:rPr>
                <w:b/>
              </w:rPr>
            </w:pPr>
            <w:r w:rsidRPr="00155578">
              <w:t>specific issues that might affect the health and wellbeing of all affected parties</w:t>
            </w:r>
            <w:r>
              <w:t>.</w:t>
            </w:r>
          </w:p>
        </w:tc>
      </w:tr>
    </w:tbl>
    <w:p w14:paraId="1C21005F" w14:textId="77777777" w:rsidR="00FB1CB4" w:rsidRPr="003621C3" w:rsidRDefault="00FB1CB4" w:rsidP="004D47F4">
      <w:pPr>
        <w:rPr>
          <w:rFonts w:eastAsiaTheme="minorHAnsi"/>
        </w:rPr>
      </w:pPr>
    </w:p>
    <w:sectPr w:rsidR="00FB1CB4" w:rsidRPr="003621C3" w:rsidSect="004D47F4">
      <w:pgSz w:w="11907" w:h="16834" w:code="9"/>
      <w:pgMar w:top="1418" w:right="1418" w:bottom="170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84CD" w14:textId="77777777" w:rsidR="00E15E93" w:rsidRDefault="00E15E93">
      <w:r>
        <w:separator/>
      </w:r>
    </w:p>
  </w:endnote>
  <w:endnote w:type="continuationSeparator" w:id="0">
    <w:p w14:paraId="42E196CA" w14:textId="77777777" w:rsidR="00E15E93" w:rsidRDefault="00E1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588C" w14:textId="77777777" w:rsidR="004F094D" w:rsidRDefault="004F094D">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B21A" w14:textId="77777777" w:rsidR="004F094D" w:rsidRDefault="004F094D">
    <w:r>
      <w:t>Proposed Guidelines on Extending Storage of Gametes and Embryos: Consultation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78D9" w14:textId="77777777" w:rsidR="004F094D" w:rsidRPr="00346DCC" w:rsidRDefault="004F094D"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Assisted Reproductive Technology in New Zealand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22A1" w14:textId="0AE6DDF0" w:rsidR="004D47F4" w:rsidRPr="00346DCC" w:rsidRDefault="004D47F4" w:rsidP="004D47F4">
    <w:pPr>
      <w:pStyle w:val="RectoFooter"/>
      <w:jc w:val="right"/>
      <w:rPr>
        <w:sz w:val="2"/>
        <w:szCs w:val="2"/>
      </w:rPr>
    </w:pPr>
    <w:r>
      <w:tab/>
    </w:r>
    <w:r w:rsidRPr="008A3EE6">
      <w:rPr>
        <w:sz w:val="14"/>
      </w:rPr>
      <w:t>Guidelines for family gamete donation, embryo donation, the use of donated eggs with donated sperm</w:t>
    </w:r>
    <w:r w:rsidR="008A3EE6" w:rsidRPr="008A3EE6">
      <w:rPr>
        <w:sz w:val="14"/>
      </w:rPr>
      <w:t xml:space="preserve"> </w:t>
    </w:r>
    <w:r w:rsidRPr="008A3EE6">
      <w:rPr>
        <w:sz w:val="14"/>
      </w:rPr>
      <w:t>and</w:t>
    </w:r>
    <w:r w:rsidR="008A3EE6" w:rsidRPr="008A3EE6">
      <w:rPr>
        <w:sz w:val="14"/>
      </w:rPr>
      <w:t xml:space="preserve"> c</w:t>
    </w:r>
    <w:r w:rsidRPr="008A3EE6">
      <w:rPr>
        <w:sz w:val="14"/>
      </w:rPr>
      <w:t>linic assisted surrogacy</w:t>
    </w:r>
    <w:r w:rsidR="008A3EE6">
      <w:rPr>
        <w:sz w:val="14"/>
      </w:rPr>
      <w:t xml:space="preserve"> </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p w14:paraId="76113395" w14:textId="77777777" w:rsidR="004D47F4" w:rsidRDefault="004D47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3C0F" w14:textId="73702F73" w:rsidR="004D47F4" w:rsidRPr="00346DCC" w:rsidRDefault="004D47F4" w:rsidP="004D47F4">
    <w:pPr>
      <w:pStyle w:val="RectoFooter"/>
      <w:tabs>
        <w:tab w:val="clear" w:pos="567"/>
        <w:tab w:val="left" w:pos="0"/>
      </w:tabs>
      <w:jc w:val="both"/>
      <w:rPr>
        <w:sz w:val="2"/>
        <w:szCs w:val="2"/>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r>
      <w:tab/>
    </w:r>
    <w:r w:rsidR="008A3EE6" w:rsidRPr="008A3EE6">
      <w:rPr>
        <w:sz w:val="14"/>
      </w:rPr>
      <w:t xml:space="preserve">Guidelines for family gamete donation, embryo donation, the use of donated eggs with donated sperm and clinic assisted surrogacy  </w:t>
    </w:r>
  </w:p>
  <w:p w14:paraId="29B623BD" w14:textId="77777777" w:rsidR="004F094D" w:rsidRPr="004D3DD5" w:rsidRDefault="004F094D" w:rsidP="004D3D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08BE" w14:textId="77777777" w:rsidR="004F094D" w:rsidRDefault="004F094D">
    <w:r>
      <w:t>Proposed Guidelines on Extending Storage of Gametes and Embryos: Consultation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BCD7" w14:textId="77777777" w:rsidR="00E15E93" w:rsidRPr="00A266FF" w:rsidRDefault="00E15E93">
      <w:pPr>
        <w:rPr>
          <w:sz w:val="18"/>
          <w:szCs w:val="18"/>
        </w:rPr>
      </w:pPr>
      <w:r w:rsidRPr="00A266FF">
        <w:rPr>
          <w:sz w:val="18"/>
          <w:szCs w:val="18"/>
        </w:rPr>
        <w:separator/>
      </w:r>
    </w:p>
  </w:footnote>
  <w:footnote w:type="continuationSeparator" w:id="0">
    <w:p w14:paraId="24C039EF" w14:textId="77777777" w:rsidR="00E15E93" w:rsidRDefault="00E15E93">
      <w:r>
        <w:continuationSeparator/>
      </w:r>
    </w:p>
  </w:footnote>
  <w:footnote w:id="1">
    <w:p w14:paraId="7C6FD772" w14:textId="77777777" w:rsidR="004D47F4" w:rsidRPr="00D15460" w:rsidRDefault="004D47F4" w:rsidP="004D47F4">
      <w:pPr>
        <w:pStyle w:val="FootnoteText"/>
      </w:pPr>
      <w:r w:rsidRPr="00E47BA8">
        <w:rPr>
          <w:rStyle w:val="FootnoteReference"/>
          <w:rFonts w:eastAsia="Calibri"/>
        </w:rPr>
        <w:footnoteRef/>
      </w:r>
      <w:r w:rsidRPr="00D15460">
        <w:tab/>
        <w:t xml:space="preserve">This </w:t>
      </w:r>
      <w:r w:rsidRPr="00D15460">
        <w:rPr>
          <w:rFonts w:eastAsia="Calibri"/>
        </w:rPr>
        <w:t xml:space="preserve">provision does </w:t>
      </w:r>
      <w:r w:rsidRPr="00D15460">
        <w:rPr>
          <w:rFonts w:eastAsia="Calibri"/>
          <w:b/>
        </w:rPr>
        <w:t>not</w:t>
      </w:r>
      <w:r w:rsidRPr="00D15460">
        <w:rPr>
          <w:rFonts w:eastAsia="Calibri"/>
        </w:rPr>
        <w:t xml:space="preserve"> mean that gamete donors (or any other parties) have to give consent every time a recipient has an embryo transferred (after </w:t>
      </w:r>
      <w:r>
        <w:rPr>
          <w:rFonts w:eastAsia="Calibri"/>
        </w:rPr>
        <w:t xml:space="preserve">all parties have agree to </w:t>
      </w:r>
      <w:r w:rsidRPr="00D15460">
        <w:rPr>
          <w:rFonts w:eastAsia="Calibri"/>
        </w:rPr>
        <w:t>the embryo donation).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6474" w14:textId="77777777" w:rsidR="004F094D" w:rsidRDefault="004F094D">
    <w:pPr>
      <w:pStyle w:val="Header"/>
    </w:pPr>
    <w:r>
      <w:rPr>
        <w:noProof/>
        <w:lang w:eastAsia="en-NZ"/>
      </w:rPr>
      <w:drawing>
        <wp:anchor distT="0" distB="0" distL="114300" distR="114300" simplePos="0" relativeHeight="251657728" behindDoc="1" locked="0" layoutInCell="1" allowOverlap="1" wp14:anchorId="1548B909" wp14:editId="3A9F2710">
          <wp:simplePos x="0" y="0"/>
          <wp:positionH relativeFrom="column">
            <wp:align>center</wp:align>
          </wp:positionH>
          <wp:positionV relativeFrom="paragraph">
            <wp:posOffset>2372360</wp:posOffset>
          </wp:positionV>
          <wp:extent cx="4381500" cy="417195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B5C9" w14:textId="77777777" w:rsidR="004F094D" w:rsidRDefault="004F09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2684" w14:textId="18B0230B" w:rsidR="004F094D" w:rsidRDefault="004F0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111" w14:textId="77777777" w:rsidR="004F094D" w:rsidRDefault="004F094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9097" w14:textId="77777777" w:rsidR="004F094D" w:rsidRDefault="004F09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A64C5BD8"/>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4B341AC"/>
    <w:multiLevelType w:val="hybridMultilevel"/>
    <w:tmpl w:val="57AE1FDC"/>
    <w:lvl w:ilvl="0" w:tplc="6400C8F6">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A5838"/>
    <w:multiLevelType w:val="hybridMultilevel"/>
    <w:tmpl w:val="46C698F4"/>
    <w:lvl w:ilvl="0" w:tplc="8926E5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9516B0"/>
    <w:multiLevelType w:val="multilevel"/>
    <w:tmpl w:val="2F089FFA"/>
    <w:lvl w:ilvl="0">
      <w:start w:val="1"/>
      <w:numFmt w:val="none"/>
      <w:pStyle w:val="Heading1"/>
      <w:suff w:val="nothing"/>
      <w:lvlText w:val="%1"/>
      <w:lvlJc w:val="left"/>
      <w:pPr>
        <w:ind w:left="567" w:hanging="567"/>
      </w:pPr>
      <w:rPr>
        <w:rFonts w:hint="default"/>
      </w:rPr>
    </w:lvl>
    <w:lvl w:ilvl="1">
      <w:start w:val="1"/>
      <w:numFmt w:val="none"/>
      <w:pStyle w:val="Heading2"/>
      <w:suff w:val="nothing"/>
      <w:lvlText w:val=""/>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6273D2"/>
    <w:multiLevelType w:val="multilevel"/>
    <w:tmpl w:val="1C3C6880"/>
    <w:lvl w:ilvl="0">
      <w:start w:val="1"/>
      <w:numFmt w:val="none"/>
      <w:suff w:val="nothing"/>
      <w:lvlText w:val="%1"/>
      <w:lvlJc w:val="left"/>
      <w:pPr>
        <w:ind w:left="567" w:hanging="567"/>
      </w:pPr>
      <w:rPr>
        <w:rFonts w:hint="default"/>
      </w:rPr>
    </w:lvl>
    <w:lvl w:ilvl="1">
      <w:start w:val="1"/>
      <w:numFmt w:val="upperLetter"/>
      <w:pStyle w:val="Heading2Alpha"/>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74A60"/>
    <w:multiLevelType w:val="multilevel"/>
    <w:tmpl w:val="D99CB124"/>
    <w:lvl w:ilvl="0">
      <w:start w:val="1"/>
      <w:numFmt w:val="decimal"/>
      <w:pStyle w:val="TableNumber"/>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TableLetter"/>
      <w:lvlText w:val="%2."/>
      <w:lvlJc w:val="left"/>
      <w:pPr>
        <w:ind w:left="851" w:hanging="42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E4677C"/>
    <w:multiLevelType w:val="hybridMultilevel"/>
    <w:tmpl w:val="975C37FC"/>
    <w:lvl w:ilvl="0" w:tplc="8926E5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8926E562">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11" w15:restartNumberingAfterBreak="0">
    <w:nsid w:val="7F400942"/>
    <w:multiLevelType w:val="multilevel"/>
    <w:tmpl w:val="4F9800C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8"/>
  </w:num>
  <w:num w:numId="6">
    <w:abstractNumId w:val="11"/>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2"/>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CA2"/>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820"/>
    <w:rsid w:val="00034B60"/>
    <w:rsid w:val="0003739D"/>
    <w:rsid w:val="000407A2"/>
    <w:rsid w:val="0004188B"/>
    <w:rsid w:val="0004207E"/>
    <w:rsid w:val="00045F56"/>
    <w:rsid w:val="00045FA5"/>
    <w:rsid w:val="00047B4C"/>
    <w:rsid w:val="00047BE8"/>
    <w:rsid w:val="0005083B"/>
    <w:rsid w:val="00050E9D"/>
    <w:rsid w:val="00052B00"/>
    <w:rsid w:val="0005553D"/>
    <w:rsid w:val="00055553"/>
    <w:rsid w:val="00055AB6"/>
    <w:rsid w:val="00056838"/>
    <w:rsid w:val="00056B2F"/>
    <w:rsid w:val="0006009D"/>
    <w:rsid w:val="000602E4"/>
    <w:rsid w:val="00060BB1"/>
    <w:rsid w:val="000628F8"/>
    <w:rsid w:val="00062F25"/>
    <w:rsid w:val="00065ECE"/>
    <w:rsid w:val="000722F1"/>
    <w:rsid w:val="00072302"/>
    <w:rsid w:val="000741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87A9F"/>
    <w:rsid w:val="00093A1E"/>
    <w:rsid w:val="00093EF7"/>
    <w:rsid w:val="00096F82"/>
    <w:rsid w:val="000971EC"/>
    <w:rsid w:val="000A113B"/>
    <w:rsid w:val="000A3F18"/>
    <w:rsid w:val="000A3F7E"/>
    <w:rsid w:val="000A4F92"/>
    <w:rsid w:val="000A5B63"/>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D7A71"/>
    <w:rsid w:val="000E4B7E"/>
    <w:rsid w:val="000E5491"/>
    <w:rsid w:val="000E6B72"/>
    <w:rsid w:val="000F0FD7"/>
    <w:rsid w:val="000F14F0"/>
    <w:rsid w:val="000F17CD"/>
    <w:rsid w:val="000F3152"/>
    <w:rsid w:val="000F32F3"/>
    <w:rsid w:val="000F504A"/>
    <w:rsid w:val="001009AC"/>
    <w:rsid w:val="00102063"/>
    <w:rsid w:val="0010541C"/>
    <w:rsid w:val="00105E83"/>
    <w:rsid w:val="001068A5"/>
    <w:rsid w:val="00111DFD"/>
    <w:rsid w:val="00113B8E"/>
    <w:rsid w:val="00117B16"/>
    <w:rsid w:val="00127DEC"/>
    <w:rsid w:val="001305F0"/>
    <w:rsid w:val="00130BF3"/>
    <w:rsid w:val="00133156"/>
    <w:rsid w:val="001365E1"/>
    <w:rsid w:val="001375E6"/>
    <w:rsid w:val="001404F3"/>
    <w:rsid w:val="00142329"/>
    <w:rsid w:val="0014267C"/>
    <w:rsid w:val="00143834"/>
    <w:rsid w:val="00143FDD"/>
    <w:rsid w:val="0014426F"/>
    <w:rsid w:val="00145DB9"/>
    <w:rsid w:val="00147F71"/>
    <w:rsid w:val="00151357"/>
    <w:rsid w:val="00151C73"/>
    <w:rsid w:val="001534F9"/>
    <w:rsid w:val="00155B2C"/>
    <w:rsid w:val="00161599"/>
    <w:rsid w:val="001710FB"/>
    <w:rsid w:val="00171D67"/>
    <w:rsid w:val="0017408E"/>
    <w:rsid w:val="001740EC"/>
    <w:rsid w:val="00174B39"/>
    <w:rsid w:val="00180061"/>
    <w:rsid w:val="001808BF"/>
    <w:rsid w:val="001823EB"/>
    <w:rsid w:val="001839CD"/>
    <w:rsid w:val="001870EA"/>
    <w:rsid w:val="00187BD8"/>
    <w:rsid w:val="00187F59"/>
    <w:rsid w:val="0019134F"/>
    <w:rsid w:val="00191CB7"/>
    <w:rsid w:val="001943C6"/>
    <w:rsid w:val="001965FB"/>
    <w:rsid w:val="00196B0E"/>
    <w:rsid w:val="00197B7B"/>
    <w:rsid w:val="00197CE0"/>
    <w:rsid w:val="001A1F2E"/>
    <w:rsid w:val="001A1FEF"/>
    <w:rsid w:val="001A2817"/>
    <w:rsid w:val="001A321F"/>
    <w:rsid w:val="001A3632"/>
    <w:rsid w:val="001A458F"/>
    <w:rsid w:val="001A55F0"/>
    <w:rsid w:val="001A69FE"/>
    <w:rsid w:val="001A6A57"/>
    <w:rsid w:val="001B19B3"/>
    <w:rsid w:val="001B3AA5"/>
    <w:rsid w:val="001B3CBA"/>
    <w:rsid w:val="001B5CE2"/>
    <w:rsid w:val="001B5EAD"/>
    <w:rsid w:val="001B7C9B"/>
    <w:rsid w:val="001B7E95"/>
    <w:rsid w:val="001C07E3"/>
    <w:rsid w:val="001C2809"/>
    <w:rsid w:val="001C6FC9"/>
    <w:rsid w:val="001D04D1"/>
    <w:rsid w:val="001D0E1C"/>
    <w:rsid w:val="001D0E28"/>
    <w:rsid w:val="001D0EAE"/>
    <w:rsid w:val="001D600F"/>
    <w:rsid w:val="001D6C04"/>
    <w:rsid w:val="001E1598"/>
    <w:rsid w:val="001E21A0"/>
    <w:rsid w:val="001E2A59"/>
    <w:rsid w:val="001E42F7"/>
    <w:rsid w:val="001E52F0"/>
    <w:rsid w:val="001E5389"/>
    <w:rsid w:val="001E5A8D"/>
    <w:rsid w:val="001F111B"/>
    <w:rsid w:val="001F307D"/>
    <w:rsid w:val="001F3C72"/>
    <w:rsid w:val="001F4994"/>
    <w:rsid w:val="001F525F"/>
    <w:rsid w:val="0020007A"/>
    <w:rsid w:val="002002C9"/>
    <w:rsid w:val="002012EA"/>
    <w:rsid w:val="00201AC4"/>
    <w:rsid w:val="00202BC5"/>
    <w:rsid w:val="00206894"/>
    <w:rsid w:val="00206B6E"/>
    <w:rsid w:val="002105B7"/>
    <w:rsid w:val="00212E12"/>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058"/>
    <w:rsid w:val="002261D2"/>
    <w:rsid w:val="00226410"/>
    <w:rsid w:val="00227244"/>
    <w:rsid w:val="002273FE"/>
    <w:rsid w:val="002277D9"/>
    <w:rsid w:val="00231FE6"/>
    <w:rsid w:val="00232746"/>
    <w:rsid w:val="002327C4"/>
    <w:rsid w:val="00233E76"/>
    <w:rsid w:val="002348C6"/>
    <w:rsid w:val="00234D92"/>
    <w:rsid w:val="00237E7A"/>
    <w:rsid w:val="0024027B"/>
    <w:rsid w:val="002410B3"/>
    <w:rsid w:val="002425C2"/>
    <w:rsid w:val="002425FE"/>
    <w:rsid w:val="00243D41"/>
    <w:rsid w:val="00244374"/>
    <w:rsid w:val="002520DB"/>
    <w:rsid w:val="002528C0"/>
    <w:rsid w:val="00253621"/>
    <w:rsid w:val="0025362A"/>
    <w:rsid w:val="002536C9"/>
    <w:rsid w:val="00254B5C"/>
    <w:rsid w:val="00254F97"/>
    <w:rsid w:val="00255D38"/>
    <w:rsid w:val="002567C0"/>
    <w:rsid w:val="00257FF5"/>
    <w:rsid w:val="002616DF"/>
    <w:rsid w:val="00262079"/>
    <w:rsid w:val="0026318C"/>
    <w:rsid w:val="00263A7F"/>
    <w:rsid w:val="00264132"/>
    <w:rsid w:val="0026423A"/>
    <w:rsid w:val="002646BE"/>
    <w:rsid w:val="00267578"/>
    <w:rsid w:val="002707E8"/>
    <w:rsid w:val="00274100"/>
    <w:rsid w:val="0027446E"/>
    <w:rsid w:val="002764CE"/>
    <w:rsid w:val="00277932"/>
    <w:rsid w:val="002806F9"/>
    <w:rsid w:val="00280814"/>
    <w:rsid w:val="00281220"/>
    <w:rsid w:val="00281744"/>
    <w:rsid w:val="0028189A"/>
    <w:rsid w:val="002826DD"/>
    <w:rsid w:val="00282A22"/>
    <w:rsid w:val="002845F3"/>
    <w:rsid w:val="00287E68"/>
    <w:rsid w:val="002937F6"/>
    <w:rsid w:val="00293827"/>
    <w:rsid w:val="002938F3"/>
    <w:rsid w:val="00293F5E"/>
    <w:rsid w:val="00294185"/>
    <w:rsid w:val="00294862"/>
    <w:rsid w:val="002965A2"/>
    <w:rsid w:val="00297A0A"/>
    <w:rsid w:val="00297BCE"/>
    <w:rsid w:val="002A3909"/>
    <w:rsid w:val="002A43BF"/>
    <w:rsid w:val="002A4D7A"/>
    <w:rsid w:val="002A5592"/>
    <w:rsid w:val="002B0219"/>
    <w:rsid w:val="002B0FFB"/>
    <w:rsid w:val="002B1CFD"/>
    <w:rsid w:val="002B20CB"/>
    <w:rsid w:val="002B2978"/>
    <w:rsid w:val="002C0CED"/>
    <w:rsid w:val="002C2C93"/>
    <w:rsid w:val="002C2DD3"/>
    <w:rsid w:val="002C3107"/>
    <w:rsid w:val="002C351E"/>
    <w:rsid w:val="002C3964"/>
    <w:rsid w:val="002C3B54"/>
    <w:rsid w:val="002C4B4F"/>
    <w:rsid w:val="002C5153"/>
    <w:rsid w:val="002D16CD"/>
    <w:rsid w:val="002D18EE"/>
    <w:rsid w:val="002D20EC"/>
    <w:rsid w:val="002D2C0B"/>
    <w:rsid w:val="002D2DA0"/>
    <w:rsid w:val="002D50B5"/>
    <w:rsid w:val="002D661E"/>
    <w:rsid w:val="002D7C75"/>
    <w:rsid w:val="002E06DA"/>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3CA6"/>
    <w:rsid w:val="0030530B"/>
    <w:rsid w:val="003064D5"/>
    <w:rsid w:val="00307152"/>
    <w:rsid w:val="003071A7"/>
    <w:rsid w:val="0031000E"/>
    <w:rsid w:val="003105A7"/>
    <w:rsid w:val="0031168F"/>
    <w:rsid w:val="00312802"/>
    <w:rsid w:val="003131EA"/>
    <w:rsid w:val="00313E5F"/>
    <w:rsid w:val="003167E6"/>
    <w:rsid w:val="0032125F"/>
    <w:rsid w:val="00322C73"/>
    <w:rsid w:val="00323C38"/>
    <w:rsid w:val="003245ED"/>
    <w:rsid w:val="0032546B"/>
    <w:rsid w:val="00326E38"/>
    <w:rsid w:val="00330324"/>
    <w:rsid w:val="0033055A"/>
    <w:rsid w:val="00331920"/>
    <w:rsid w:val="00331A51"/>
    <w:rsid w:val="00341393"/>
    <w:rsid w:val="00344836"/>
    <w:rsid w:val="00344C30"/>
    <w:rsid w:val="00346DCC"/>
    <w:rsid w:val="003500EC"/>
    <w:rsid w:val="0035382F"/>
    <w:rsid w:val="00354104"/>
    <w:rsid w:val="00354772"/>
    <w:rsid w:val="00356C32"/>
    <w:rsid w:val="003608A7"/>
    <w:rsid w:val="00360A11"/>
    <w:rsid w:val="003621C3"/>
    <w:rsid w:val="00362C56"/>
    <w:rsid w:val="00362CF5"/>
    <w:rsid w:val="00365B11"/>
    <w:rsid w:val="003673A9"/>
    <w:rsid w:val="003734FE"/>
    <w:rsid w:val="00373C3E"/>
    <w:rsid w:val="00376711"/>
    <w:rsid w:val="003772FC"/>
    <w:rsid w:val="00380488"/>
    <w:rsid w:val="00381831"/>
    <w:rsid w:val="0038186F"/>
    <w:rsid w:val="003835AC"/>
    <w:rsid w:val="003861C6"/>
    <w:rsid w:val="00387394"/>
    <w:rsid w:val="003916A6"/>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B656A"/>
    <w:rsid w:val="003C3BB9"/>
    <w:rsid w:val="003C55A4"/>
    <w:rsid w:val="003C6D2F"/>
    <w:rsid w:val="003D0BC1"/>
    <w:rsid w:val="003D2981"/>
    <w:rsid w:val="003D34EB"/>
    <w:rsid w:val="003D3DA0"/>
    <w:rsid w:val="003D59CF"/>
    <w:rsid w:val="003D59D4"/>
    <w:rsid w:val="003D6586"/>
    <w:rsid w:val="003D7821"/>
    <w:rsid w:val="003E1478"/>
    <w:rsid w:val="003E17EB"/>
    <w:rsid w:val="003E2B3F"/>
    <w:rsid w:val="003E4074"/>
    <w:rsid w:val="003E538D"/>
    <w:rsid w:val="003E66DF"/>
    <w:rsid w:val="003E68A1"/>
    <w:rsid w:val="003F1542"/>
    <w:rsid w:val="003F27BC"/>
    <w:rsid w:val="003F29A9"/>
    <w:rsid w:val="003F3F16"/>
    <w:rsid w:val="003F3F2C"/>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3EA"/>
    <w:rsid w:val="00432622"/>
    <w:rsid w:val="00433A87"/>
    <w:rsid w:val="00434BB6"/>
    <w:rsid w:val="00435A6E"/>
    <w:rsid w:val="0043769E"/>
    <w:rsid w:val="00437A90"/>
    <w:rsid w:val="00437DF3"/>
    <w:rsid w:val="00441444"/>
    <w:rsid w:val="00441B3A"/>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2D22"/>
    <w:rsid w:val="00487A54"/>
    <w:rsid w:val="00487E0F"/>
    <w:rsid w:val="00492664"/>
    <w:rsid w:val="0049306A"/>
    <w:rsid w:val="0049339C"/>
    <w:rsid w:val="00493B58"/>
    <w:rsid w:val="00494DBE"/>
    <w:rsid w:val="004A4DB5"/>
    <w:rsid w:val="004A6559"/>
    <w:rsid w:val="004B547A"/>
    <w:rsid w:val="004B5C83"/>
    <w:rsid w:val="004B6F05"/>
    <w:rsid w:val="004B77F8"/>
    <w:rsid w:val="004B7BC9"/>
    <w:rsid w:val="004B7F5D"/>
    <w:rsid w:val="004C2620"/>
    <w:rsid w:val="004C2CF4"/>
    <w:rsid w:val="004C489E"/>
    <w:rsid w:val="004C5EC9"/>
    <w:rsid w:val="004D25F5"/>
    <w:rsid w:val="004D3DD5"/>
    <w:rsid w:val="004D47F4"/>
    <w:rsid w:val="004D6255"/>
    <w:rsid w:val="004D655D"/>
    <w:rsid w:val="004E12E1"/>
    <w:rsid w:val="004E1356"/>
    <w:rsid w:val="004E1B4E"/>
    <w:rsid w:val="004E7AC8"/>
    <w:rsid w:val="004F094D"/>
    <w:rsid w:val="004F113E"/>
    <w:rsid w:val="004F1741"/>
    <w:rsid w:val="004F417F"/>
    <w:rsid w:val="004F6013"/>
    <w:rsid w:val="00501820"/>
    <w:rsid w:val="00501DAD"/>
    <w:rsid w:val="0050635B"/>
    <w:rsid w:val="00507904"/>
    <w:rsid w:val="0051117B"/>
    <w:rsid w:val="0051150D"/>
    <w:rsid w:val="005150CA"/>
    <w:rsid w:val="005204B1"/>
    <w:rsid w:val="00520C79"/>
    <w:rsid w:val="0052332C"/>
    <w:rsid w:val="005234B3"/>
    <w:rsid w:val="0052370B"/>
    <w:rsid w:val="00523CFA"/>
    <w:rsid w:val="00525B4F"/>
    <w:rsid w:val="005279A8"/>
    <w:rsid w:val="00531F49"/>
    <w:rsid w:val="00533AE3"/>
    <w:rsid w:val="005356F8"/>
    <w:rsid w:val="0053577C"/>
    <w:rsid w:val="00540048"/>
    <w:rsid w:val="0054143D"/>
    <w:rsid w:val="005421A6"/>
    <w:rsid w:val="00543813"/>
    <w:rsid w:val="00543A52"/>
    <w:rsid w:val="005504AD"/>
    <w:rsid w:val="005517F5"/>
    <w:rsid w:val="00553FE0"/>
    <w:rsid w:val="00554006"/>
    <w:rsid w:val="0055423F"/>
    <w:rsid w:val="005548AF"/>
    <w:rsid w:val="00560B8D"/>
    <w:rsid w:val="00571BD3"/>
    <w:rsid w:val="00571D8D"/>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2E65"/>
    <w:rsid w:val="005A39C2"/>
    <w:rsid w:val="005A4E01"/>
    <w:rsid w:val="005A5EF2"/>
    <w:rsid w:val="005A6244"/>
    <w:rsid w:val="005B040D"/>
    <w:rsid w:val="005B2566"/>
    <w:rsid w:val="005B44B3"/>
    <w:rsid w:val="005B7029"/>
    <w:rsid w:val="005C3895"/>
    <w:rsid w:val="005C3B6A"/>
    <w:rsid w:val="005C4EE6"/>
    <w:rsid w:val="005C51D6"/>
    <w:rsid w:val="005C59C1"/>
    <w:rsid w:val="005C61B9"/>
    <w:rsid w:val="005C762F"/>
    <w:rsid w:val="005D51B9"/>
    <w:rsid w:val="005D51E3"/>
    <w:rsid w:val="005D78E4"/>
    <w:rsid w:val="005D79FF"/>
    <w:rsid w:val="005E3AF7"/>
    <w:rsid w:val="005E3B54"/>
    <w:rsid w:val="005E47B7"/>
    <w:rsid w:val="005E69C3"/>
    <w:rsid w:val="005E75AB"/>
    <w:rsid w:val="005F47FD"/>
    <w:rsid w:val="006016FC"/>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3A6C"/>
    <w:rsid w:val="006456C5"/>
    <w:rsid w:val="00646500"/>
    <w:rsid w:val="00646518"/>
    <w:rsid w:val="00647E13"/>
    <w:rsid w:val="00647EA9"/>
    <w:rsid w:val="00653A55"/>
    <w:rsid w:val="006550E5"/>
    <w:rsid w:val="006579E6"/>
    <w:rsid w:val="00660AC4"/>
    <w:rsid w:val="00662DD7"/>
    <w:rsid w:val="00665E4A"/>
    <w:rsid w:val="0066773E"/>
    <w:rsid w:val="00674549"/>
    <w:rsid w:val="00674A36"/>
    <w:rsid w:val="006762D7"/>
    <w:rsid w:val="006773C9"/>
    <w:rsid w:val="00682AD6"/>
    <w:rsid w:val="00683A8B"/>
    <w:rsid w:val="00684219"/>
    <w:rsid w:val="00684AB7"/>
    <w:rsid w:val="006917CA"/>
    <w:rsid w:val="00694895"/>
    <w:rsid w:val="006A0FF8"/>
    <w:rsid w:val="006A22D9"/>
    <w:rsid w:val="006A2C16"/>
    <w:rsid w:val="006A3C01"/>
    <w:rsid w:val="006A4E6D"/>
    <w:rsid w:val="006B0834"/>
    <w:rsid w:val="006B26BB"/>
    <w:rsid w:val="006B4509"/>
    <w:rsid w:val="006B45CA"/>
    <w:rsid w:val="006B4DE9"/>
    <w:rsid w:val="006B570A"/>
    <w:rsid w:val="006B7C09"/>
    <w:rsid w:val="006B7E58"/>
    <w:rsid w:val="006C148C"/>
    <w:rsid w:val="006C30E0"/>
    <w:rsid w:val="006C3B5A"/>
    <w:rsid w:val="006C4D31"/>
    <w:rsid w:val="006C545A"/>
    <w:rsid w:val="006C5577"/>
    <w:rsid w:val="006C59A9"/>
    <w:rsid w:val="006C6C24"/>
    <w:rsid w:val="006C78EB"/>
    <w:rsid w:val="006D0663"/>
    <w:rsid w:val="006D1660"/>
    <w:rsid w:val="006D250D"/>
    <w:rsid w:val="006D2758"/>
    <w:rsid w:val="006D541B"/>
    <w:rsid w:val="006E3328"/>
    <w:rsid w:val="006E75E7"/>
    <w:rsid w:val="006F0CC6"/>
    <w:rsid w:val="006F0FA4"/>
    <w:rsid w:val="006F4AF7"/>
    <w:rsid w:val="006F4EF4"/>
    <w:rsid w:val="006F5130"/>
    <w:rsid w:val="006F6FF8"/>
    <w:rsid w:val="006F7144"/>
    <w:rsid w:val="006F7172"/>
    <w:rsid w:val="006F7DFF"/>
    <w:rsid w:val="0070080E"/>
    <w:rsid w:val="007009FD"/>
    <w:rsid w:val="00701E59"/>
    <w:rsid w:val="00702229"/>
    <w:rsid w:val="00702854"/>
    <w:rsid w:val="00707E57"/>
    <w:rsid w:val="0071173B"/>
    <w:rsid w:val="00711C29"/>
    <w:rsid w:val="00714513"/>
    <w:rsid w:val="0071529B"/>
    <w:rsid w:val="00717B44"/>
    <w:rsid w:val="00722ACA"/>
    <w:rsid w:val="00727793"/>
    <w:rsid w:val="0072790C"/>
    <w:rsid w:val="0073265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576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090A"/>
    <w:rsid w:val="007B2A30"/>
    <w:rsid w:val="007B2F5E"/>
    <w:rsid w:val="007B33FA"/>
    <w:rsid w:val="007B4A70"/>
    <w:rsid w:val="007B79D3"/>
    <w:rsid w:val="007C1F06"/>
    <w:rsid w:val="007C2A8C"/>
    <w:rsid w:val="007C61D7"/>
    <w:rsid w:val="007D0056"/>
    <w:rsid w:val="007D2AA0"/>
    <w:rsid w:val="007D3A25"/>
    <w:rsid w:val="007E04C8"/>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5B50"/>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1030"/>
    <w:rsid w:val="008514EE"/>
    <w:rsid w:val="0086035A"/>
    <w:rsid w:val="008608FD"/>
    <w:rsid w:val="008609E1"/>
    <w:rsid w:val="00862C9A"/>
    <w:rsid w:val="00862FCA"/>
    <w:rsid w:val="008633F6"/>
    <w:rsid w:val="00863CEB"/>
    <w:rsid w:val="0086484C"/>
    <w:rsid w:val="008662BF"/>
    <w:rsid w:val="0086661B"/>
    <w:rsid w:val="0087141F"/>
    <w:rsid w:val="00872104"/>
    <w:rsid w:val="00872F0B"/>
    <w:rsid w:val="00873AB0"/>
    <w:rsid w:val="00877213"/>
    <w:rsid w:val="00877B40"/>
    <w:rsid w:val="00884604"/>
    <w:rsid w:val="00886C8D"/>
    <w:rsid w:val="00886D8F"/>
    <w:rsid w:val="00886ED5"/>
    <w:rsid w:val="00890B52"/>
    <w:rsid w:val="0089168B"/>
    <w:rsid w:val="00891BBA"/>
    <w:rsid w:val="00892D79"/>
    <w:rsid w:val="008955F8"/>
    <w:rsid w:val="008A2661"/>
    <w:rsid w:val="008A3380"/>
    <w:rsid w:val="008A3E15"/>
    <w:rsid w:val="008A3EE6"/>
    <w:rsid w:val="008A4448"/>
    <w:rsid w:val="008A6911"/>
    <w:rsid w:val="008A6C45"/>
    <w:rsid w:val="008A7162"/>
    <w:rsid w:val="008B0FF2"/>
    <w:rsid w:val="008B11DA"/>
    <w:rsid w:val="008B1719"/>
    <w:rsid w:val="008B2344"/>
    <w:rsid w:val="008B2A51"/>
    <w:rsid w:val="008B4CB8"/>
    <w:rsid w:val="008B7427"/>
    <w:rsid w:val="008C34D8"/>
    <w:rsid w:val="008C4A48"/>
    <w:rsid w:val="008C4E3E"/>
    <w:rsid w:val="008C51EC"/>
    <w:rsid w:val="008C5DDE"/>
    <w:rsid w:val="008C6534"/>
    <w:rsid w:val="008C7574"/>
    <w:rsid w:val="008C76B1"/>
    <w:rsid w:val="008C77F7"/>
    <w:rsid w:val="008D23CE"/>
    <w:rsid w:val="008D4A59"/>
    <w:rsid w:val="008D50C5"/>
    <w:rsid w:val="008D5627"/>
    <w:rsid w:val="008D6A05"/>
    <w:rsid w:val="008D6D68"/>
    <w:rsid w:val="008E1E58"/>
    <w:rsid w:val="008E3453"/>
    <w:rsid w:val="008E72FD"/>
    <w:rsid w:val="008F0D78"/>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1CDF"/>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058"/>
    <w:rsid w:val="00936E12"/>
    <w:rsid w:val="00941EE6"/>
    <w:rsid w:val="00942AD9"/>
    <w:rsid w:val="00942B4C"/>
    <w:rsid w:val="009467E6"/>
    <w:rsid w:val="00947765"/>
    <w:rsid w:val="00950E7A"/>
    <w:rsid w:val="009531C4"/>
    <w:rsid w:val="0095451D"/>
    <w:rsid w:val="00955858"/>
    <w:rsid w:val="009573D0"/>
    <w:rsid w:val="009578CB"/>
    <w:rsid w:val="00957FA7"/>
    <w:rsid w:val="00960D43"/>
    <w:rsid w:val="00961E13"/>
    <w:rsid w:val="00962771"/>
    <w:rsid w:val="009640AF"/>
    <w:rsid w:val="0096438A"/>
    <w:rsid w:val="00964826"/>
    <w:rsid w:val="00966562"/>
    <w:rsid w:val="00967274"/>
    <w:rsid w:val="0097275F"/>
    <w:rsid w:val="009727BB"/>
    <w:rsid w:val="00974AF8"/>
    <w:rsid w:val="00975BF0"/>
    <w:rsid w:val="00977C6B"/>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A7BD9"/>
    <w:rsid w:val="009B2A72"/>
    <w:rsid w:val="009B30F7"/>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0694"/>
    <w:rsid w:val="009E139B"/>
    <w:rsid w:val="009E5E00"/>
    <w:rsid w:val="009E6B6B"/>
    <w:rsid w:val="009F14FB"/>
    <w:rsid w:val="009F35DB"/>
    <w:rsid w:val="009F4ECD"/>
    <w:rsid w:val="009F5D0F"/>
    <w:rsid w:val="009F6CA4"/>
    <w:rsid w:val="009F7001"/>
    <w:rsid w:val="00A00A57"/>
    <w:rsid w:val="00A00B5B"/>
    <w:rsid w:val="00A018C2"/>
    <w:rsid w:val="00A0344C"/>
    <w:rsid w:val="00A04C8B"/>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27F31"/>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083A"/>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A6CF3"/>
    <w:rsid w:val="00AB2C51"/>
    <w:rsid w:val="00AB5E9E"/>
    <w:rsid w:val="00AB73A4"/>
    <w:rsid w:val="00AB768C"/>
    <w:rsid w:val="00AB7833"/>
    <w:rsid w:val="00AC0095"/>
    <w:rsid w:val="00AC25C1"/>
    <w:rsid w:val="00AC4CDB"/>
    <w:rsid w:val="00AC6D7D"/>
    <w:rsid w:val="00AC739A"/>
    <w:rsid w:val="00AC78DA"/>
    <w:rsid w:val="00AD1229"/>
    <w:rsid w:val="00AD14A4"/>
    <w:rsid w:val="00AD18C2"/>
    <w:rsid w:val="00AD1EDC"/>
    <w:rsid w:val="00AD1F44"/>
    <w:rsid w:val="00AD31DB"/>
    <w:rsid w:val="00AD33A9"/>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5F01"/>
    <w:rsid w:val="00B365BB"/>
    <w:rsid w:val="00B36EC4"/>
    <w:rsid w:val="00B3711F"/>
    <w:rsid w:val="00B40ABB"/>
    <w:rsid w:val="00B40D89"/>
    <w:rsid w:val="00B42383"/>
    <w:rsid w:val="00B43306"/>
    <w:rsid w:val="00B43CD9"/>
    <w:rsid w:val="00B455E9"/>
    <w:rsid w:val="00B4646F"/>
    <w:rsid w:val="00B474BD"/>
    <w:rsid w:val="00B475B6"/>
    <w:rsid w:val="00B47AB7"/>
    <w:rsid w:val="00B503A0"/>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262"/>
    <w:rsid w:val="00B73632"/>
    <w:rsid w:val="00B74C71"/>
    <w:rsid w:val="00B7551A"/>
    <w:rsid w:val="00B75756"/>
    <w:rsid w:val="00B7577C"/>
    <w:rsid w:val="00B75F2D"/>
    <w:rsid w:val="00B764FD"/>
    <w:rsid w:val="00B82946"/>
    <w:rsid w:val="00B83DF5"/>
    <w:rsid w:val="00B84705"/>
    <w:rsid w:val="00B85A7F"/>
    <w:rsid w:val="00B86478"/>
    <w:rsid w:val="00B86BCA"/>
    <w:rsid w:val="00B87460"/>
    <w:rsid w:val="00B90731"/>
    <w:rsid w:val="00B910DC"/>
    <w:rsid w:val="00B92F20"/>
    <w:rsid w:val="00B940B5"/>
    <w:rsid w:val="00B947DB"/>
    <w:rsid w:val="00B96113"/>
    <w:rsid w:val="00B96EA4"/>
    <w:rsid w:val="00B96F53"/>
    <w:rsid w:val="00B97145"/>
    <w:rsid w:val="00B97B7B"/>
    <w:rsid w:val="00B97D92"/>
    <w:rsid w:val="00BA230D"/>
    <w:rsid w:val="00BA529D"/>
    <w:rsid w:val="00BA5D89"/>
    <w:rsid w:val="00BB009C"/>
    <w:rsid w:val="00BB0ACF"/>
    <w:rsid w:val="00BB27A2"/>
    <w:rsid w:val="00BB3299"/>
    <w:rsid w:val="00BB5F3D"/>
    <w:rsid w:val="00BC2683"/>
    <w:rsid w:val="00BC43F9"/>
    <w:rsid w:val="00BD1856"/>
    <w:rsid w:val="00BD2429"/>
    <w:rsid w:val="00BD3EF0"/>
    <w:rsid w:val="00BD6719"/>
    <w:rsid w:val="00BD6DE2"/>
    <w:rsid w:val="00BD781A"/>
    <w:rsid w:val="00BE08DC"/>
    <w:rsid w:val="00BE1DB9"/>
    <w:rsid w:val="00BE34D5"/>
    <w:rsid w:val="00BE4D99"/>
    <w:rsid w:val="00BE5013"/>
    <w:rsid w:val="00BF3F91"/>
    <w:rsid w:val="00BF6068"/>
    <w:rsid w:val="00BF6414"/>
    <w:rsid w:val="00C009B7"/>
    <w:rsid w:val="00C013B6"/>
    <w:rsid w:val="00C01607"/>
    <w:rsid w:val="00C02DF7"/>
    <w:rsid w:val="00C03766"/>
    <w:rsid w:val="00C03797"/>
    <w:rsid w:val="00C10CEE"/>
    <w:rsid w:val="00C12275"/>
    <w:rsid w:val="00C177BA"/>
    <w:rsid w:val="00C20CC0"/>
    <w:rsid w:val="00C21160"/>
    <w:rsid w:val="00C22E9E"/>
    <w:rsid w:val="00C23ABB"/>
    <w:rsid w:val="00C25247"/>
    <w:rsid w:val="00C25F66"/>
    <w:rsid w:val="00C30CA7"/>
    <w:rsid w:val="00C32F5F"/>
    <w:rsid w:val="00C372F7"/>
    <w:rsid w:val="00C37C3C"/>
    <w:rsid w:val="00C40C4C"/>
    <w:rsid w:val="00C41821"/>
    <w:rsid w:val="00C41C32"/>
    <w:rsid w:val="00C42A4C"/>
    <w:rsid w:val="00C45A33"/>
    <w:rsid w:val="00C46897"/>
    <w:rsid w:val="00C51606"/>
    <w:rsid w:val="00C53FDC"/>
    <w:rsid w:val="00C6126B"/>
    <w:rsid w:val="00C619F6"/>
    <w:rsid w:val="00C63424"/>
    <w:rsid w:val="00C63B02"/>
    <w:rsid w:val="00C65431"/>
    <w:rsid w:val="00C663D2"/>
    <w:rsid w:val="00C66E03"/>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18BC"/>
    <w:rsid w:val="00CB65E5"/>
    <w:rsid w:val="00CC00AF"/>
    <w:rsid w:val="00CC0215"/>
    <w:rsid w:val="00CC1288"/>
    <w:rsid w:val="00CC14CA"/>
    <w:rsid w:val="00CC2057"/>
    <w:rsid w:val="00CC25AE"/>
    <w:rsid w:val="00CC2C95"/>
    <w:rsid w:val="00CC7343"/>
    <w:rsid w:val="00CD0A20"/>
    <w:rsid w:val="00CD1E86"/>
    <w:rsid w:val="00CD2398"/>
    <w:rsid w:val="00CD3EC5"/>
    <w:rsid w:val="00CD4344"/>
    <w:rsid w:val="00CE0802"/>
    <w:rsid w:val="00CE0816"/>
    <w:rsid w:val="00CE2649"/>
    <w:rsid w:val="00CE2753"/>
    <w:rsid w:val="00CE36D0"/>
    <w:rsid w:val="00CE3753"/>
    <w:rsid w:val="00CE4317"/>
    <w:rsid w:val="00CE59E1"/>
    <w:rsid w:val="00CF12FA"/>
    <w:rsid w:val="00CF158F"/>
    <w:rsid w:val="00CF1747"/>
    <w:rsid w:val="00CF2EB6"/>
    <w:rsid w:val="00CF3F73"/>
    <w:rsid w:val="00CF6466"/>
    <w:rsid w:val="00CF6D31"/>
    <w:rsid w:val="00CF70DF"/>
    <w:rsid w:val="00CF7685"/>
    <w:rsid w:val="00CF7A73"/>
    <w:rsid w:val="00D0225B"/>
    <w:rsid w:val="00D027F5"/>
    <w:rsid w:val="00D0600F"/>
    <w:rsid w:val="00D07A8A"/>
    <w:rsid w:val="00D1001C"/>
    <w:rsid w:val="00D11774"/>
    <w:rsid w:val="00D1462A"/>
    <w:rsid w:val="00D1635E"/>
    <w:rsid w:val="00D2037C"/>
    <w:rsid w:val="00D2107D"/>
    <w:rsid w:val="00D265D8"/>
    <w:rsid w:val="00D340F3"/>
    <w:rsid w:val="00D35437"/>
    <w:rsid w:val="00D355B1"/>
    <w:rsid w:val="00D364F3"/>
    <w:rsid w:val="00D36ECF"/>
    <w:rsid w:val="00D3776C"/>
    <w:rsid w:val="00D37D61"/>
    <w:rsid w:val="00D401F3"/>
    <w:rsid w:val="00D40292"/>
    <w:rsid w:val="00D41ACA"/>
    <w:rsid w:val="00D42E31"/>
    <w:rsid w:val="00D44AB6"/>
    <w:rsid w:val="00D45B28"/>
    <w:rsid w:val="00D51035"/>
    <w:rsid w:val="00D54D35"/>
    <w:rsid w:val="00D54D79"/>
    <w:rsid w:val="00D55393"/>
    <w:rsid w:val="00D55647"/>
    <w:rsid w:val="00D558EF"/>
    <w:rsid w:val="00D61F63"/>
    <w:rsid w:val="00D62699"/>
    <w:rsid w:val="00D62EA8"/>
    <w:rsid w:val="00D637B4"/>
    <w:rsid w:val="00D660EB"/>
    <w:rsid w:val="00D66E63"/>
    <w:rsid w:val="00D702EC"/>
    <w:rsid w:val="00D73FA3"/>
    <w:rsid w:val="00D75DB1"/>
    <w:rsid w:val="00D762E0"/>
    <w:rsid w:val="00D7700D"/>
    <w:rsid w:val="00D80968"/>
    <w:rsid w:val="00D81634"/>
    <w:rsid w:val="00D82B1C"/>
    <w:rsid w:val="00D82CDF"/>
    <w:rsid w:val="00D85925"/>
    <w:rsid w:val="00D8651D"/>
    <w:rsid w:val="00D86623"/>
    <w:rsid w:val="00D93D48"/>
    <w:rsid w:val="00D9614F"/>
    <w:rsid w:val="00D975E0"/>
    <w:rsid w:val="00DA2027"/>
    <w:rsid w:val="00DA580F"/>
    <w:rsid w:val="00DA5D50"/>
    <w:rsid w:val="00DA6180"/>
    <w:rsid w:val="00DB30E9"/>
    <w:rsid w:val="00DB4269"/>
    <w:rsid w:val="00DB4624"/>
    <w:rsid w:val="00DB633D"/>
    <w:rsid w:val="00DC08F3"/>
    <w:rsid w:val="00DC1CEA"/>
    <w:rsid w:val="00DC2F82"/>
    <w:rsid w:val="00DC312C"/>
    <w:rsid w:val="00DC484A"/>
    <w:rsid w:val="00DC4CD0"/>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765"/>
    <w:rsid w:val="00E00850"/>
    <w:rsid w:val="00E01FB7"/>
    <w:rsid w:val="00E02E5B"/>
    <w:rsid w:val="00E05187"/>
    <w:rsid w:val="00E11D3C"/>
    <w:rsid w:val="00E142F6"/>
    <w:rsid w:val="00E15E93"/>
    <w:rsid w:val="00E1634F"/>
    <w:rsid w:val="00E16F5B"/>
    <w:rsid w:val="00E20636"/>
    <w:rsid w:val="00E2119F"/>
    <w:rsid w:val="00E21F4E"/>
    <w:rsid w:val="00E23B5A"/>
    <w:rsid w:val="00E326FD"/>
    <w:rsid w:val="00E3287F"/>
    <w:rsid w:val="00E33B88"/>
    <w:rsid w:val="00E348A2"/>
    <w:rsid w:val="00E35226"/>
    <w:rsid w:val="00E37C78"/>
    <w:rsid w:val="00E4176C"/>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67728"/>
    <w:rsid w:val="00E7079C"/>
    <w:rsid w:val="00E708E1"/>
    <w:rsid w:val="00E7250E"/>
    <w:rsid w:val="00E74979"/>
    <w:rsid w:val="00E75EB9"/>
    <w:rsid w:val="00E778E7"/>
    <w:rsid w:val="00E77EA8"/>
    <w:rsid w:val="00E865F4"/>
    <w:rsid w:val="00E9056D"/>
    <w:rsid w:val="00E94A12"/>
    <w:rsid w:val="00EA05BC"/>
    <w:rsid w:val="00EA2592"/>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D2212"/>
    <w:rsid w:val="00ED334E"/>
    <w:rsid w:val="00ED3EE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0160"/>
    <w:rsid w:val="00F125A0"/>
    <w:rsid w:val="00F14363"/>
    <w:rsid w:val="00F14909"/>
    <w:rsid w:val="00F20DA6"/>
    <w:rsid w:val="00F23CF7"/>
    <w:rsid w:val="00F264D7"/>
    <w:rsid w:val="00F26912"/>
    <w:rsid w:val="00F27632"/>
    <w:rsid w:val="00F31BD2"/>
    <w:rsid w:val="00F31DC0"/>
    <w:rsid w:val="00F338E9"/>
    <w:rsid w:val="00F353F0"/>
    <w:rsid w:val="00F36F2D"/>
    <w:rsid w:val="00F40E95"/>
    <w:rsid w:val="00F424C6"/>
    <w:rsid w:val="00F43F25"/>
    <w:rsid w:val="00F44D8D"/>
    <w:rsid w:val="00F47108"/>
    <w:rsid w:val="00F517E1"/>
    <w:rsid w:val="00F53BD7"/>
    <w:rsid w:val="00F557EF"/>
    <w:rsid w:val="00F55DAD"/>
    <w:rsid w:val="00F55EA8"/>
    <w:rsid w:val="00F57732"/>
    <w:rsid w:val="00F60D8E"/>
    <w:rsid w:val="00F613E8"/>
    <w:rsid w:val="00F61523"/>
    <w:rsid w:val="00F61ECF"/>
    <w:rsid w:val="00F65D6F"/>
    <w:rsid w:val="00F704B5"/>
    <w:rsid w:val="00F71058"/>
    <w:rsid w:val="00F71705"/>
    <w:rsid w:val="00F726A5"/>
    <w:rsid w:val="00F73509"/>
    <w:rsid w:val="00F7365E"/>
    <w:rsid w:val="00F74EA4"/>
    <w:rsid w:val="00F845A7"/>
    <w:rsid w:val="00F84CA7"/>
    <w:rsid w:val="00F8594F"/>
    <w:rsid w:val="00F86B72"/>
    <w:rsid w:val="00F87D20"/>
    <w:rsid w:val="00F932D2"/>
    <w:rsid w:val="00FA1F33"/>
    <w:rsid w:val="00FA2964"/>
    <w:rsid w:val="00FB1CB4"/>
    <w:rsid w:val="00FB1DBB"/>
    <w:rsid w:val="00FB2F52"/>
    <w:rsid w:val="00FB3856"/>
    <w:rsid w:val="00FB4E4D"/>
    <w:rsid w:val="00FB5386"/>
    <w:rsid w:val="00FB76BF"/>
    <w:rsid w:val="00FC091E"/>
    <w:rsid w:val="00FC1120"/>
    <w:rsid w:val="00FC3137"/>
    <w:rsid w:val="00FC3FE2"/>
    <w:rsid w:val="00FC4C29"/>
    <w:rsid w:val="00FC5496"/>
    <w:rsid w:val="00FC596A"/>
    <w:rsid w:val="00FC5D25"/>
    <w:rsid w:val="00FC7B83"/>
    <w:rsid w:val="00FD1B29"/>
    <w:rsid w:val="00FD3A6A"/>
    <w:rsid w:val="00FD3D2B"/>
    <w:rsid w:val="00FD491E"/>
    <w:rsid w:val="00FD70B8"/>
    <w:rsid w:val="00FE064C"/>
    <w:rsid w:val="00FE1268"/>
    <w:rsid w:val="00FE1BB4"/>
    <w:rsid w:val="00FE1D61"/>
    <w:rsid w:val="00FE25D6"/>
    <w:rsid w:val="00FE312C"/>
    <w:rsid w:val="00FE3162"/>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D7A7CA"/>
  <w15:docId w15:val="{7D62FE07-A549-4344-AE19-014AC942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132"/>
    <w:rPr>
      <w:rFonts w:ascii="Book Antiqua" w:hAnsi="Book Antiqua"/>
      <w:sz w:val="22"/>
      <w:lang w:eastAsia="en-GB"/>
    </w:rPr>
  </w:style>
  <w:style w:type="paragraph" w:styleId="Heading1">
    <w:name w:val="heading 1"/>
    <w:basedOn w:val="Normal"/>
    <w:next w:val="Normal"/>
    <w:link w:val="Heading1Char"/>
    <w:uiPriority w:val="9"/>
    <w:qFormat/>
    <w:rsid w:val="003621C3"/>
    <w:pPr>
      <w:pageBreakBefore/>
      <w:numPr>
        <w:numId w:val="9"/>
      </w:numPr>
      <w:spacing w:after="600"/>
      <w:ind w:left="0" w:firstLine="0"/>
      <w:outlineLvl w:val="0"/>
    </w:pPr>
    <w:rPr>
      <w:b/>
      <w:sz w:val="44"/>
    </w:rPr>
  </w:style>
  <w:style w:type="paragraph" w:styleId="Heading2">
    <w:name w:val="heading 2"/>
    <w:basedOn w:val="Normal"/>
    <w:next w:val="Normal"/>
    <w:link w:val="Heading2Char"/>
    <w:uiPriority w:val="9"/>
    <w:qFormat/>
    <w:rsid w:val="003621C3"/>
    <w:pPr>
      <w:keepNext/>
      <w:numPr>
        <w:ilvl w:val="1"/>
        <w:numId w:val="9"/>
      </w:numPr>
      <w:spacing w:before="360" w:after="240"/>
      <w:ind w:left="0" w:firstLine="0"/>
      <w:outlineLvl w:val="1"/>
    </w:pPr>
    <w:rPr>
      <w:b/>
      <w:sz w:val="28"/>
    </w:rPr>
  </w:style>
  <w:style w:type="paragraph" w:styleId="Heading3">
    <w:name w:val="heading 3"/>
    <w:basedOn w:val="Normal"/>
    <w:next w:val="Normal"/>
    <w:link w:val="Heading3Char"/>
    <w:uiPriority w:val="9"/>
    <w:qFormat/>
    <w:rsid w:val="00F613E8"/>
    <w:pPr>
      <w:keepNext/>
      <w:spacing w:before="60" w:after="120"/>
      <w:outlineLvl w:val="2"/>
    </w:pPr>
    <w:rPr>
      <w:b/>
      <w:sz w:val="24"/>
    </w:rPr>
  </w:style>
  <w:style w:type="paragraph" w:styleId="Heading4">
    <w:name w:val="heading 4"/>
    <w:basedOn w:val="Normal"/>
    <w:next w:val="Normal"/>
    <w:link w:val="Heading4Char"/>
    <w:uiPriority w:val="9"/>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9"/>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9"/>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1C3"/>
    <w:rPr>
      <w:rFonts w:ascii="Book Antiqua" w:hAnsi="Book Antiqua"/>
      <w:b/>
      <w:sz w:val="44"/>
      <w:lang w:eastAsia="en-GB"/>
    </w:rPr>
  </w:style>
  <w:style w:type="character" w:customStyle="1" w:styleId="Heading2Char">
    <w:name w:val="Heading 2 Char"/>
    <w:link w:val="Heading2"/>
    <w:uiPriority w:val="9"/>
    <w:rsid w:val="003621C3"/>
    <w:rPr>
      <w:rFonts w:ascii="Book Antiqua" w:hAnsi="Book Antiqua"/>
      <w:b/>
      <w:sz w:val="28"/>
      <w:lang w:eastAsia="en-GB"/>
    </w:rPr>
  </w:style>
  <w:style w:type="character" w:customStyle="1" w:styleId="Heading3Char">
    <w:name w:val="Heading 3 Char"/>
    <w:link w:val="Heading3"/>
    <w:uiPriority w:val="9"/>
    <w:rsid w:val="00F613E8"/>
    <w:rPr>
      <w:rFonts w:ascii="Book Antiqua" w:hAnsi="Book Antiqua"/>
      <w:b/>
      <w:sz w:val="24"/>
      <w:lang w:eastAsia="en-GB"/>
    </w:rPr>
  </w:style>
  <w:style w:type="character" w:customStyle="1" w:styleId="Heading4Char">
    <w:name w:val="Heading 4 Char"/>
    <w:link w:val="Heading4"/>
    <w:uiPriority w:val="9"/>
    <w:rsid w:val="00783FB7"/>
    <w:rPr>
      <w:rFonts w:ascii="Book Antiqua" w:hAnsi="Book Antiqua"/>
      <w:b/>
      <w:sz w:val="28"/>
      <w:lang w:eastAsia="en-GB"/>
    </w:rPr>
  </w:style>
  <w:style w:type="character" w:customStyle="1" w:styleId="Heading5Char">
    <w:name w:val="Heading 5 Char"/>
    <w:link w:val="Heading5"/>
    <w:uiPriority w:val="9"/>
    <w:rsid w:val="008C7574"/>
    <w:rPr>
      <w:rFonts w:ascii="Book Antiqua" w:hAnsi="Book Antiqua"/>
      <w:i/>
      <w:sz w:val="22"/>
      <w:lang w:eastAsia="en-GB"/>
    </w:rPr>
  </w:style>
  <w:style w:type="character" w:customStyle="1" w:styleId="Heading6Char">
    <w:name w:val="Heading 6 Char"/>
    <w:link w:val="Heading6"/>
    <w:uiPriority w:val="9"/>
    <w:rsid w:val="008C7574"/>
    <w:rPr>
      <w:rFonts w:ascii="Book Antiqua" w:hAnsi="Book Antiqua"/>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Book Antiqua" w:hAnsi="Book Antiqua"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608A7"/>
    <w:pPr>
      <w:tabs>
        <w:tab w:val="right" w:leader="dot" w:pos="9072"/>
      </w:tabs>
      <w:spacing w:before="240"/>
      <w:ind w:left="567" w:right="567"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212E12"/>
    <w:pPr>
      <w:tabs>
        <w:tab w:val="right" w:leader="do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B73262"/>
    <w:pPr>
      <w:spacing w:before="120" w:after="120"/>
    </w:pPr>
  </w:style>
  <w:style w:type="paragraph" w:customStyle="1" w:styleId="TableBullet">
    <w:name w:val="TableBullet"/>
    <w:basedOn w:val="TableText"/>
    <w:rsid w:val="003621C3"/>
    <w:pPr>
      <w:numPr>
        <w:numId w:val="3"/>
      </w:numPr>
      <w:spacing w:line="264" w:lineRule="auto"/>
    </w:p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3E66DF"/>
    <w:pPr>
      <w:spacing w:before="8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basedOn w:val="DefaultParagraphFont"/>
    <w:link w:val="Header"/>
    <w:uiPriority w:val="99"/>
    <w:rsid w:val="00482D22"/>
    <w:rPr>
      <w:rFonts w:ascii="Book Antiqua" w:hAnsi="Book Antiqua"/>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1A458F"/>
    <w:pPr>
      <w:spacing w:before="60"/>
      <w:ind w:left="284" w:hanging="284"/>
    </w:pPr>
    <w:rPr>
      <w:sz w:val="20"/>
    </w:rPr>
  </w:style>
  <w:style w:type="character" w:customStyle="1" w:styleId="FootnoteTextChar">
    <w:name w:val="Footnote Text Char"/>
    <w:link w:val="FootnoteText"/>
    <w:uiPriority w:val="99"/>
    <w:rsid w:val="008C7574"/>
    <w:rPr>
      <w:rFonts w:ascii="Arial" w:hAnsi="Arial"/>
      <w:lang w:eastAsia="en-GB"/>
    </w:rPr>
  </w:style>
  <w:style w:type="character" w:customStyle="1" w:styleId="NumberChar">
    <w:name w:val="Number Char"/>
    <w:link w:val="Number"/>
    <w:rsid w:val="0027446E"/>
    <w:rPr>
      <w:rFonts w:ascii="Book Antiqua" w:hAnsi="Book Antiqua"/>
      <w:sz w:val="22"/>
      <w:lang w:eastAsia="en-GB"/>
    </w:rPr>
  </w:style>
  <w:style w:type="paragraph" w:customStyle="1" w:styleId="Number">
    <w:name w:val="Number"/>
    <w:basedOn w:val="Normal"/>
    <w:link w:val="NumberChar"/>
    <w:rsid w:val="0027446E"/>
    <w:pPr>
      <w:numPr>
        <w:numId w:val="5"/>
      </w:numPr>
      <w:spacing w:before="120"/>
    </w:pPr>
  </w:style>
  <w:style w:type="paragraph" w:customStyle="1" w:styleId="Versofooter">
    <w:name w:val="Verso footer"/>
    <w:basedOn w:val="RectoFooter"/>
    <w:qFormat/>
    <w:rsid w:val="00C10CEE"/>
    <w:pPr>
      <w:tabs>
        <w:tab w:val="clear" w:pos="567"/>
        <w:tab w:val="right" w:pos="8505"/>
        <w:tab w:val="right" w:pos="9071"/>
      </w:tabs>
      <w:jc w:val="right"/>
    </w:pPr>
  </w:style>
  <w:style w:type="table" w:styleId="TableGrid">
    <w:name w:val="Table Grid"/>
    <w:basedOn w:val="TableNormal"/>
    <w:uiPriority w:val="39"/>
    <w:rsid w:val="00C4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73"/>
    <w:rPr>
      <w:rFonts w:ascii="Segoe UI" w:hAnsi="Segoe UI" w:cs="Segoe UI"/>
      <w:sz w:val="18"/>
      <w:szCs w:val="18"/>
      <w:lang w:eastAsia="en-GB"/>
    </w:rPr>
  </w:style>
  <w:style w:type="paragraph" w:styleId="ListParagraph">
    <w:name w:val="List Paragraph"/>
    <w:basedOn w:val="Normal"/>
    <w:uiPriority w:val="34"/>
    <w:qFormat/>
    <w:rsid w:val="004F094D"/>
    <w:pPr>
      <w:ind w:left="720"/>
      <w:contextualSpacing/>
    </w:pPr>
  </w:style>
  <w:style w:type="paragraph" w:customStyle="1" w:styleId="TableNumber">
    <w:name w:val="TableNumber"/>
    <w:basedOn w:val="TableText"/>
    <w:qFormat/>
    <w:rsid w:val="00B73262"/>
    <w:pPr>
      <w:numPr>
        <w:numId w:val="13"/>
      </w:numPr>
      <w:spacing w:before="100" w:line="264" w:lineRule="auto"/>
    </w:pPr>
  </w:style>
  <w:style w:type="paragraph" w:customStyle="1" w:styleId="TableLetter">
    <w:name w:val="TableLetter"/>
    <w:basedOn w:val="Normal"/>
    <w:qFormat/>
    <w:rsid w:val="003621C3"/>
    <w:pPr>
      <w:numPr>
        <w:ilvl w:val="1"/>
        <w:numId w:val="13"/>
      </w:numPr>
      <w:spacing w:before="60" w:after="60" w:line="264" w:lineRule="auto"/>
      <w:ind w:hanging="382"/>
    </w:pPr>
  </w:style>
  <w:style w:type="paragraph" w:customStyle="1" w:styleId="TableBulletIndented">
    <w:name w:val="Table Bullet Indented"/>
    <w:basedOn w:val="TableBullet"/>
    <w:qFormat/>
    <w:rsid w:val="004D47F4"/>
    <w:pPr>
      <w:tabs>
        <w:tab w:val="num" w:pos="1164"/>
      </w:tabs>
      <w:ind w:left="1164" w:hanging="283"/>
    </w:pPr>
  </w:style>
  <w:style w:type="paragraph" w:customStyle="1" w:styleId="Heading2Alpha">
    <w:name w:val="Heading 2 Alpha"/>
    <w:basedOn w:val="Heading2"/>
    <w:qFormat/>
    <w:rsid w:val="00C30CA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EE97-8ABD-450E-A952-699A1E30B2D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912cedb3-7f04-47c0-a283-ea387d34e08f"/>
    <ds:schemaRef ds:uri="http://purl.org/dc/dcmitype/"/>
  </ds:schemaRefs>
</ds:datastoreItem>
</file>

<file path=customXml/itemProps2.xml><?xml version="1.0" encoding="utf-8"?>
<ds:datastoreItem xmlns:ds="http://schemas.openxmlformats.org/officeDocument/2006/customXml" ds:itemID="{648EFCE8-B424-495C-88C1-49569F77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626A5-2E00-40DB-8B59-011D4E4E7C52}">
  <ds:schemaRefs>
    <ds:schemaRef ds:uri="http://schemas.microsoft.com/sharepoint/v3/contenttype/forms"/>
  </ds:schemaRefs>
</ds:datastoreItem>
</file>

<file path=customXml/itemProps4.xml><?xml version="1.0" encoding="utf-8"?>
<ds:datastoreItem xmlns:ds="http://schemas.openxmlformats.org/officeDocument/2006/customXml" ds:itemID="{9492C676-C809-4CDE-9A52-BD83E4A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5</Pages>
  <Words>2669</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Guidelines for family gamete donation, embryo donation, the use of donated eggs with donated sperm and clinic assisted surrogacy</vt:lpstr>
    </vt:vector>
  </TitlesOfParts>
  <Company>Wordprocessing Services</Company>
  <LinksUpToDate>false</LinksUpToDate>
  <CharactersWithSpaces>17853</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family gamete donation, embryo donation, the use of donated eggs with donated sperm and clinic assisted surrogacy</dc:title>
  <dc:creator>Advisory Committee on Assisted Reproductive Technology</dc:creator>
  <cp:lastModifiedBy>Martin Kennedy</cp:lastModifiedBy>
  <cp:revision>2</cp:revision>
  <cp:lastPrinted>2020-08-18T03:53:00Z</cp:lastPrinted>
  <dcterms:created xsi:type="dcterms:W3CDTF">2020-08-30T21:24:00Z</dcterms:created>
  <dcterms:modified xsi:type="dcterms:W3CDTF">2020-08-30T21:24:00Z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