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A81DE" w14:textId="77777777" w:rsidR="00CE36D0" w:rsidRPr="00155578" w:rsidRDefault="009150A3" w:rsidP="00CE36D0">
      <w:pPr>
        <w:jc w:val="center"/>
        <w:rPr>
          <w:rFonts w:cs="Arial Mäori"/>
        </w:rPr>
      </w:pPr>
      <w:r w:rsidRPr="00155578">
        <w:rPr>
          <w:noProof/>
          <w:lang w:eastAsia="en-NZ"/>
        </w:rPr>
        <w:drawing>
          <wp:inline distT="0" distB="0" distL="0" distR="0" wp14:anchorId="4A8A83E5" wp14:editId="54AE30A7">
            <wp:extent cx="1955800" cy="556895"/>
            <wp:effectExtent l="0" t="0" r="6350" b="0"/>
            <wp:docPr id="42" name="Picture 42" descr="Advisory Committee on Assisted Reproductive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dvisory Committee on Assisted Reproductive Technology"/>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1955800" cy="556895"/>
                    </a:xfrm>
                    <a:prstGeom prst="rect">
                      <a:avLst/>
                    </a:prstGeom>
                    <a:noFill/>
                    <a:ln>
                      <a:noFill/>
                    </a:ln>
                  </pic:spPr>
                </pic:pic>
              </a:graphicData>
            </a:graphic>
          </wp:inline>
        </w:drawing>
      </w:r>
    </w:p>
    <w:p w14:paraId="4A8A81DF" w14:textId="77777777" w:rsidR="00CE36D0" w:rsidRPr="00155578" w:rsidRDefault="00CE36D0" w:rsidP="00CE36D0">
      <w:pPr>
        <w:spacing w:before="1200"/>
        <w:jc w:val="center"/>
        <w:rPr>
          <w:b/>
          <w:bCs/>
          <w:sz w:val="40"/>
        </w:rPr>
      </w:pPr>
      <w:r w:rsidRPr="00155578">
        <w:rPr>
          <w:b/>
          <w:bCs/>
          <w:sz w:val="40"/>
        </w:rPr>
        <w:t>Advisory Committee on</w:t>
      </w:r>
      <w:r w:rsidRPr="00155578">
        <w:rPr>
          <w:b/>
          <w:bCs/>
          <w:sz w:val="40"/>
        </w:rPr>
        <w:br/>
        <w:t>Assisted Reproductive Technology</w:t>
      </w:r>
    </w:p>
    <w:p w14:paraId="4A8A81E0" w14:textId="0155E6C2" w:rsidR="00CE36D0" w:rsidRPr="00155578" w:rsidRDefault="00FF041D" w:rsidP="00EB060C">
      <w:pPr>
        <w:pStyle w:val="Title"/>
        <w:spacing w:before="3000" w:after="3000"/>
      </w:pPr>
      <w:r w:rsidRPr="00FF041D">
        <w:t>Proposed guidelines on pre-implantation genetic testing for monogenic disorders (PGT-M) for cases involving clinical specialist disagreement about diagnosis of familial single-gene disorders</w:t>
      </w:r>
    </w:p>
    <w:p w14:paraId="4A8A81E1" w14:textId="77777777" w:rsidR="00D661EC" w:rsidRPr="00155578" w:rsidRDefault="00D661EC" w:rsidP="00D661EC">
      <w:pPr>
        <w:pStyle w:val="Box"/>
        <w:shd w:val="clear" w:color="auto" w:fill="EAEAEA"/>
        <w:jc w:val="center"/>
        <w:rPr>
          <w:b/>
          <w:sz w:val="48"/>
        </w:rPr>
      </w:pPr>
      <w:r w:rsidRPr="00155578">
        <w:rPr>
          <w:b/>
          <w:sz w:val="48"/>
        </w:rPr>
        <w:t>Consultation</w:t>
      </w:r>
      <w:r w:rsidR="00BA5785">
        <w:rPr>
          <w:b/>
          <w:sz w:val="48"/>
        </w:rPr>
        <w:t xml:space="preserve"> document</w:t>
      </w:r>
    </w:p>
    <w:p w14:paraId="4A8A81E2" w14:textId="77777777" w:rsidR="00D661EC" w:rsidRPr="00155578" w:rsidRDefault="00D661EC" w:rsidP="00D661EC"/>
    <w:p w14:paraId="4A8A81E3" w14:textId="77777777" w:rsidR="000407A2" w:rsidRPr="00155578" w:rsidRDefault="000407A2" w:rsidP="000407A2">
      <w:pPr>
        <w:rPr>
          <w:highlight w:val="green"/>
        </w:rPr>
        <w:sectPr w:rsidR="000407A2" w:rsidRPr="00155578" w:rsidSect="00CE36D0">
          <w:headerReference w:type="default" r:id="rId13"/>
          <w:footerReference w:type="even" r:id="rId14"/>
          <w:footerReference w:type="first" r:id="rId15"/>
          <w:pgSz w:w="11907" w:h="16834" w:code="9"/>
          <w:pgMar w:top="907" w:right="1134" w:bottom="907" w:left="1418" w:header="567" w:footer="567" w:gutter="0"/>
          <w:cols w:space="720"/>
        </w:sectPr>
      </w:pPr>
    </w:p>
    <w:p w14:paraId="4A8A81E4" w14:textId="3048794F" w:rsidR="00B61609" w:rsidRPr="00155578" w:rsidRDefault="00B61609" w:rsidP="000E5491">
      <w:pPr>
        <w:pStyle w:val="Imprint"/>
        <w:rPr>
          <w:szCs w:val="22"/>
        </w:rPr>
      </w:pPr>
      <w:r w:rsidRPr="00155578">
        <w:lastRenderedPageBreak/>
        <w:t>Citation: Advisory Committee on Assisted Reproductive Technology</w:t>
      </w:r>
      <w:r w:rsidR="00191CB7" w:rsidRPr="00155578">
        <w:t>.</w:t>
      </w:r>
      <w:r w:rsidR="006C6C24" w:rsidRPr="00155578">
        <w:t xml:space="preserve"> </w:t>
      </w:r>
      <w:r w:rsidRPr="00155578">
        <w:t>20</w:t>
      </w:r>
      <w:r w:rsidR="0010602B">
        <w:t>2</w:t>
      </w:r>
      <w:r w:rsidR="00FF041D">
        <w:t>6</w:t>
      </w:r>
      <w:r w:rsidR="00191CB7" w:rsidRPr="00155578">
        <w:t>.</w:t>
      </w:r>
      <w:r w:rsidR="006C6C24" w:rsidRPr="00155578">
        <w:t xml:space="preserve"> </w:t>
      </w:r>
      <w:r w:rsidR="00FF041D" w:rsidRPr="00FF041D">
        <w:rPr>
          <w:i/>
        </w:rPr>
        <w:t>Proposed guidelines on pre-implantation genetic testing for monogenic disorders (PGT-M) for cases involving clinical disagreement about diagnosis of familial single-gene disorders: Consultation document</w:t>
      </w:r>
      <w:r w:rsidR="00191CB7" w:rsidRPr="00155578">
        <w:rPr>
          <w:i/>
          <w:szCs w:val="22"/>
        </w:rPr>
        <w:t>.</w:t>
      </w:r>
      <w:r w:rsidR="00C55EA5" w:rsidRPr="00155578">
        <w:rPr>
          <w:szCs w:val="22"/>
        </w:rPr>
        <w:t xml:space="preserve"> </w:t>
      </w:r>
      <w:r w:rsidRPr="00155578">
        <w:rPr>
          <w:szCs w:val="22"/>
        </w:rPr>
        <w:t>Wellington: Advisory Committee on Assisted Reproductive Technology.</w:t>
      </w:r>
    </w:p>
    <w:p w14:paraId="4A8A81E5" w14:textId="6C976715" w:rsidR="00C86248" w:rsidRPr="00155578" w:rsidRDefault="00C86248" w:rsidP="000E5491">
      <w:pPr>
        <w:pStyle w:val="Imprint"/>
        <w:rPr>
          <w:szCs w:val="22"/>
        </w:rPr>
      </w:pPr>
      <w:r w:rsidRPr="00155578">
        <w:rPr>
          <w:szCs w:val="22"/>
        </w:rPr>
        <w:t xml:space="preserve">Published in </w:t>
      </w:r>
      <w:r w:rsidR="0027309B">
        <w:rPr>
          <w:szCs w:val="22"/>
        </w:rPr>
        <w:t>September</w:t>
      </w:r>
      <w:r w:rsidR="00FE237C" w:rsidRPr="0027309B">
        <w:rPr>
          <w:szCs w:val="22"/>
        </w:rPr>
        <w:t xml:space="preserve"> 2026</w:t>
      </w:r>
      <w:r w:rsidR="005D78E4" w:rsidRPr="00155578">
        <w:rPr>
          <w:szCs w:val="22"/>
        </w:rPr>
        <w:t xml:space="preserve"> </w:t>
      </w:r>
      <w:r w:rsidRPr="00155578">
        <w:rPr>
          <w:szCs w:val="22"/>
        </w:rPr>
        <w:t>by the</w:t>
      </w:r>
      <w:r w:rsidR="00B61609" w:rsidRPr="00155578">
        <w:rPr>
          <w:szCs w:val="22"/>
        </w:rPr>
        <w:t xml:space="preserve"> Advisory Committee on Assisted Reproductive Technology</w:t>
      </w:r>
      <w:r w:rsidR="00AB7833" w:rsidRPr="00155578">
        <w:rPr>
          <w:szCs w:val="22"/>
        </w:rPr>
        <w:t xml:space="preserve">, </w:t>
      </w:r>
      <w:r w:rsidRPr="00155578">
        <w:rPr>
          <w:szCs w:val="22"/>
        </w:rPr>
        <w:t>PO Box 5013, Wellington</w:t>
      </w:r>
      <w:r w:rsidR="000C2851" w:rsidRPr="00155578">
        <w:rPr>
          <w:szCs w:val="22"/>
        </w:rPr>
        <w:t xml:space="preserve"> 614</w:t>
      </w:r>
      <w:r w:rsidR="007744C2" w:rsidRPr="00155578">
        <w:rPr>
          <w:szCs w:val="22"/>
        </w:rPr>
        <w:t>0</w:t>
      </w:r>
      <w:r w:rsidRPr="00155578">
        <w:rPr>
          <w:szCs w:val="22"/>
        </w:rPr>
        <w:t>, New Zealand</w:t>
      </w:r>
    </w:p>
    <w:p w14:paraId="4A8A81E6" w14:textId="71522377" w:rsidR="00A47DC7" w:rsidRPr="00155578" w:rsidRDefault="00E94674" w:rsidP="006C6C24">
      <w:pPr>
        <w:pStyle w:val="Imprint"/>
        <w:rPr>
          <w:szCs w:val="22"/>
        </w:rPr>
      </w:pPr>
      <w:r>
        <w:rPr>
          <w:szCs w:val="22"/>
        </w:rPr>
        <w:t>HP 9189</w:t>
      </w:r>
    </w:p>
    <w:p w14:paraId="4A8A81E7" w14:textId="77777777" w:rsidR="00C86248" w:rsidRPr="00155578" w:rsidRDefault="00C86248" w:rsidP="000E5491">
      <w:pPr>
        <w:pStyle w:val="Imprint"/>
        <w:rPr>
          <w:szCs w:val="22"/>
        </w:rPr>
      </w:pPr>
      <w:r w:rsidRPr="00155578">
        <w:rPr>
          <w:szCs w:val="22"/>
        </w:rPr>
        <w:t xml:space="preserve">This document is available on the </w:t>
      </w:r>
      <w:r w:rsidR="00B61609" w:rsidRPr="00155578">
        <w:rPr>
          <w:szCs w:val="22"/>
        </w:rPr>
        <w:t xml:space="preserve">ACART </w:t>
      </w:r>
      <w:r w:rsidRPr="00155578">
        <w:rPr>
          <w:szCs w:val="22"/>
        </w:rPr>
        <w:t>website:</w:t>
      </w:r>
      <w:r w:rsidRPr="00155578">
        <w:rPr>
          <w:szCs w:val="22"/>
        </w:rPr>
        <w:br/>
      </w:r>
      <w:hyperlink r:id="rId16" w:history="1">
        <w:r w:rsidR="00BA5785" w:rsidRPr="00BA5785">
          <w:rPr>
            <w:rStyle w:val="Hyperlink"/>
            <w:szCs w:val="22"/>
          </w:rPr>
          <w:t>www.acart.health.govt.nz</w:t>
        </w:r>
      </w:hyperlink>
    </w:p>
    <w:p w14:paraId="4A8A81E8" w14:textId="77777777" w:rsidR="00C86248" w:rsidRPr="00155578" w:rsidRDefault="009150A3" w:rsidP="00A66034">
      <w:pPr>
        <w:spacing w:before="360"/>
      </w:pPr>
      <w:r w:rsidRPr="00155578">
        <w:rPr>
          <w:noProof/>
          <w:lang w:eastAsia="en-NZ"/>
        </w:rPr>
        <w:drawing>
          <wp:inline distT="0" distB="0" distL="0" distR="0" wp14:anchorId="4A8A83E7" wp14:editId="4B426754">
            <wp:extent cx="1955800" cy="556895"/>
            <wp:effectExtent l="0" t="0" r="6350" b="0"/>
            <wp:docPr id="43" name="Picture 43" descr="Advisory Committee on Assisted Reproductive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dvisory Committee on Assisted Reproductive Technology"/>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1955800" cy="556895"/>
                    </a:xfrm>
                    <a:prstGeom prst="rect">
                      <a:avLst/>
                    </a:prstGeom>
                    <a:noFill/>
                    <a:ln>
                      <a:noFill/>
                    </a:ln>
                  </pic:spPr>
                </pic:pic>
              </a:graphicData>
            </a:graphic>
          </wp:inline>
        </w:drawing>
      </w:r>
    </w:p>
    <w:p w14:paraId="4A8A81E9" w14:textId="77777777" w:rsidR="00C86248" w:rsidRPr="00155578" w:rsidRDefault="00C86248" w:rsidP="00A66034">
      <w:pPr>
        <w:sectPr w:rsidR="00C86248" w:rsidRPr="00155578" w:rsidSect="000407A2">
          <w:footerReference w:type="even" r:id="rId17"/>
          <w:pgSz w:w="11907" w:h="16834" w:code="9"/>
          <w:pgMar w:top="9923" w:right="1134" w:bottom="1134" w:left="1985" w:header="0" w:footer="0" w:gutter="0"/>
          <w:cols w:space="720"/>
        </w:sectPr>
      </w:pPr>
    </w:p>
    <w:p w14:paraId="4A8A81EA" w14:textId="77777777" w:rsidR="00762F00" w:rsidRPr="00155578" w:rsidRDefault="00C86248" w:rsidP="00B5227D">
      <w:pPr>
        <w:pStyle w:val="IntroHead"/>
      </w:pPr>
      <w:bookmarkStart w:id="0" w:name="_Toc405792991"/>
      <w:bookmarkStart w:id="1" w:name="_Toc405793224"/>
      <w:r w:rsidRPr="00155578">
        <w:lastRenderedPageBreak/>
        <w:t>Contents</w:t>
      </w:r>
      <w:bookmarkEnd w:id="0"/>
      <w:bookmarkEnd w:id="1"/>
    </w:p>
    <w:p w14:paraId="4B035EAA" w14:textId="4106C251" w:rsidR="009C603A" w:rsidRDefault="002A5650">
      <w:pPr>
        <w:pStyle w:val="TOC1"/>
        <w:rPr>
          <w:rFonts w:asciiTheme="minorHAnsi" w:eastAsiaTheme="minorEastAsia" w:hAnsiTheme="minorHAnsi" w:cstheme="minorBidi"/>
          <w:b w:val="0"/>
          <w:noProof/>
          <w:kern w:val="2"/>
          <w:sz w:val="24"/>
          <w:szCs w:val="24"/>
          <w:lang w:val="en-AU" w:eastAsia="en-AU"/>
          <w14:ligatures w14:val="standardContextual"/>
        </w:rPr>
      </w:pPr>
      <w:r>
        <w:rPr>
          <w:b w:val="0"/>
        </w:rPr>
        <w:fldChar w:fldCharType="begin"/>
      </w:r>
      <w:r>
        <w:rPr>
          <w:b w:val="0"/>
        </w:rPr>
        <w:instrText xml:space="preserve"> TOC \o "1-2" \h \z </w:instrText>
      </w:r>
      <w:r>
        <w:rPr>
          <w:b w:val="0"/>
        </w:rPr>
        <w:fldChar w:fldCharType="separate"/>
      </w:r>
      <w:hyperlink w:anchor="_Toc238445050" w:history="1">
        <w:r w:rsidR="009C603A" w:rsidRPr="00D82453">
          <w:rPr>
            <w:rStyle w:val="Hyperlink"/>
            <w:noProof/>
          </w:rPr>
          <w:t>Background</w:t>
        </w:r>
        <w:r w:rsidR="009C603A">
          <w:rPr>
            <w:noProof/>
            <w:webHidden/>
          </w:rPr>
          <w:tab/>
        </w:r>
        <w:r w:rsidR="009C603A">
          <w:rPr>
            <w:noProof/>
            <w:webHidden/>
          </w:rPr>
          <w:fldChar w:fldCharType="begin"/>
        </w:r>
        <w:r w:rsidR="009C603A">
          <w:rPr>
            <w:noProof/>
            <w:webHidden/>
          </w:rPr>
          <w:instrText xml:space="preserve"> PAGEREF _Toc238445050 \h </w:instrText>
        </w:r>
        <w:r w:rsidR="009C603A">
          <w:rPr>
            <w:noProof/>
            <w:webHidden/>
          </w:rPr>
        </w:r>
        <w:r w:rsidR="009C603A">
          <w:rPr>
            <w:noProof/>
            <w:webHidden/>
          </w:rPr>
          <w:fldChar w:fldCharType="separate"/>
        </w:r>
        <w:r w:rsidR="00D50811">
          <w:rPr>
            <w:noProof/>
            <w:webHidden/>
          </w:rPr>
          <w:t>1</w:t>
        </w:r>
        <w:r w:rsidR="009C603A">
          <w:rPr>
            <w:noProof/>
            <w:webHidden/>
          </w:rPr>
          <w:fldChar w:fldCharType="end"/>
        </w:r>
      </w:hyperlink>
    </w:p>
    <w:p w14:paraId="5B5389DB" w14:textId="667DE097" w:rsidR="009C603A" w:rsidRDefault="009C603A">
      <w:pPr>
        <w:pStyle w:val="TOC2"/>
        <w:rPr>
          <w:rFonts w:asciiTheme="minorHAnsi" w:eastAsiaTheme="minorEastAsia" w:hAnsiTheme="minorHAnsi" w:cstheme="minorBidi"/>
          <w:noProof/>
          <w:kern w:val="2"/>
          <w:sz w:val="24"/>
          <w:szCs w:val="24"/>
          <w:lang w:val="en-AU" w:eastAsia="en-AU"/>
          <w14:ligatures w14:val="standardContextual"/>
        </w:rPr>
      </w:pPr>
      <w:hyperlink w:anchor="_Toc238445051" w:history="1">
        <w:r w:rsidRPr="00D82453">
          <w:rPr>
            <w:rStyle w:val="Hyperlink"/>
            <w:noProof/>
          </w:rPr>
          <w:t>Pre-implantation genetic testing</w:t>
        </w:r>
        <w:r>
          <w:rPr>
            <w:noProof/>
            <w:webHidden/>
          </w:rPr>
          <w:tab/>
        </w:r>
        <w:r>
          <w:rPr>
            <w:noProof/>
            <w:webHidden/>
          </w:rPr>
          <w:fldChar w:fldCharType="begin"/>
        </w:r>
        <w:r>
          <w:rPr>
            <w:noProof/>
            <w:webHidden/>
          </w:rPr>
          <w:instrText xml:space="preserve"> PAGEREF _Toc238445051 \h </w:instrText>
        </w:r>
        <w:r>
          <w:rPr>
            <w:noProof/>
            <w:webHidden/>
          </w:rPr>
        </w:r>
        <w:r>
          <w:rPr>
            <w:noProof/>
            <w:webHidden/>
          </w:rPr>
          <w:fldChar w:fldCharType="separate"/>
        </w:r>
        <w:r w:rsidR="00D50811">
          <w:rPr>
            <w:noProof/>
            <w:webHidden/>
          </w:rPr>
          <w:t>1</w:t>
        </w:r>
        <w:r>
          <w:rPr>
            <w:noProof/>
            <w:webHidden/>
          </w:rPr>
          <w:fldChar w:fldCharType="end"/>
        </w:r>
      </w:hyperlink>
    </w:p>
    <w:p w14:paraId="2EDC7831" w14:textId="180E7333" w:rsidR="009C603A" w:rsidRDefault="009C603A">
      <w:pPr>
        <w:pStyle w:val="TOC2"/>
        <w:rPr>
          <w:rFonts w:asciiTheme="minorHAnsi" w:eastAsiaTheme="minorEastAsia" w:hAnsiTheme="minorHAnsi" w:cstheme="minorBidi"/>
          <w:noProof/>
          <w:kern w:val="2"/>
          <w:sz w:val="24"/>
          <w:szCs w:val="24"/>
          <w:lang w:val="en-AU" w:eastAsia="en-AU"/>
          <w14:ligatures w14:val="standardContextual"/>
        </w:rPr>
      </w:pPr>
      <w:hyperlink w:anchor="_Toc238445052" w:history="1">
        <w:r w:rsidRPr="00D82453">
          <w:rPr>
            <w:rStyle w:val="Hyperlink"/>
            <w:noProof/>
          </w:rPr>
          <w:t>Current regulation of pre-implantation genetic testing</w:t>
        </w:r>
        <w:r>
          <w:rPr>
            <w:noProof/>
            <w:webHidden/>
          </w:rPr>
          <w:tab/>
        </w:r>
        <w:r>
          <w:rPr>
            <w:noProof/>
            <w:webHidden/>
          </w:rPr>
          <w:fldChar w:fldCharType="begin"/>
        </w:r>
        <w:r>
          <w:rPr>
            <w:noProof/>
            <w:webHidden/>
          </w:rPr>
          <w:instrText xml:space="preserve"> PAGEREF _Toc238445052 \h </w:instrText>
        </w:r>
        <w:r>
          <w:rPr>
            <w:noProof/>
            <w:webHidden/>
          </w:rPr>
        </w:r>
        <w:r>
          <w:rPr>
            <w:noProof/>
            <w:webHidden/>
          </w:rPr>
          <w:fldChar w:fldCharType="separate"/>
        </w:r>
        <w:r w:rsidR="00D50811">
          <w:rPr>
            <w:noProof/>
            <w:webHidden/>
          </w:rPr>
          <w:t>1</w:t>
        </w:r>
        <w:r>
          <w:rPr>
            <w:noProof/>
            <w:webHidden/>
          </w:rPr>
          <w:fldChar w:fldCharType="end"/>
        </w:r>
      </w:hyperlink>
    </w:p>
    <w:p w14:paraId="5AFBBD46" w14:textId="2BAF7DBD" w:rsidR="009C603A" w:rsidRDefault="009C603A">
      <w:pPr>
        <w:pStyle w:val="TOC2"/>
        <w:rPr>
          <w:rFonts w:asciiTheme="minorHAnsi" w:eastAsiaTheme="minorEastAsia" w:hAnsiTheme="minorHAnsi" w:cstheme="minorBidi"/>
          <w:noProof/>
          <w:kern w:val="2"/>
          <w:sz w:val="24"/>
          <w:szCs w:val="24"/>
          <w:lang w:val="en-AU" w:eastAsia="en-AU"/>
          <w14:ligatures w14:val="standardContextual"/>
        </w:rPr>
      </w:pPr>
      <w:hyperlink w:anchor="_Toc238445053" w:history="1">
        <w:r w:rsidRPr="00D82453">
          <w:rPr>
            <w:rStyle w:val="Hyperlink"/>
            <w:noProof/>
          </w:rPr>
          <w:t>Draft guidelines for consultation</w:t>
        </w:r>
        <w:r>
          <w:rPr>
            <w:noProof/>
            <w:webHidden/>
          </w:rPr>
          <w:tab/>
        </w:r>
        <w:r>
          <w:rPr>
            <w:noProof/>
            <w:webHidden/>
          </w:rPr>
          <w:fldChar w:fldCharType="begin"/>
        </w:r>
        <w:r>
          <w:rPr>
            <w:noProof/>
            <w:webHidden/>
          </w:rPr>
          <w:instrText xml:space="preserve"> PAGEREF _Toc238445053 \h </w:instrText>
        </w:r>
        <w:r>
          <w:rPr>
            <w:noProof/>
            <w:webHidden/>
          </w:rPr>
        </w:r>
        <w:r>
          <w:rPr>
            <w:noProof/>
            <w:webHidden/>
          </w:rPr>
          <w:fldChar w:fldCharType="separate"/>
        </w:r>
        <w:r w:rsidR="00D50811">
          <w:rPr>
            <w:noProof/>
            <w:webHidden/>
          </w:rPr>
          <w:t>2</w:t>
        </w:r>
        <w:r>
          <w:rPr>
            <w:noProof/>
            <w:webHidden/>
          </w:rPr>
          <w:fldChar w:fldCharType="end"/>
        </w:r>
      </w:hyperlink>
    </w:p>
    <w:p w14:paraId="06991F98" w14:textId="6A0CAD7A" w:rsidR="009C603A" w:rsidRDefault="009C603A">
      <w:pPr>
        <w:pStyle w:val="TOC1"/>
        <w:rPr>
          <w:rFonts w:asciiTheme="minorHAnsi" w:eastAsiaTheme="minorEastAsia" w:hAnsiTheme="minorHAnsi" w:cstheme="minorBidi"/>
          <w:b w:val="0"/>
          <w:noProof/>
          <w:kern w:val="2"/>
          <w:sz w:val="24"/>
          <w:szCs w:val="24"/>
          <w:lang w:val="en-AU" w:eastAsia="en-AU"/>
          <w14:ligatures w14:val="standardContextual"/>
        </w:rPr>
      </w:pPr>
      <w:hyperlink w:anchor="_Toc238445054" w:history="1">
        <w:r w:rsidRPr="00D82453">
          <w:rPr>
            <w:rStyle w:val="Hyperlink"/>
            <w:noProof/>
          </w:rPr>
          <w:t>Sharing your views</w:t>
        </w:r>
        <w:r>
          <w:rPr>
            <w:noProof/>
            <w:webHidden/>
          </w:rPr>
          <w:tab/>
        </w:r>
        <w:r>
          <w:rPr>
            <w:noProof/>
            <w:webHidden/>
          </w:rPr>
          <w:fldChar w:fldCharType="begin"/>
        </w:r>
        <w:r>
          <w:rPr>
            <w:noProof/>
            <w:webHidden/>
          </w:rPr>
          <w:instrText xml:space="preserve"> PAGEREF _Toc238445054 \h </w:instrText>
        </w:r>
        <w:r>
          <w:rPr>
            <w:noProof/>
            <w:webHidden/>
          </w:rPr>
        </w:r>
        <w:r>
          <w:rPr>
            <w:noProof/>
            <w:webHidden/>
          </w:rPr>
          <w:fldChar w:fldCharType="separate"/>
        </w:r>
        <w:r w:rsidR="00D50811">
          <w:rPr>
            <w:noProof/>
            <w:webHidden/>
          </w:rPr>
          <w:t>3</w:t>
        </w:r>
        <w:r>
          <w:rPr>
            <w:noProof/>
            <w:webHidden/>
          </w:rPr>
          <w:fldChar w:fldCharType="end"/>
        </w:r>
      </w:hyperlink>
    </w:p>
    <w:p w14:paraId="3B5DB2AE" w14:textId="6FD160E4" w:rsidR="009C603A" w:rsidRDefault="009C603A">
      <w:pPr>
        <w:pStyle w:val="TOC2"/>
        <w:rPr>
          <w:rFonts w:asciiTheme="minorHAnsi" w:eastAsiaTheme="minorEastAsia" w:hAnsiTheme="minorHAnsi" w:cstheme="minorBidi"/>
          <w:noProof/>
          <w:kern w:val="2"/>
          <w:sz w:val="24"/>
          <w:szCs w:val="24"/>
          <w:lang w:val="en-AU" w:eastAsia="en-AU"/>
          <w14:ligatures w14:val="standardContextual"/>
        </w:rPr>
      </w:pPr>
      <w:hyperlink w:anchor="_Toc238445055" w:history="1">
        <w:r w:rsidRPr="00D82453">
          <w:rPr>
            <w:rStyle w:val="Hyperlink"/>
            <w:noProof/>
          </w:rPr>
          <w:t>Publication of feedback</w:t>
        </w:r>
        <w:r>
          <w:rPr>
            <w:noProof/>
            <w:webHidden/>
          </w:rPr>
          <w:tab/>
        </w:r>
        <w:r>
          <w:rPr>
            <w:noProof/>
            <w:webHidden/>
          </w:rPr>
          <w:fldChar w:fldCharType="begin"/>
        </w:r>
        <w:r>
          <w:rPr>
            <w:noProof/>
            <w:webHidden/>
          </w:rPr>
          <w:instrText xml:space="preserve"> PAGEREF _Toc238445055 \h </w:instrText>
        </w:r>
        <w:r>
          <w:rPr>
            <w:noProof/>
            <w:webHidden/>
          </w:rPr>
        </w:r>
        <w:r>
          <w:rPr>
            <w:noProof/>
            <w:webHidden/>
          </w:rPr>
          <w:fldChar w:fldCharType="separate"/>
        </w:r>
        <w:r w:rsidR="00D50811">
          <w:rPr>
            <w:noProof/>
            <w:webHidden/>
          </w:rPr>
          <w:t>3</w:t>
        </w:r>
        <w:r>
          <w:rPr>
            <w:noProof/>
            <w:webHidden/>
          </w:rPr>
          <w:fldChar w:fldCharType="end"/>
        </w:r>
      </w:hyperlink>
    </w:p>
    <w:p w14:paraId="149C9A5A" w14:textId="603D7282" w:rsidR="009C603A" w:rsidRDefault="009C603A">
      <w:pPr>
        <w:pStyle w:val="TOC2"/>
        <w:rPr>
          <w:rFonts w:asciiTheme="minorHAnsi" w:eastAsiaTheme="minorEastAsia" w:hAnsiTheme="minorHAnsi" w:cstheme="minorBidi"/>
          <w:noProof/>
          <w:kern w:val="2"/>
          <w:sz w:val="24"/>
          <w:szCs w:val="24"/>
          <w:lang w:val="en-AU" w:eastAsia="en-AU"/>
          <w14:ligatures w14:val="standardContextual"/>
        </w:rPr>
      </w:pPr>
      <w:hyperlink w:anchor="_Toc238445056" w:history="1">
        <w:r w:rsidRPr="00D82453">
          <w:rPr>
            <w:rStyle w:val="Hyperlink"/>
            <w:noProof/>
          </w:rPr>
          <w:t>Official Information Act requests</w:t>
        </w:r>
        <w:r>
          <w:rPr>
            <w:noProof/>
            <w:webHidden/>
          </w:rPr>
          <w:tab/>
        </w:r>
        <w:r>
          <w:rPr>
            <w:noProof/>
            <w:webHidden/>
          </w:rPr>
          <w:fldChar w:fldCharType="begin"/>
        </w:r>
        <w:r>
          <w:rPr>
            <w:noProof/>
            <w:webHidden/>
          </w:rPr>
          <w:instrText xml:space="preserve"> PAGEREF _Toc238445056 \h </w:instrText>
        </w:r>
        <w:r>
          <w:rPr>
            <w:noProof/>
            <w:webHidden/>
          </w:rPr>
        </w:r>
        <w:r>
          <w:rPr>
            <w:noProof/>
            <w:webHidden/>
          </w:rPr>
          <w:fldChar w:fldCharType="separate"/>
        </w:r>
        <w:r w:rsidR="00D50811">
          <w:rPr>
            <w:noProof/>
            <w:webHidden/>
          </w:rPr>
          <w:t>3</w:t>
        </w:r>
        <w:r>
          <w:rPr>
            <w:noProof/>
            <w:webHidden/>
          </w:rPr>
          <w:fldChar w:fldCharType="end"/>
        </w:r>
      </w:hyperlink>
    </w:p>
    <w:p w14:paraId="56DA19B4" w14:textId="1CC88710" w:rsidR="009C603A" w:rsidRDefault="009C603A">
      <w:pPr>
        <w:pStyle w:val="TOC1"/>
        <w:rPr>
          <w:rFonts w:asciiTheme="minorHAnsi" w:eastAsiaTheme="minorEastAsia" w:hAnsiTheme="minorHAnsi" w:cstheme="minorBidi"/>
          <w:b w:val="0"/>
          <w:noProof/>
          <w:kern w:val="2"/>
          <w:sz w:val="24"/>
          <w:szCs w:val="24"/>
          <w:lang w:val="en-AU" w:eastAsia="en-AU"/>
          <w14:ligatures w14:val="standardContextual"/>
        </w:rPr>
      </w:pPr>
      <w:hyperlink w:anchor="_Toc238445057" w:history="1">
        <w:r w:rsidRPr="00D82453">
          <w:rPr>
            <w:rStyle w:val="Hyperlink"/>
            <w:noProof/>
          </w:rPr>
          <w:t>Consultation questions</w:t>
        </w:r>
        <w:r>
          <w:rPr>
            <w:noProof/>
            <w:webHidden/>
          </w:rPr>
          <w:tab/>
        </w:r>
        <w:r>
          <w:rPr>
            <w:noProof/>
            <w:webHidden/>
          </w:rPr>
          <w:fldChar w:fldCharType="begin"/>
        </w:r>
        <w:r>
          <w:rPr>
            <w:noProof/>
            <w:webHidden/>
          </w:rPr>
          <w:instrText xml:space="preserve"> PAGEREF _Toc238445057 \h </w:instrText>
        </w:r>
        <w:r>
          <w:rPr>
            <w:noProof/>
            <w:webHidden/>
          </w:rPr>
        </w:r>
        <w:r>
          <w:rPr>
            <w:noProof/>
            <w:webHidden/>
          </w:rPr>
          <w:fldChar w:fldCharType="separate"/>
        </w:r>
        <w:r w:rsidR="00D50811">
          <w:rPr>
            <w:noProof/>
            <w:webHidden/>
          </w:rPr>
          <w:t>4</w:t>
        </w:r>
        <w:r>
          <w:rPr>
            <w:noProof/>
            <w:webHidden/>
          </w:rPr>
          <w:fldChar w:fldCharType="end"/>
        </w:r>
      </w:hyperlink>
    </w:p>
    <w:p w14:paraId="0818F246" w14:textId="34757AA7" w:rsidR="009C603A" w:rsidRDefault="009C603A">
      <w:pPr>
        <w:pStyle w:val="TOC1"/>
        <w:rPr>
          <w:rFonts w:asciiTheme="minorHAnsi" w:eastAsiaTheme="minorEastAsia" w:hAnsiTheme="minorHAnsi" w:cstheme="minorBidi"/>
          <w:b w:val="0"/>
          <w:noProof/>
          <w:kern w:val="2"/>
          <w:sz w:val="24"/>
          <w:szCs w:val="24"/>
          <w:lang w:val="en-AU" w:eastAsia="en-AU"/>
          <w14:ligatures w14:val="standardContextual"/>
        </w:rPr>
      </w:pPr>
      <w:hyperlink w:anchor="_Toc238445058" w:history="1">
        <w:r w:rsidRPr="00D82453">
          <w:rPr>
            <w:rStyle w:val="Hyperlink"/>
            <w:noProof/>
          </w:rPr>
          <w:t>Appendix 1: Draft guidelines</w:t>
        </w:r>
        <w:r>
          <w:rPr>
            <w:noProof/>
            <w:webHidden/>
          </w:rPr>
          <w:tab/>
        </w:r>
        <w:r>
          <w:rPr>
            <w:noProof/>
            <w:webHidden/>
          </w:rPr>
          <w:fldChar w:fldCharType="begin"/>
        </w:r>
        <w:r>
          <w:rPr>
            <w:noProof/>
            <w:webHidden/>
          </w:rPr>
          <w:instrText xml:space="preserve"> PAGEREF _Toc238445058 \h </w:instrText>
        </w:r>
        <w:r>
          <w:rPr>
            <w:noProof/>
            <w:webHidden/>
          </w:rPr>
        </w:r>
        <w:r>
          <w:rPr>
            <w:noProof/>
            <w:webHidden/>
          </w:rPr>
          <w:fldChar w:fldCharType="separate"/>
        </w:r>
        <w:r w:rsidR="00D50811">
          <w:rPr>
            <w:noProof/>
            <w:webHidden/>
          </w:rPr>
          <w:t>5</w:t>
        </w:r>
        <w:r>
          <w:rPr>
            <w:noProof/>
            <w:webHidden/>
          </w:rPr>
          <w:fldChar w:fldCharType="end"/>
        </w:r>
      </w:hyperlink>
    </w:p>
    <w:p w14:paraId="4A8A81F9" w14:textId="40131FC7" w:rsidR="00C86248" w:rsidRPr="00155578" w:rsidRDefault="002A5650" w:rsidP="00A66034">
      <w:r>
        <w:rPr>
          <w:b/>
        </w:rPr>
        <w:fldChar w:fldCharType="end"/>
      </w:r>
    </w:p>
    <w:p w14:paraId="4A8A81FA" w14:textId="77777777" w:rsidR="002B3078" w:rsidRPr="00155578" w:rsidRDefault="002B3078" w:rsidP="002B3078"/>
    <w:p w14:paraId="4A8A81FB" w14:textId="77777777" w:rsidR="002B3078" w:rsidRPr="00155578" w:rsidRDefault="002B3078" w:rsidP="002B3078">
      <w:pPr>
        <w:sectPr w:rsidR="002B3078" w:rsidRPr="00155578" w:rsidSect="000407A2">
          <w:headerReference w:type="even" r:id="rId18"/>
          <w:headerReference w:type="default" r:id="rId19"/>
          <w:footerReference w:type="even" r:id="rId20"/>
          <w:footerReference w:type="default" r:id="rId21"/>
          <w:headerReference w:type="first" r:id="rId22"/>
          <w:pgSz w:w="11907" w:h="16840" w:code="9"/>
          <w:pgMar w:top="1701" w:right="1418" w:bottom="1701" w:left="1701" w:header="0" w:footer="425" w:gutter="0"/>
          <w:pgNumType w:fmt="lowerRoman"/>
          <w:cols w:space="720"/>
        </w:sectPr>
      </w:pPr>
    </w:p>
    <w:p w14:paraId="4A8A81FC" w14:textId="6D448664" w:rsidR="00762F00" w:rsidRPr="00155578" w:rsidRDefault="00FF041D" w:rsidP="00CD0AEB">
      <w:pPr>
        <w:pStyle w:val="Heading1"/>
      </w:pPr>
      <w:bookmarkStart w:id="2" w:name="_Toc238445050"/>
      <w:r>
        <w:lastRenderedPageBreak/>
        <w:t>Background</w:t>
      </w:r>
      <w:bookmarkEnd w:id="2"/>
    </w:p>
    <w:p w14:paraId="21A9E754" w14:textId="77777777" w:rsidR="00FF041D" w:rsidRDefault="00FF041D" w:rsidP="00FF041D">
      <w:bookmarkStart w:id="3" w:name="_Toc373151668"/>
      <w:r>
        <w:t>The Advisory Committee on Assisted Reproductive Technology (</w:t>
      </w:r>
      <w:r w:rsidRPr="00A96750">
        <w:t>ACART</w:t>
      </w:r>
      <w:r>
        <w:t>)</w:t>
      </w:r>
      <w:r w:rsidRPr="00A96750">
        <w:t xml:space="preserve"> is an independent Ministerial committee established under the </w:t>
      </w:r>
      <w:hyperlink r:id="rId23" w:anchor="DLM319241" w:history="1">
        <w:r w:rsidRPr="00FF041D">
          <w:rPr>
            <w:rStyle w:val="Hyperlink"/>
          </w:rPr>
          <w:t>Human Assisted Reproductive Technology (HART) Act 2004</w:t>
        </w:r>
      </w:hyperlink>
      <w:r w:rsidRPr="00A96750">
        <w:t xml:space="preserve">. </w:t>
      </w:r>
      <w:r>
        <w:t>ACART</w:t>
      </w:r>
      <w:r w:rsidRPr="00A96750">
        <w:t xml:space="preserve"> has several statutory functions, including to provide </w:t>
      </w:r>
      <w:r>
        <w:t>the Minister</w:t>
      </w:r>
      <w:r w:rsidRPr="00A96750">
        <w:t xml:space="preserve"> with advice on matters relating to assisted reproduction, and to issue guidelines to the </w:t>
      </w:r>
      <w:r>
        <w:t>E</w:t>
      </w:r>
      <w:r w:rsidRPr="00A96750">
        <w:t xml:space="preserve">thics </w:t>
      </w:r>
      <w:r>
        <w:t>C</w:t>
      </w:r>
      <w:r w:rsidRPr="00A96750">
        <w:t xml:space="preserve">ommittee </w:t>
      </w:r>
      <w:r>
        <w:t xml:space="preserve">on Assisted Reproductive Technology </w:t>
      </w:r>
      <w:r w:rsidRPr="00A96750">
        <w:t>(ECART).</w:t>
      </w:r>
    </w:p>
    <w:p w14:paraId="298E92BC" w14:textId="77777777" w:rsidR="00FF041D" w:rsidRDefault="00FF041D" w:rsidP="00FF041D"/>
    <w:p w14:paraId="0E1C3B10" w14:textId="77777777" w:rsidR="00FF041D" w:rsidRDefault="00FF041D" w:rsidP="00FF041D">
      <w:r>
        <w:t>ECART considers applications on a case-by-case basis, using guidelines developed by ACART. If there are no guidelines that cover a kind of activity for which ECART approval is required, ECART must decline the application and refer it to ACART.</w:t>
      </w:r>
    </w:p>
    <w:p w14:paraId="324916F2" w14:textId="77777777" w:rsidR="00FF041D" w:rsidRDefault="00FF041D" w:rsidP="00FF041D">
      <w:pPr>
        <w:pStyle w:val="Heading2"/>
      </w:pPr>
      <w:bookmarkStart w:id="4" w:name="_Toc236309184"/>
      <w:bookmarkStart w:id="5" w:name="_Toc238445051"/>
      <w:r>
        <w:t>Pre-implantation genetic testing</w:t>
      </w:r>
      <w:bookmarkEnd w:id="4"/>
      <w:bookmarkEnd w:id="5"/>
      <w:r>
        <w:t xml:space="preserve"> </w:t>
      </w:r>
    </w:p>
    <w:p w14:paraId="390217B5" w14:textId="125DF6A4" w:rsidR="00FF041D" w:rsidRDefault="00FF041D" w:rsidP="00FF041D">
      <w:r>
        <w:t xml:space="preserve">Pre-implantation genetic testing (PGT) is a way of checking embryos created through in vitro fertilisation (IVF) for certain genetic or chromosome conditions (e.g. cystic fibrosis and Down syndrome) before </w:t>
      </w:r>
      <w:r w:rsidR="001D2BA8">
        <w:t>embryos are transferred</w:t>
      </w:r>
      <w:r>
        <w:t>.</w:t>
      </w:r>
    </w:p>
    <w:p w14:paraId="1E200C6A" w14:textId="77777777" w:rsidR="00FF041D" w:rsidRDefault="00FF041D" w:rsidP="00FF041D"/>
    <w:p w14:paraId="205453C5" w14:textId="77777777" w:rsidR="00FF041D" w:rsidRDefault="00FF041D" w:rsidP="00FF041D">
      <w:r>
        <w:t xml:space="preserve">PGT is a commonly used procedure in New Zealand. For example, PGT was performed in </w:t>
      </w:r>
      <w:r w:rsidRPr="001C7944">
        <w:t xml:space="preserve">954 </w:t>
      </w:r>
      <w:r>
        <w:t xml:space="preserve">Assisted Reproductive Technology </w:t>
      </w:r>
      <w:r w:rsidRPr="001C7944">
        <w:t>cycles</w:t>
      </w:r>
      <w:r w:rsidRPr="00F063F3">
        <w:t xml:space="preserve"> </w:t>
      </w:r>
      <w:r>
        <w:t>in 2022,</w:t>
      </w:r>
      <w:r w:rsidRPr="001C7944">
        <w:t xml:space="preserve"> representing 12.8% of </w:t>
      </w:r>
      <w:r>
        <w:t xml:space="preserve">all </w:t>
      </w:r>
      <w:r w:rsidRPr="001C7944">
        <w:t>cycles</w:t>
      </w:r>
      <w:r>
        <w:rPr>
          <w:rStyle w:val="FootnoteReference"/>
        </w:rPr>
        <w:footnoteReference w:id="1"/>
      </w:r>
      <w:r w:rsidRPr="001C7944">
        <w:t>.</w:t>
      </w:r>
      <w:r>
        <w:t xml:space="preserve"> </w:t>
      </w:r>
    </w:p>
    <w:p w14:paraId="52E0A36B" w14:textId="77777777" w:rsidR="00FF041D" w:rsidRDefault="00FF041D" w:rsidP="00FF041D">
      <w:pPr>
        <w:pStyle w:val="Heading2"/>
      </w:pPr>
      <w:bookmarkStart w:id="6" w:name="_Toc236309185"/>
      <w:bookmarkStart w:id="7" w:name="_Toc238445052"/>
      <w:r>
        <w:t>Current regulation of pre-implantation genetic testing</w:t>
      </w:r>
      <w:bookmarkEnd w:id="6"/>
      <w:bookmarkEnd w:id="7"/>
      <w:r>
        <w:t xml:space="preserve"> </w:t>
      </w:r>
    </w:p>
    <w:p w14:paraId="0EEA3057" w14:textId="77777777" w:rsidR="00FF041D" w:rsidRDefault="00FF041D" w:rsidP="00FF041D">
      <w:r>
        <w:t xml:space="preserve">PGT is currently regulated under the HART Act and associated secondary legislation (the HART Order). Several types of PGT are defined as ‘established procedures’ in </w:t>
      </w:r>
      <w:hyperlink r:id="rId24" w:anchor="DLM336019" w:history="1">
        <w:r>
          <w:rPr>
            <w:rStyle w:val="Hyperlink"/>
          </w:rPr>
          <w:t>the HART Order</w:t>
        </w:r>
      </w:hyperlink>
      <w:r>
        <w:t>, meaning they can occur without ethics approval in certain circumstances</w:t>
      </w:r>
      <w:r>
        <w:rPr>
          <w:rStyle w:val="FootnoteReference"/>
        </w:rPr>
        <w:footnoteReference w:id="2"/>
      </w:r>
      <w:r>
        <w:t xml:space="preserve">. </w:t>
      </w:r>
    </w:p>
    <w:p w14:paraId="5141E607" w14:textId="77777777" w:rsidR="00FF041D" w:rsidRDefault="00FF041D" w:rsidP="00FF041D"/>
    <w:p w14:paraId="494D45BB" w14:textId="77777777" w:rsidR="00FF041D" w:rsidRDefault="00FF041D" w:rsidP="00FF041D">
      <w:r>
        <w:t xml:space="preserve">Other types of PGT require ethics approval from ECART in accordance with guidelines issued by ACART before they can occur. Currently, the only ACART guidelines that cover PGT are the </w:t>
      </w:r>
      <w:hyperlink r:id="rId25" w:history="1">
        <w:r w:rsidRPr="002E104D">
          <w:rPr>
            <w:rStyle w:val="Hyperlink"/>
            <w:i/>
            <w:iCs/>
          </w:rPr>
          <w:t>Guidelines on Preimplantation Genetic Diagnosis with Human Leucocyte Antigen Tissue Typing</w:t>
        </w:r>
      </w:hyperlink>
      <w:r>
        <w:rPr>
          <w:i/>
          <w:iCs/>
        </w:rPr>
        <w:t xml:space="preserve"> </w:t>
      </w:r>
      <w:r w:rsidRPr="00754C99">
        <w:t xml:space="preserve">(these </w:t>
      </w:r>
      <w:r w:rsidRPr="004376C5">
        <w:t>guidelines are</w:t>
      </w:r>
      <w:r w:rsidRPr="00754C99">
        <w:t xml:space="preserve"> not relevant to the matters considered in this consultation document</w:t>
      </w:r>
      <w:r>
        <w:t>)</w:t>
      </w:r>
      <w:r w:rsidRPr="00754C99">
        <w:t xml:space="preserve">. </w:t>
      </w:r>
    </w:p>
    <w:p w14:paraId="346AEAC1" w14:textId="77777777" w:rsidR="00FF041D" w:rsidRDefault="00FF041D" w:rsidP="00FF041D">
      <w:pPr>
        <w:pStyle w:val="Heading2"/>
      </w:pPr>
      <w:bookmarkStart w:id="8" w:name="_Toc236309187"/>
      <w:r>
        <w:br w:type="page"/>
      </w:r>
    </w:p>
    <w:p w14:paraId="21DE8964" w14:textId="0BB83236" w:rsidR="00FF041D" w:rsidRDefault="00FF041D" w:rsidP="00FF041D">
      <w:pPr>
        <w:pStyle w:val="Heading2"/>
      </w:pPr>
      <w:bookmarkStart w:id="9" w:name="_Toc238445053"/>
      <w:r>
        <w:lastRenderedPageBreak/>
        <w:t>Draft guidelines for consultation</w:t>
      </w:r>
      <w:bookmarkEnd w:id="8"/>
      <w:bookmarkEnd w:id="9"/>
      <w:r>
        <w:t xml:space="preserve"> </w:t>
      </w:r>
    </w:p>
    <w:p w14:paraId="714997B8" w14:textId="77777777" w:rsidR="00FF041D" w:rsidRDefault="00FF041D" w:rsidP="00FF041D">
      <w:r>
        <w:t xml:space="preserve">ACART has developed a targeted set of guidelines on PGT (included at </w:t>
      </w:r>
      <w:r w:rsidRPr="000C015D">
        <w:rPr>
          <w:b/>
          <w:bCs/>
        </w:rPr>
        <w:t>Appendix 1</w:t>
      </w:r>
      <w:r>
        <w:t>) for consultation</w:t>
      </w:r>
      <w:r w:rsidRPr="00DD7181">
        <w:t xml:space="preserve"> </w:t>
      </w:r>
      <w:r>
        <w:t xml:space="preserve">in response to a specific case referred to it by ECART. In this case, </w:t>
      </w:r>
      <w:r w:rsidRPr="00463FF0">
        <w:rPr>
          <w:lang w:val="en-US"/>
        </w:rPr>
        <w:t>genetic experts</w:t>
      </w:r>
      <w:r>
        <w:rPr>
          <w:lang w:val="en-US"/>
        </w:rPr>
        <w:t xml:space="preserve"> disagreed</w:t>
      </w:r>
      <w:r w:rsidRPr="00463FF0">
        <w:rPr>
          <w:lang w:val="en-US"/>
        </w:rPr>
        <w:t xml:space="preserve"> on whether there </w:t>
      </w:r>
      <w:r>
        <w:rPr>
          <w:lang w:val="en-US"/>
        </w:rPr>
        <w:t xml:space="preserve">was </w:t>
      </w:r>
      <w:r w:rsidRPr="00463FF0">
        <w:rPr>
          <w:lang w:val="en-US"/>
        </w:rPr>
        <w:t>sufficient evidence to support the diagnosis of a familial single-gene disorder</w:t>
      </w:r>
      <w:r w:rsidRPr="00463FF0">
        <w:t xml:space="preserve"> as provided for in </w:t>
      </w:r>
      <w:hyperlink r:id="rId26" w:anchor="DLM336019" w:history="1">
        <w:r>
          <w:rPr>
            <w:rStyle w:val="Hyperlink"/>
          </w:rPr>
          <w:t>clause 6(a)</w:t>
        </w:r>
      </w:hyperlink>
      <w:r w:rsidRPr="00463FF0">
        <w:t xml:space="preserve"> of the HART Order </w:t>
      </w:r>
      <w:r>
        <w:t>S</w:t>
      </w:r>
      <w:r w:rsidRPr="00463FF0">
        <w:t>chedule</w:t>
      </w:r>
      <w:r>
        <w:t>.</w:t>
      </w:r>
    </w:p>
    <w:p w14:paraId="57B49FCE" w14:textId="77777777" w:rsidR="00FF041D" w:rsidRDefault="00FF041D" w:rsidP="00FF041D"/>
    <w:p w14:paraId="2F4E583E" w14:textId="77777777" w:rsidR="00FF041D" w:rsidRDefault="00FF041D" w:rsidP="00FF041D">
      <w:r>
        <w:t xml:space="preserve">While ECART’s referral concerned only one case, ACART anticipates there could be a small number of similar cases in the future. Given modern advancements in genetic testing, ACART believes it is timely to consider this issue to ensure there are robust and ethical processes in place to support decision-making in such circumstances. </w:t>
      </w:r>
    </w:p>
    <w:p w14:paraId="44FF6966" w14:textId="77777777" w:rsidR="00FF041D" w:rsidRDefault="00FF041D" w:rsidP="00FF041D"/>
    <w:p w14:paraId="6B9C19AA" w14:textId="77777777" w:rsidR="00FF041D" w:rsidRDefault="00FF041D" w:rsidP="00FF041D">
      <w:r w:rsidRPr="00AA085D">
        <w:t>The</w:t>
      </w:r>
      <w:r>
        <w:t xml:space="preserve"> draft</w:t>
      </w:r>
      <w:r w:rsidRPr="00AA085D">
        <w:t xml:space="preserve"> guidelines </w:t>
      </w:r>
      <w:r>
        <w:t xml:space="preserve">have a narrow scope and </w:t>
      </w:r>
      <w:r w:rsidRPr="00AA085D">
        <w:t>would</w:t>
      </w:r>
      <w:r>
        <w:t xml:space="preserve"> only</w:t>
      </w:r>
      <w:r w:rsidRPr="00AA085D">
        <w:t xml:space="preserve"> apply </w:t>
      </w:r>
      <w:r>
        <w:t xml:space="preserve">in circumstances where </w:t>
      </w:r>
      <w:r w:rsidRPr="00AA085D">
        <w:t xml:space="preserve">two or more </w:t>
      </w:r>
      <w:r>
        <w:t>‘experts’ (clinical geneticists and/or genetic pathologists)</w:t>
      </w:r>
      <w:r w:rsidRPr="00AA085D">
        <w:t xml:space="preserve"> disagree on the pathogenicity of the genetic variant(s) for which </w:t>
      </w:r>
      <w:r>
        <w:t xml:space="preserve">PGT </w:t>
      </w:r>
      <w:r w:rsidRPr="00AA085D">
        <w:t>is sought (that is, whether the genetic variant(s) cause the condition).</w:t>
      </w:r>
      <w:r>
        <w:t xml:space="preserve"> </w:t>
      </w:r>
    </w:p>
    <w:p w14:paraId="331229EE" w14:textId="77777777" w:rsidR="00FF041D" w:rsidRDefault="00FF041D" w:rsidP="00FF041D"/>
    <w:p w14:paraId="6456120A" w14:textId="77777777" w:rsidR="00AA7EFD" w:rsidRDefault="00FF041D" w:rsidP="00FF041D">
      <w:r>
        <w:t>In addition to developing these guidelines, ACART is undertaking a wider review of the regulatory settings for ART in New Zealand, including PGT. ACART will continue to engage with key stakeholders and the public as it progresses its wider review, however submitters are welcome to provide their views on PGT more broadly through this consultation. To support this, we have included some general questions at the end of the consultation questions below.</w:t>
      </w:r>
    </w:p>
    <w:p w14:paraId="03E936B4" w14:textId="77777777" w:rsidR="00A54562" w:rsidRDefault="00A54562" w:rsidP="00FF041D">
      <w:pPr>
        <w:sectPr w:rsidR="00A54562" w:rsidSect="00AA7EFD">
          <w:footerReference w:type="even" r:id="rId27"/>
          <w:footerReference w:type="default" r:id="rId28"/>
          <w:footerReference w:type="first" r:id="rId29"/>
          <w:pgSz w:w="11907" w:h="16834" w:code="9"/>
          <w:pgMar w:top="1701" w:right="1418" w:bottom="1701" w:left="1701" w:header="0" w:footer="425" w:gutter="0"/>
          <w:pgNumType w:start="1"/>
          <w:cols w:space="720"/>
          <w:titlePg/>
          <w:docGrid w:linePitch="299"/>
        </w:sectPr>
      </w:pPr>
    </w:p>
    <w:p w14:paraId="4A8A8203" w14:textId="04ABF966" w:rsidR="00AB34FD" w:rsidRDefault="00FF041D" w:rsidP="00C04801">
      <w:pPr>
        <w:pStyle w:val="Heading1"/>
      </w:pPr>
      <w:bookmarkStart w:id="10" w:name="_Toc238445054"/>
      <w:bookmarkEnd w:id="3"/>
      <w:r>
        <w:lastRenderedPageBreak/>
        <w:t>Sharing your views</w:t>
      </w:r>
      <w:bookmarkEnd w:id="10"/>
    </w:p>
    <w:p w14:paraId="2A360BF8" w14:textId="77777777" w:rsidR="00FF041D" w:rsidRDefault="00FF041D" w:rsidP="00FF041D">
      <w:r>
        <w:t>Your feedback will help ACART ensure its proposed guidelines are robust and workable. ACART welcomes your views on its draft guidelines as well as PGT generally.</w:t>
      </w:r>
    </w:p>
    <w:p w14:paraId="47907D4F" w14:textId="77777777" w:rsidR="00AC4407" w:rsidRDefault="00AC4407" w:rsidP="00FF041D"/>
    <w:p w14:paraId="7675E76E" w14:textId="03D6192D" w:rsidR="00FF041D" w:rsidRDefault="00FF041D" w:rsidP="00FF041D">
      <w:r>
        <w:t xml:space="preserve">Please send any feedback, including responses to the questions listed in this document, to: </w:t>
      </w:r>
      <w:hyperlink r:id="rId30" w:history="1">
        <w:r w:rsidRPr="00F943CB">
          <w:rPr>
            <w:rStyle w:val="Hyperlink"/>
          </w:rPr>
          <w:t>ACART@health.govt.nz</w:t>
        </w:r>
      </w:hyperlink>
      <w:r>
        <w:t>.</w:t>
      </w:r>
    </w:p>
    <w:p w14:paraId="6BAABDAC" w14:textId="77777777" w:rsidR="00FF041D" w:rsidRDefault="00FF041D" w:rsidP="00FF041D"/>
    <w:p w14:paraId="243C6BF6" w14:textId="34C78BCC" w:rsidR="00FF041D" w:rsidRPr="0027352C" w:rsidRDefault="00FF041D" w:rsidP="00FF041D">
      <w:r w:rsidRPr="00CE4581">
        <w:rPr>
          <w:b/>
          <w:bCs/>
        </w:rPr>
        <w:t xml:space="preserve">The closing date for feedback is </w:t>
      </w:r>
      <w:r w:rsidR="00C44E02" w:rsidRPr="000633B1">
        <w:rPr>
          <w:b/>
          <w:bCs/>
        </w:rPr>
        <w:t xml:space="preserve">26 October </w:t>
      </w:r>
      <w:r w:rsidR="000633B1" w:rsidRPr="000633B1">
        <w:rPr>
          <w:b/>
          <w:bCs/>
        </w:rPr>
        <w:t>2026.</w:t>
      </w:r>
      <w:r w:rsidR="0027352C">
        <w:rPr>
          <w:b/>
          <w:bCs/>
        </w:rPr>
        <w:t xml:space="preserve"> </w:t>
      </w:r>
      <w:r w:rsidR="0027352C" w:rsidRPr="0027352C">
        <w:t xml:space="preserve">Please contact the </w:t>
      </w:r>
      <w:r w:rsidR="0037570D">
        <w:t xml:space="preserve">ACART </w:t>
      </w:r>
      <w:r w:rsidR="0027352C" w:rsidRPr="0027352C">
        <w:t>Secretariat if you require more time to provide your feedback (</w:t>
      </w:r>
      <w:hyperlink r:id="rId31" w:history="1">
        <w:r w:rsidR="0027352C" w:rsidRPr="0027352C">
          <w:rPr>
            <w:rStyle w:val="Hyperlink"/>
          </w:rPr>
          <w:t>ACART@health.govt.nz</w:t>
        </w:r>
      </w:hyperlink>
      <w:r w:rsidR="0027352C" w:rsidRPr="0027352C">
        <w:t xml:space="preserve">). </w:t>
      </w:r>
    </w:p>
    <w:p w14:paraId="3D5EE7B9" w14:textId="77777777" w:rsidR="00FF041D" w:rsidRDefault="00FF041D" w:rsidP="00FF041D">
      <w:pPr>
        <w:pStyle w:val="Heading2"/>
      </w:pPr>
      <w:bookmarkStart w:id="11" w:name="_Toc236309189"/>
      <w:bookmarkStart w:id="12" w:name="_Toc238445055"/>
      <w:r>
        <w:t>Publication of feedback</w:t>
      </w:r>
      <w:bookmarkEnd w:id="11"/>
      <w:bookmarkEnd w:id="12"/>
    </w:p>
    <w:p w14:paraId="7CEC8649" w14:textId="77777777" w:rsidR="00FF041D" w:rsidRDefault="00FF041D" w:rsidP="00FF041D">
      <w:r>
        <w:t>ACART may publish individual submissions or a summary of submissions on its website. Please let us know if you do not want your submission published.</w:t>
      </w:r>
    </w:p>
    <w:p w14:paraId="2DC7E045" w14:textId="77777777" w:rsidR="00FF041D" w:rsidRDefault="00FF041D" w:rsidP="00FF041D">
      <w:pPr>
        <w:pStyle w:val="Heading2"/>
      </w:pPr>
      <w:bookmarkStart w:id="13" w:name="_Toc236309190"/>
      <w:bookmarkStart w:id="14" w:name="_Toc238445056"/>
      <w:r>
        <w:t>Official Information Act requests</w:t>
      </w:r>
      <w:bookmarkEnd w:id="13"/>
      <w:bookmarkEnd w:id="14"/>
    </w:p>
    <w:p w14:paraId="67F38823" w14:textId="77777777" w:rsidR="00FF041D" w:rsidRDefault="00FF041D" w:rsidP="00FF041D">
      <w:r>
        <w:t>In line with guidance from the Ombudsman, standard procedure of Manatū Hauora / the Ministry of Health (the Ministry) is to not release the name and contact details of any submitter who has given feedback in their private capacity (</w:t>
      </w:r>
      <w:proofErr w:type="spellStart"/>
      <w:r>
        <w:t>ie</w:t>
      </w:r>
      <w:proofErr w:type="spellEnd"/>
      <w:r>
        <w:t>, not in a professional capacity or on behalf of an organisation) and who has requested that their personal information not be published by ticking the relevant boxes on the feedback form (or by making such a request in writing).</w:t>
      </w:r>
    </w:p>
    <w:p w14:paraId="4AE767EF" w14:textId="77777777" w:rsidR="00FF041D" w:rsidRDefault="00FF041D" w:rsidP="00FF041D"/>
    <w:p w14:paraId="04BA9517" w14:textId="77777777" w:rsidR="00FF041D" w:rsidRDefault="00FF041D" w:rsidP="00FF041D">
      <w:r>
        <w:t>Where a person has given feedback on behalf of an organisation, the Ministry will release the name and contact details of the submitter and the organisation unless there are other reasons for withholding the information under the Official Information Act 1982. If you consider that we should withhold your or your organisation’s name and/or contact details under the Official Information Act 1982, please make this clear on your feedback form, or other method of submitting, noting your reasons.</w:t>
      </w:r>
    </w:p>
    <w:p w14:paraId="311402F7" w14:textId="77777777" w:rsidR="00FF041D" w:rsidRDefault="00FF041D" w:rsidP="00FF041D"/>
    <w:p w14:paraId="1F0A7777" w14:textId="77777777" w:rsidR="00AA7EFD" w:rsidRDefault="00FF041D" w:rsidP="00FF041D">
      <w:pPr>
        <w:sectPr w:rsidR="00AA7EFD" w:rsidSect="00AA7EFD">
          <w:type w:val="oddPage"/>
          <w:pgSz w:w="11907" w:h="16834" w:code="9"/>
          <w:pgMar w:top="1701" w:right="1418" w:bottom="1701" w:left="1701" w:header="0" w:footer="425" w:gutter="0"/>
          <w:cols w:space="720"/>
          <w:titlePg/>
          <w:docGrid w:linePitch="299"/>
        </w:sectPr>
      </w:pPr>
      <w:r>
        <w:t>For more guidance on information released under the Official Information Act 1982, visit the Ombudsman’s website at: ombudsman.parliament.nz/resources-and-publications.</w:t>
      </w:r>
    </w:p>
    <w:p w14:paraId="301AE3C1" w14:textId="01C0331E" w:rsidR="00FF041D" w:rsidRDefault="00FF041D" w:rsidP="00FF041D">
      <w:pPr>
        <w:pStyle w:val="Heading1"/>
      </w:pPr>
      <w:bookmarkStart w:id="15" w:name="_Toc238445057"/>
      <w:r w:rsidRPr="00FF041D">
        <w:lastRenderedPageBreak/>
        <w:t>Consultation questions</w:t>
      </w:r>
      <w:bookmarkEnd w:id="15"/>
    </w:p>
    <w:p w14:paraId="3B48C524" w14:textId="77777777" w:rsidR="00FF041D" w:rsidRDefault="00FF041D" w:rsidP="00FF041D">
      <w:r>
        <w:t xml:space="preserve">The following questions pertain to </w:t>
      </w:r>
      <w:r w:rsidRPr="00E62E7A">
        <w:rPr>
          <w:b/>
          <w:bCs/>
          <w:u w:val="single"/>
        </w:rPr>
        <w:t>ACART’s draft guidelines</w:t>
      </w:r>
      <w:r>
        <w:t xml:space="preserve"> (included at </w:t>
      </w:r>
      <w:r w:rsidRPr="0092601D">
        <w:rPr>
          <w:b/>
          <w:bCs/>
        </w:rPr>
        <w:t>Appendix 1</w:t>
      </w:r>
      <w:r>
        <w:t>):</w:t>
      </w:r>
    </w:p>
    <w:p w14:paraId="6855C7FF" w14:textId="7C86F345" w:rsidR="00FF041D" w:rsidRPr="00561E9D" w:rsidRDefault="00FF041D" w:rsidP="00FF041D">
      <w:pPr>
        <w:pStyle w:val="Number"/>
        <w:ind w:left="567" w:hanging="567"/>
        <w:rPr>
          <w:rStyle w:val="Emphasis"/>
        </w:rPr>
      </w:pPr>
      <w:r w:rsidRPr="00561E9D">
        <w:rPr>
          <w:rStyle w:val="Emphasis"/>
        </w:rPr>
        <w:t>The draft guidelines include a definition of pathogenicity (see footnote 2</w:t>
      </w:r>
      <w:r>
        <w:rPr>
          <w:rStyle w:val="Emphasis"/>
        </w:rPr>
        <w:t xml:space="preserve"> of the draft guidelines, below</w:t>
      </w:r>
      <w:r w:rsidRPr="00561E9D">
        <w:rPr>
          <w:rStyle w:val="Emphasis"/>
        </w:rPr>
        <w:t xml:space="preserve">). </w:t>
      </w:r>
      <w:r w:rsidRPr="00FF041D">
        <w:rPr>
          <w:rStyle w:val="Emphasis"/>
          <w:b/>
          <w:bCs/>
        </w:rPr>
        <w:t>For the purposes of these guidelines, is this definition accurate?</w:t>
      </w:r>
    </w:p>
    <w:p w14:paraId="3DE66884" w14:textId="77777777" w:rsidR="00FF041D" w:rsidRDefault="00FF041D" w:rsidP="00FF041D">
      <w:pPr>
        <w:pStyle w:val="Number"/>
        <w:ind w:left="567" w:hanging="567"/>
        <w:rPr>
          <w:rStyle w:val="Emphasis"/>
        </w:rPr>
      </w:pPr>
      <w:r w:rsidRPr="64927D17">
        <w:rPr>
          <w:rStyle w:val="Emphasis"/>
        </w:rPr>
        <w:t>The draft guidelines define ‘experts’ as those currently practising as either clinical geneticists and/or genetic pathologists</w:t>
      </w:r>
      <w:r w:rsidRPr="00FF041D">
        <w:rPr>
          <w:rStyle w:val="Emphasis"/>
          <w:vertAlign w:val="superscript"/>
        </w:rPr>
        <w:footnoteReference w:id="3"/>
      </w:r>
      <w:r w:rsidRPr="64927D17">
        <w:rPr>
          <w:rStyle w:val="Emphasis"/>
        </w:rPr>
        <w:t xml:space="preserve">.  </w:t>
      </w:r>
    </w:p>
    <w:p w14:paraId="4B44527D" w14:textId="77777777" w:rsidR="00FF041D" w:rsidRPr="00FF041D" w:rsidRDefault="00FF041D" w:rsidP="00FF041D">
      <w:pPr>
        <w:pStyle w:val="TableLetter"/>
        <w:ind w:left="993"/>
        <w:rPr>
          <w:rStyle w:val="Emphasis"/>
          <w:b/>
          <w:bCs/>
          <w:sz w:val="22"/>
          <w:szCs w:val="22"/>
        </w:rPr>
      </w:pPr>
      <w:r w:rsidRPr="00FF041D">
        <w:rPr>
          <w:rStyle w:val="Emphasis"/>
          <w:b/>
          <w:bCs/>
          <w:sz w:val="22"/>
          <w:szCs w:val="22"/>
        </w:rPr>
        <w:t xml:space="preserve">Do you agree that this is an appropriate definition? </w:t>
      </w:r>
    </w:p>
    <w:p w14:paraId="5E90D843" w14:textId="5CD8AF09" w:rsidR="00FF041D" w:rsidRPr="00FF041D" w:rsidRDefault="00FF041D" w:rsidP="00FF041D">
      <w:pPr>
        <w:pStyle w:val="TableLetter"/>
        <w:ind w:left="993"/>
        <w:rPr>
          <w:rStyle w:val="Emphasis"/>
          <w:b/>
          <w:bCs/>
          <w:sz w:val="22"/>
          <w:szCs w:val="22"/>
        </w:rPr>
      </w:pPr>
      <w:r w:rsidRPr="00FF041D">
        <w:rPr>
          <w:rStyle w:val="Emphasis"/>
          <w:b/>
          <w:bCs/>
          <w:sz w:val="22"/>
          <w:szCs w:val="22"/>
        </w:rPr>
        <w:t>Should any other experts be included in the definition?</w:t>
      </w:r>
    </w:p>
    <w:p w14:paraId="75C57580" w14:textId="77777777" w:rsidR="00FF041D" w:rsidRPr="00FF041D" w:rsidRDefault="00FF041D" w:rsidP="00FF041D">
      <w:pPr>
        <w:pStyle w:val="Number"/>
        <w:ind w:left="567" w:hanging="567"/>
        <w:rPr>
          <w:rStyle w:val="Emphasis"/>
          <w:b/>
          <w:bCs/>
        </w:rPr>
      </w:pPr>
      <w:r w:rsidRPr="00FF041D">
        <w:rPr>
          <w:rStyle w:val="Emphasis"/>
        </w:rPr>
        <w:t>ACART estimates that only a handful of cases each year would be in scope of these guidelines.</w:t>
      </w:r>
      <w:r w:rsidRPr="00FF041D">
        <w:rPr>
          <w:rStyle w:val="Emphasis"/>
          <w:b/>
          <w:bCs/>
        </w:rPr>
        <w:t xml:space="preserve"> </w:t>
      </w:r>
      <w:r w:rsidRPr="009C31B3">
        <w:rPr>
          <w:rStyle w:val="Emphasis"/>
          <w:b/>
          <w:bCs/>
        </w:rPr>
        <w:t>If you are an “expert</w:t>
      </w:r>
      <w:r>
        <w:rPr>
          <w:rStyle w:val="Emphasis"/>
          <w:b/>
          <w:bCs/>
        </w:rPr>
        <w:t>”</w:t>
      </w:r>
      <w:r w:rsidRPr="009C31B3">
        <w:rPr>
          <w:rStyle w:val="Emphasis"/>
          <w:b/>
          <w:bCs/>
        </w:rPr>
        <w:t xml:space="preserve"> as defined by these </w:t>
      </w:r>
      <w:proofErr w:type="gramStart"/>
      <w:r w:rsidRPr="009C31B3">
        <w:rPr>
          <w:rStyle w:val="Emphasis"/>
          <w:b/>
          <w:bCs/>
        </w:rPr>
        <w:t>draft  guidelines</w:t>
      </w:r>
      <w:proofErr w:type="gramEnd"/>
      <w:r w:rsidRPr="009C31B3">
        <w:rPr>
          <w:rStyle w:val="Emphasis"/>
          <w:b/>
          <w:bCs/>
        </w:rPr>
        <w:t>:</w:t>
      </w:r>
    </w:p>
    <w:p w14:paraId="3339B6AC" w14:textId="77777777" w:rsidR="00FF041D" w:rsidRPr="00FF041D" w:rsidRDefault="00FF041D" w:rsidP="001E2D94">
      <w:pPr>
        <w:pStyle w:val="TableLetter"/>
        <w:numPr>
          <w:ilvl w:val="6"/>
          <w:numId w:val="11"/>
        </w:numPr>
        <w:ind w:left="993"/>
        <w:rPr>
          <w:rStyle w:val="Emphasis"/>
          <w:b/>
          <w:bCs/>
          <w:sz w:val="22"/>
          <w:szCs w:val="22"/>
        </w:rPr>
      </w:pPr>
      <w:r w:rsidRPr="00FF041D">
        <w:rPr>
          <w:rStyle w:val="Emphasis"/>
          <w:b/>
          <w:bCs/>
          <w:sz w:val="22"/>
          <w:szCs w:val="22"/>
        </w:rPr>
        <w:t xml:space="preserve">Is there any information you can share with ACART from your own clinical experience about how many cases are likely to be within scope of the guidelines? </w:t>
      </w:r>
    </w:p>
    <w:p w14:paraId="4FB7DD08" w14:textId="677C214C" w:rsidR="00FF041D" w:rsidRPr="00FF041D" w:rsidRDefault="00FF041D" w:rsidP="001E2D94">
      <w:pPr>
        <w:pStyle w:val="TableLetter"/>
        <w:numPr>
          <w:ilvl w:val="6"/>
          <w:numId w:val="11"/>
        </w:numPr>
        <w:ind w:left="993"/>
        <w:rPr>
          <w:rStyle w:val="Emphasis"/>
          <w:b/>
          <w:bCs/>
          <w:sz w:val="22"/>
          <w:szCs w:val="22"/>
        </w:rPr>
      </w:pPr>
      <w:r w:rsidRPr="00FF041D">
        <w:rPr>
          <w:rStyle w:val="Emphasis"/>
          <w:b/>
          <w:bCs/>
          <w:sz w:val="22"/>
          <w:szCs w:val="22"/>
        </w:rPr>
        <w:t xml:space="preserve">Would you expect the number of cases to increase if the guidelines were introduced?  </w:t>
      </w:r>
    </w:p>
    <w:p w14:paraId="410C69F8" w14:textId="11102882" w:rsidR="00FF041D" w:rsidRPr="00FF041D" w:rsidRDefault="00FF041D" w:rsidP="00FF041D">
      <w:pPr>
        <w:pStyle w:val="Number"/>
        <w:ind w:left="567" w:hanging="567"/>
        <w:rPr>
          <w:rStyle w:val="Emphasis"/>
          <w:b/>
          <w:bCs/>
        </w:rPr>
      </w:pPr>
      <w:r w:rsidRPr="00620664">
        <w:rPr>
          <w:rStyle w:val="Emphasis"/>
          <w:b/>
          <w:bCs/>
        </w:rPr>
        <w:t>Is there anything else the ethics committee (ECART) should be satisfied of when considering an application under these guidelines?</w:t>
      </w:r>
    </w:p>
    <w:p w14:paraId="7A453F2F" w14:textId="6BCF9452" w:rsidR="00FF041D" w:rsidRPr="00FF041D" w:rsidRDefault="00FF041D" w:rsidP="00FF041D">
      <w:pPr>
        <w:pStyle w:val="Number"/>
        <w:ind w:left="567" w:hanging="567"/>
        <w:rPr>
          <w:rStyle w:val="Emphasis"/>
          <w:b/>
          <w:bCs/>
        </w:rPr>
      </w:pPr>
      <w:r w:rsidRPr="00620664">
        <w:rPr>
          <w:rStyle w:val="Emphasis"/>
        </w:rPr>
        <w:t xml:space="preserve">ACART anticipates that </w:t>
      </w:r>
      <w:r w:rsidRPr="64927D17">
        <w:rPr>
          <w:rStyle w:val="Emphasis"/>
        </w:rPr>
        <w:t xml:space="preserve">in practice, </w:t>
      </w:r>
      <w:r w:rsidRPr="00620664">
        <w:rPr>
          <w:rStyle w:val="Emphasis"/>
        </w:rPr>
        <w:t xml:space="preserve">applications would be submitted to ECART </w:t>
      </w:r>
      <w:r w:rsidRPr="64927D17">
        <w:rPr>
          <w:rStyle w:val="Emphasis"/>
        </w:rPr>
        <w:t xml:space="preserve">on behalf of the applicant (patient) </w:t>
      </w:r>
      <w:r w:rsidRPr="00620664">
        <w:rPr>
          <w:rStyle w:val="Emphasis"/>
        </w:rPr>
        <w:t>by an ‘expert’ (i.e. a clinical geneticist and/or a genetic pathologist)</w:t>
      </w:r>
      <w:r>
        <w:rPr>
          <w:rStyle w:val="Emphasis"/>
        </w:rPr>
        <w:t>.</w:t>
      </w:r>
      <w:r w:rsidRPr="00620664">
        <w:rPr>
          <w:rStyle w:val="Emphasis"/>
        </w:rPr>
        <w:t xml:space="preserve"> </w:t>
      </w:r>
      <w:r w:rsidRPr="64927D17">
        <w:rPr>
          <w:rStyle w:val="Emphasis"/>
          <w:b/>
          <w:bCs/>
        </w:rPr>
        <w:t>Do you have any c</w:t>
      </w:r>
      <w:r>
        <w:rPr>
          <w:rStyle w:val="Emphasis"/>
          <w:b/>
          <w:bCs/>
        </w:rPr>
        <w:t xml:space="preserve">omments about </w:t>
      </w:r>
      <w:r w:rsidRPr="64927D17">
        <w:rPr>
          <w:rStyle w:val="Emphasis"/>
          <w:b/>
          <w:bCs/>
        </w:rPr>
        <w:t xml:space="preserve">how this approach would work in practice? </w:t>
      </w:r>
    </w:p>
    <w:p w14:paraId="4D95F505" w14:textId="77777777" w:rsidR="00FF041D" w:rsidRPr="00FF041D" w:rsidRDefault="00FF041D" w:rsidP="00FF041D">
      <w:pPr>
        <w:pStyle w:val="Number"/>
        <w:ind w:left="567" w:hanging="567"/>
        <w:rPr>
          <w:rStyle w:val="Emphasis"/>
          <w:b/>
          <w:bCs/>
        </w:rPr>
      </w:pPr>
      <w:r w:rsidRPr="0079766D">
        <w:rPr>
          <w:rStyle w:val="Emphasis"/>
          <w:b/>
          <w:bCs/>
        </w:rPr>
        <w:t>Is there anything else you would like to comment on regarding the draft guidelines</w:t>
      </w:r>
      <w:r>
        <w:rPr>
          <w:rStyle w:val="Emphasis"/>
          <w:b/>
          <w:bCs/>
        </w:rPr>
        <w:t xml:space="preserve"> or their implementation</w:t>
      </w:r>
      <w:r w:rsidRPr="0079766D">
        <w:rPr>
          <w:rStyle w:val="Emphasis"/>
          <w:b/>
          <w:bCs/>
        </w:rPr>
        <w:t>?</w:t>
      </w:r>
      <w:r w:rsidRPr="004A0D18">
        <w:rPr>
          <w:rStyle w:val="Emphasis"/>
          <w:b/>
          <w:bCs/>
        </w:rPr>
        <w:t xml:space="preserve"> </w:t>
      </w:r>
    </w:p>
    <w:p w14:paraId="0CE59FE7" w14:textId="77777777" w:rsidR="00FF041D" w:rsidRDefault="00FF041D" w:rsidP="00FF041D"/>
    <w:p w14:paraId="603427A6" w14:textId="77777777" w:rsidR="00FF041D" w:rsidRPr="00A34998" w:rsidRDefault="00FF041D" w:rsidP="00FF041D">
      <w:pPr>
        <w:rPr>
          <w:rStyle w:val="Emphasis"/>
          <w:i w:val="0"/>
          <w:iCs w:val="0"/>
        </w:rPr>
      </w:pPr>
      <w:r>
        <w:t xml:space="preserve">The following questions pertain to </w:t>
      </w:r>
      <w:r w:rsidRPr="00E62E7A">
        <w:rPr>
          <w:b/>
          <w:bCs/>
          <w:u w:val="single"/>
        </w:rPr>
        <w:t>PGT more broadly</w:t>
      </w:r>
      <w:r>
        <w:t>:</w:t>
      </w:r>
    </w:p>
    <w:p w14:paraId="36D26F13" w14:textId="7D86529D" w:rsidR="00FF041D" w:rsidRPr="007B51AC" w:rsidRDefault="00FF041D" w:rsidP="001E2D94">
      <w:pPr>
        <w:pStyle w:val="Number"/>
        <w:numPr>
          <w:ilvl w:val="2"/>
          <w:numId w:val="12"/>
        </w:numPr>
        <w:ind w:left="567" w:hanging="567"/>
        <w:rPr>
          <w:rStyle w:val="Emphasis"/>
          <w:b/>
          <w:bCs/>
        </w:rPr>
      </w:pPr>
      <w:r w:rsidRPr="007B51AC">
        <w:rPr>
          <w:rStyle w:val="Emphasis"/>
          <w:b/>
          <w:bCs/>
        </w:rPr>
        <w:t>Are there any examples of PGT that cannot currently occur in New Zealand, but you think should be able to?</w:t>
      </w:r>
    </w:p>
    <w:p w14:paraId="4402F5B3" w14:textId="77777777" w:rsidR="00AA7EFD" w:rsidRDefault="00FF041D" w:rsidP="00C72BF7">
      <w:pPr>
        <w:pStyle w:val="Number"/>
        <w:ind w:left="567" w:hanging="567"/>
        <w:rPr>
          <w:rStyle w:val="Emphasis"/>
          <w:b/>
          <w:bCs/>
        </w:rPr>
      </w:pPr>
      <w:r w:rsidRPr="00AA7EFD">
        <w:rPr>
          <w:rStyle w:val="Emphasis"/>
          <w:b/>
          <w:bCs/>
        </w:rPr>
        <w:t>As technology develops, how should decisions be made about expanding or limiting the use of PGT in New Zealand?</w:t>
      </w:r>
    </w:p>
    <w:p w14:paraId="61553FD2" w14:textId="77777777" w:rsidR="000A7DD3" w:rsidRDefault="000A7DD3" w:rsidP="003E031D">
      <w:pPr>
        <w:pStyle w:val="Number"/>
        <w:numPr>
          <w:ilvl w:val="0"/>
          <w:numId w:val="0"/>
        </w:numPr>
        <w:rPr>
          <w:rStyle w:val="Emphasis"/>
          <w:b/>
          <w:bCs/>
          <w:i w:val="0"/>
          <w:iCs w:val="0"/>
        </w:rPr>
        <w:sectPr w:rsidR="000A7DD3" w:rsidSect="00AA7EFD">
          <w:footerReference w:type="even" r:id="rId32"/>
          <w:footerReference w:type="default" r:id="rId33"/>
          <w:footerReference w:type="first" r:id="rId34"/>
          <w:type w:val="evenPage"/>
          <w:pgSz w:w="11907" w:h="16834" w:code="9"/>
          <w:pgMar w:top="1701" w:right="1418" w:bottom="1701" w:left="1701" w:header="0" w:footer="425" w:gutter="0"/>
          <w:cols w:space="720"/>
          <w:titlePg/>
          <w:docGrid w:linePitch="299"/>
        </w:sectPr>
      </w:pPr>
    </w:p>
    <w:p w14:paraId="4FCE4FA0" w14:textId="442098FE" w:rsidR="00FF041D" w:rsidRDefault="007B51AC" w:rsidP="007B51AC">
      <w:pPr>
        <w:pStyle w:val="Heading1"/>
      </w:pPr>
      <w:bookmarkStart w:id="16" w:name="_Toc238445058"/>
      <w:r w:rsidRPr="007B51AC">
        <w:lastRenderedPageBreak/>
        <w:t>Appendix 1: Draft guidelines</w:t>
      </w:r>
      <w:bookmarkEnd w:id="16"/>
    </w:p>
    <w:p w14:paraId="37B6D7A5" w14:textId="77777777" w:rsidR="007B51AC" w:rsidRPr="008B0C07" w:rsidRDefault="007B51AC" w:rsidP="007B51AC">
      <w:pPr>
        <w:rPr>
          <w:b/>
          <w:bCs/>
          <w:i/>
          <w:iCs/>
        </w:rPr>
      </w:pPr>
      <w:r w:rsidRPr="008B0C07">
        <w:rPr>
          <w:b/>
          <w:bCs/>
          <w:i/>
          <w:iCs/>
        </w:rPr>
        <w:t xml:space="preserve">Guidelines on pre-implantation genetic testing for monogenic disorders (PGT-M) for cases involving clinical </w:t>
      </w:r>
      <w:r>
        <w:rPr>
          <w:b/>
          <w:bCs/>
          <w:i/>
          <w:iCs/>
        </w:rPr>
        <w:t xml:space="preserve">specialist </w:t>
      </w:r>
      <w:r w:rsidRPr="008B0C07">
        <w:rPr>
          <w:b/>
          <w:bCs/>
          <w:i/>
          <w:iCs/>
        </w:rPr>
        <w:t>disagreement about diagnosis of familial single-gene disorders</w:t>
      </w:r>
    </w:p>
    <w:p w14:paraId="7C7BA4D0" w14:textId="77777777" w:rsidR="007B51AC" w:rsidRPr="008B0C07" w:rsidRDefault="007B51AC" w:rsidP="007B51AC">
      <w:pPr>
        <w:rPr>
          <w:b/>
          <w:bCs/>
        </w:rPr>
      </w:pPr>
    </w:p>
    <w:p w14:paraId="2E6EB188" w14:textId="77777777" w:rsidR="007B51AC" w:rsidRPr="008B0C07" w:rsidRDefault="007B51AC" w:rsidP="007B51AC">
      <w:pPr>
        <w:rPr>
          <w:b/>
          <w:bCs/>
        </w:rPr>
      </w:pPr>
      <w:r w:rsidRPr="008B0C07">
        <w:rPr>
          <w:b/>
          <w:bCs/>
        </w:rPr>
        <w:t>Preamble</w:t>
      </w:r>
    </w:p>
    <w:p w14:paraId="679D6C85" w14:textId="77777777" w:rsidR="007B51AC" w:rsidRPr="008B0C07" w:rsidRDefault="007B51AC" w:rsidP="001E2D94">
      <w:pPr>
        <w:pStyle w:val="Number"/>
        <w:numPr>
          <w:ilvl w:val="2"/>
          <w:numId w:val="13"/>
        </w:numPr>
        <w:ind w:left="567" w:hanging="567"/>
      </w:pPr>
      <w:r w:rsidRPr="008B0C07">
        <w:t>The Human Assisted Reproductive Technology Order 2005 (the Order) describes pre-implantation genetic diagnosis (PGD) as:</w:t>
      </w:r>
    </w:p>
    <w:p w14:paraId="1D591A69" w14:textId="77777777" w:rsidR="007B51AC" w:rsidRPr="008B0C07" w:rsidRDefault="007B51AC" w:rsidP="007B51AC">
      <w:pPr>
        <w:spacing w:before="220"/>
        <w:ind w:left="567"/>
      </w:pPr>
      <w:r w:rsidRPr="008B0C07">
        <w:t>A procedure for genetically testing embryos for specific genetic conditions or chromosomal abnormalities prior to embryo transfer and that includes any of the following undertaken for, or in connection with, that procedure:</w:t>
      </w:r>
    </w:p>
    <w:p w14:paraId="7E56FDCA" w14:textId="6BD38025" w:rsidR="007B51AC" w:rsidRPr="008B0C07" w:rsidRDefault="007B51AC" w:rsidP="001E2D94">
      <w:pPr>
        <w:pStyle w:val="Letter"/>
        <w:numPr>
          <w:ilvl w:val="4"/>
          <w:numId w:val="14"/>
        </w:numPr>
      </w:pPr>
      <w:r w:rsidRPr="008B0C07">
        <w:t>biopsy of embryos to remove 1 or more cells:</w:t>
      </w:r>
    </w:p>
    <w:p w14:paraId="6A5331CE" w14:textId="201B2F76" w:rsidR="007B51AC" w:rsidRPr="008B0C07" w:rsidRDefault="007B51AC" w:rsidP="001E2D94">
      <w:pPr>
        <w:pStyle w:val="Letter"/>
        <w:numPr>
          <w:ilvl w:val="4"/>
          <w:numId w:val="14"/>
        </w:numPr>
      </w:pPr>
      <w:r w:rsidRPr="008B0C07">
        <w:t>transportation of the cells to an approved laboratory:</w:t>
      </w:r>
    </w:p>
    <w:p w14:paraId="14AA9CC1" w14:textId="00B4F95D" w:rsidR="007B51AC" w:rsidRPr="008B0C07" w:rsidRDefault="007B51AC" w:rsidP="001E2D94">
      <w:pPr>
        <w:pStyle w:val="Letter"/>
        <w:numPr>
          <w:ilvl w:val="4"/>
          <w:numId w:val="14"/>
        </w:numPr>
      </w:pPr>
      <w:r w:rsidRPr="008B0C07">
        <w:t>analysis of the genetic or chromosomal constitution of cells obtained by biopsy:</w:t>
      </w:r>
    </w:p>
    <w:p w14:paraId="704C67AF" w14:textId="7FE78233" w:rsidR="007B51AC" w:rsidRPr="008B0C07" w:rsidRDefault="007B51AC" w:rsidP="001E2D94">
      <w:pPr>
        <w:pStyle w:val="Letter"/>
        <w:numPr>
          <w:ilvl w:val="4"/>
          <w:numId w:val="14"/>
        </w:numPr>
      </w:pPr>
      <w:r w:rsidRPr="008B0C07">
        <w:t xml:space="preserve">selection of embryos for transfer </w:t>
      </w:r>
      <w:proofErr w:type="gramStart"/>
      <w:r w:rsidRPr="008B0C07">
        <w:t>on the basis of</w:t>
      </w:r>
      <w:proofErr w:type="gramEnd"/>
      <w:r w:rsidRPr="008B0C07">
        <w:t xml:space="preserve"> the results from analysis.</w:t>
      </w:r>
    </w:p>
    <w:p w14:paraId="3E32A108" w14:textId="77777777" w:rsidR="007B51AC" w:rsidRPr="007B51AC" w:rsidRDefault="007B51AC" w:rsidP="001E2D94">
      <w:pPr>
        <w:pStyle w:val="Number"/>
        <w:numPr>
          <w:ilvl w:val="2"/>
          <w:numId w:val="13"/>
        </w:numPr>
        <w:ind w:left="567" w:hanging="567"/>
      </w:pPr>
      <w:r w:rsidRPr="008B0C07">
        <w:t xml:space="preserve">Schedule clause 6 of the Order defines when the use of PGD is an established procedure. </w:t>
      </w:r>
      <w:r w:rsidRPr="007B51AC">
        <w:t>Of relevance to these guidelines is schedule clause 6(a):</w:t>
      </w:r>
    </w:p>
    <w:p w14:paraId="37587E82" w14:textId="05CA21C7" w:rsidR="007B51AC" w:rsidRPr="008B0C07" w:rsidRDefault="007B51AC" w:rsidP="001E2D94">
      <w:pPr>
        <w:pStyle w:val="Letter"/>
        <w:numPr>
          <w:ilvl w:val="4"/>
          <w:numId w:val="15"/>
        </w:numPr>
      </w:pPr>
      <w:r w:rsidRPr="008B0C07">
        <w:t>diagnosis of familial single-gene disorders where—</w:t>
      </w:r>
    </w:p>
    <w:p w14:paraId="58FA0975" w14:textId="47A409FA" w:rsidR="007B51AC" w:rsidRPr="008B0C07" w:rsidRDefault="007B51AC" w:rsidP="007B51AC">
      <w:pPr>
        <w:pStyle w:val="Roman"/>
      </w:pPr>
      <w:r w:rsidRPr="008B0C07">
        <w:t>the disorder has been identified in the family or whānau; and</w:t>
      </w:r>
    </w:p>
    <w:p w14:paraId="0B49AB3E" w14:textId="010A8C23" w:rsidR="007B51AC" w:rsidRPr="008B0C07" w:rsidRDefault="007B51AC" w:rsidP="007B51AC">
      <w:pPr>
        <w:pStyle w:val="Roman"/>
      </w:pPr>
      <w:r w:rsidRPr="008B0C07">
        <w:t>there is a 25% or greater risk of an affected pregnancy; and</w:t>
      </w:r>
    </w:p>
    <w:p w14:paraId="243B25EB" w14:textId="4EBE63F9" w:rsidR="007B51AC" w:rsidRPr="008B0C07" w:rsidRDefault="007B51AC" w:rsidP="007B51AC">
      <w:pPr>
        <w:pStyle w:val="Roman"/>
      </w:pPr>
      <w:r w:rsidRPr="008B0C07">
        <w:t xml:space="preserve">there is evidence that the future individual may be seriously impaired </w:t>
      </w:r>
      <w:proofErr w:type="gramStart"/>
      <w:r w:rsidRPr="008B0C07">
        <w:t>as a result of</w:t>
      </w:r>
      <w:proofErr w:type="gramEnd"/>
      <w:r w:rsidRPr="008B0C07">
        <w:t xml:space="preserve"> the disorder.</w:t>
      </w:r>
    </w:p>
    <w:p w14:paraId="0C2A6B49" w14:textId="77777777" w:rsidR="007B51AC" w:rsidRPr="008B0C07" w:rsidRDefault="007B51AC" w:rsidP="001E2D94">
      <w:pPr>
        <w:pStyle w:val="Number"/>
        <w:numPr>
          <w:ilvl w:val="2"/>
          <w:numId w:val="13"/>
        </w:numPr>
        <w:ind w:left="567" w:hanging="567"/>
      </w:pPr>
      <w:r w:rsidRPr="008B0C07">
        <w:t>Under the Human Assisted Reproductive Technology Act 2004 (the Act), the advisory committee (ACART) can issue guidelines to the ethics committee (ECART) on any matter relating to any kind of assisted reproductive procedure. Such guidelines are secondary legislation.</w:t>
      </w:r>
    </w:p>
    <w:p w14:paraId="52628ADD" w14:textId="77777777" w:rsidR="007B51AC" w:rsidRPr="008B0C07" w:rsidRDefault="007B51AC" w:rsidP="001E2D94">
      <w:pPr>
        <w:pStyle w:val="Number"/>
        <w:numPr>
          <w:ilvl w:val="2"/>
          <w:numId w:val="13"/>
        </w:numPr>
        <w:ind w:left="567" w:hanging="567"/>
      </w:pPr>
      <w:r w:rsidRPr="008B0C07">
        <w:t xml:space="preserve">If there are no guidelines that cover a kind of activity for which ethics committee approval is sought, the ethics committee must decline the application and refer it to the advisory committee. Currently, the only guidelines that cover pre-implantation genetic testing are the </w:t>
      </w:r>
      <w:r w:rsidRPr="008B0C07">
        <w:rPr>
          <w:i/>
          <w:iCs/>
        </w:rPr>
        <w:t>Guidelines on Preimplantation Genetic Diagnosis with Human Leucocyte Antigen Tissue Typing</w:t>
      </w:r>
      <w:r w:rsidRPr="008B0C07">
        <w:t>.</w:t>
      </w:r>
      <w:r w:rsidRPr="00FA3E7C">
        <w:rPr>
          <w:rStyle w:val="FootnoteReference"/>
        </w:rPr>
        <w:footnoteReference w:id="4"/>
      </w:r>
    </w:p>
    <w:p w14:paraId="297614BB" w14:textId="77777777" w:rsidR="007B51AC" w:rsidRPr="008B0C07" w:rsidRDefault="007B51AC" w:rsidP="007B51AC">
      <w:pPr>
        <w:rPr>
          <w:b/>
          <w:bCs/>
        </w:rPr>
      </w:pPr>
    </w:p>
    <w:p w14:paraId="4A81F14B" w14:textId="77777777" w:rsidR="007B51AC" w:rsidRDefault="007B51AC" w:rsidP="007B51AC">
      <w:pPr>
        <w:rPr>
          <w:b/>
          <w:bCs/>
        </w:rPr>
      </w:pPr>
      <w:r>
        <w:rPr>
          <w:b/>
          <w:bCs/>
        </w:rPr>
        <w:br w:type="page"/>
      </w:r>
    </w:p>
    <w:p w14:paraId="3206189C" w14:textId="241B686D" w:rsidR="007B51AC" w:rsidRPr="008B0C07" w:rsidRDefault="007B51AC" w:rsidP="007B51AC">
      <w:r w:rsidRPr="008B0C07">
        <w:rPr>
          <w:b/>
          <w:bCs/>
        </w:rPr>
        <w:lastRenderedPageBreak/>
        <w:t>Scope</w:t>
      </w:r>
    </w:p>
    <w:p w14:paraId="2EEAE7DF" w14:textId="77777777" w:rsidR="007B51AC" w:rsidRPr="008B0C07" w:rsidRDefault="007B51AC" w:rsidP="001E2D94">
      <w:pPr>
        <w:pStyle w:val="Number"/>
        <w:numPr>
          <w:ilvl w:val="2"/>
          <w:numId w:val="13"/>
        </w:numPr>
        <w:ind w:left="567" w:hanging="567"/>
      </w:pPr>
      <w:r w:rsidRPr="008B0C07">
        <w:t>These guidelines cover applications</w:t>
      </w:r>
      <w:r>
        <w:t xml:space="preserve"> from applicants (patients)</w:t>
      </w:r>
      <w:r w:rsidRPr="008B0C07">
        <w:t xml:space="preserve"> for approval of pre-implantation genetic testing for monogenic disorders (PGT-M) that involve two or more experts who do not agree on the diagnosis of a familial single-gene disorder, as provided for in schedule clause 6(a) of the Order.</w:t>
      </w:r>
    </w:p>
    <w:p w14:paraId="04CE2FA1" w14:textId="77777777" w:rsidR="007B51AC" w:rsidRPr="008B0C07" w:rsidRDefault="007B51AC" w:rsidP="001E2D94">
      <w:pPr>
        <w:pStyle w:val="Number"/>
        <w:numPr>
          <w:ilvl w:val="2"/>
          <w:numId w:val="13"/>
        </w:numPr>
        <w:ind w:left="567" w:hanging="567"/>
      </w:pPr>
      <w:r w:rsidRPr="008B0C07">
        <w:t xml:space="preserve">Specifically, the experts must disagree </w:t>
      </w:r>
      <w:bookmarkStart w:id="17" w:name="_Hlk225948434"/>
      <w:r w:rsidRPr="008B0C07">
        <w:t>on the pathogenicity</w:t>
      </w:r>
      <w:r w:rsidRPr="008B0C07">
        <w:rPr>
          <w:rStyle w:val="FootnoteReference"/>
        </w:rPr>
        <w:footnoteReference w:id="5"/>
      </w:r>
      <w:r w:rsidRPr="008B0C07">
        <w:t xml:space="preserve"> of the genetic variant(s) for which approval of PGT-M is being sought</w:t>
      </w:r>
      <w:bookmarkEnd w:id="17"/>
      <w:r w:rsidRPr="008B0C07">
        <w:t>.</w:t>
      </w:r>
    </w:p>
    <w:p w14:paraId="7505F041" w14:textId="77777777" w:rsidR="007B51AC" w:rsidRPr="008B0C07" w:rsidRDefault="007B51AC" w:rsidP="001E2D94">
      <w:pPr>
        <w:pStyle w:val="Number"/>
        <w:numPr>
          <w:ilvl w:val="2"/>
          <w:numId w:val="13"/>
        </w:numPr>
        <w:ind w:left="567" w:hanging="567"/>
      </w:pPr>
      <w:r w:rsidRPr="008B0C07">
        <w:t>For the purposes of these guidelines, ‘experts’ must currently be practising as either:</w:t>
      </w:r>
    </w:p>
    <w:p w14:paraId="7FDED35D" w14:textId="77777777" w:rsidR="007B51AC" w:rsidRPr="008B0C07" w:rsidRDefault="007B51AC" w:rsidP="001E2D94">
      <w:pPr>
        <w:pStyle w:val="Letter"/>
        <w:numPr>
          <w:ilvl w:val="4"/>
          <w:numId w:val="16"/>
        </w:numPr>
      </w:pPr>
      <w:r w:rsidRPr="008B0C07">
        <w:t>Clinical geneticists, and/or</w:t>
      </w:r>
    </w:p>
    <w:p w14:paraId="225F8A67" w14:textId="77777777" w:rsidR="007B51AC" w:rsidRPr="008B0C07" w:rsidRDefault="007B51AC" w:rsidP="001E2D94">
      <w:pPr>
        <w:pStyle w:val="Letter"/>
        <w:numPr>
          <w:ilvl w:val="4"/>
          <w:numId w:val="16"/>
        </w:numPr>
      </w:pPr>
      <w:r w:rsidRPr="008B0C07">
        <w:t>Genetic pathologists.</w:t>
      </w:r>
    </w:p>
    <w:p w14:paraId="464D4F62" w14:textId="77777777" w:rsidR="007B51AC" w:rsidRPr="008B0C07" w:rsidRDefault="007B51AC" w:rsidP="001E2D94">
      <w:pPr>
        <w:pStyle w:val="Number"/>
        <w:numPr>
          <w:ilvl w:val="2"/>
          <w:numId w:val="13"/>
        </w:numPr>
        <w:ind w:left="567" w:hanging="567"/>
      </w:pPr>
      <w:r w:rsidRPr="008B0C07">
        <w:t xml:space="preserve">Any case considered by the ethics committee under these guidelines must have first been discussed at a </w:t>
      </w:r>
      <w:r w:rsidRPr="008B0C07">
        <w:rPr>
          <w:i/>
          <w:iCs/>
        </w:rPr>
        <w:t>Health New Zealand Genomics Multidisciplinary Meeting (MDM)</w:t>
      </w:r>
      <w:r w:rsidRPr="008B0C07">
        <w:t xml:space="preserve"> or an equivalent body. The relevant minutes from the meeting should be made available to the ethics committee.</w:t>
      </w:r>
    </w:p>
    <w:p w14:paraId="1EEB44C3" w14:textId="77777777" w:rsidR="007B51AC" w:rsidRPr="008B0C07" w:rsidRDefault="007B51AC" w:rsidP="007B51AC"/>
    <w:p w14:paraId="42B99E5E" w14:textId="77777777" w:rsidR="007B51AC" w:rsidRPr="008B0C07" w:rsidRDefault="007B51AC" w:rsidP="007B51AC">
      <w:pPr>
        <w:rPr>
          <w:b/>
          <w:bCs/>
        </w:rPr>
      </w:pPr>
      <w:r w:rsidRPr="008B0C07">
        <w:rPr>
          <w:b/>
          <w:bCs/>
        </w:rPr>
        <w:t>Guidelines</w:t>
      </w:r>
    </w:p>
    <w:p w14:paraId="65FD5875" w14:textId="77777777" w:rsidR="007B51AC" w:rsidRPr="008B0C07" w:rsidRDefault="007B51AC" w:rsidP="001E2D94">
      <w:pPr>
        <w:pStyle w:val="Number"/>
        <w:numPr>
          <w:ilvl w:val="2"/>
          <w:numId w:val="13"/>
        </w:numPr>
        <w:ind w:left="567" w:hanging="567"/>
      </w:pPr>
      <w:r w:rsidRPr="008B0C07">
        <w:t>When considering an application under these guidelines, the ethics committee must be guided by the principles described in section 4 of the Act:</w:t>
      </w:r>
    </w:p>
    <w:p w14:paraId="43377850" w14:textId="77777777" w:rsidR="007B51AC" w:rsidRPr="00B607E4" w:rsidRDefault="007B51AC" w:rsidP="007B51AC">
      <w:pPr>
        <w:spacing w:before="220"/>
        <w:ind w:left="567"/>
      </w:pPr>
      <w:r w:rsidRPr="00B607E4">
        <w:t xml:space="preserve">All persons exercising powers or performing functions under this Act must be guided by each of the following principles that is relevant to the </w:t>
      </w:r>
      <w:proofErr w:type="gramStart"/>
      <w:r w:rsidRPr="00B607E4">
        <w:t>particular power</w:t>
      </w:r>
      <w:proofErr w:type="gramEnd"/>
      <w:r w:rsidRPr="00B607E4">
        <w:t xml:space="preserve"> or function:</w:t>
      </w:r>
    </w:p>
    <w:p w14:paraId="420F7FE9" w14:textId="425E5950" w:rsidR="007B51AC" w:rsidRPr="00B607E4" w:rsidRDefault="007B51AC" w:rsidP="001E2D94">
      <w:pPr>
        <w:pStyle w:val="Letter"/>
        <w:numPr>
          <w:ilvl w:val="4"/>
          <w:numId w:val="17"/>
        </w:numPr>
      </w:pPr>
      <w:r w:rsidRPr="00B607E4">
        <w:t xml:space="preserve">the health and well-being of children born </w:t>
      </w:r>
      <w:proofErr w:type="gramStart"/>
      <w:r w:rsidRPr="00B607E4">
        <w:t>as a result of</w:t>
      </w:r>
      <w:proofErr w:type="gramEnd"/>
      <w:r w:rsidRPr="00B607E4">
        <w:t xml:space="preserve"> the performance of an assisted reproductive procedure or an established procedure should be an important consideration in all decisions about that procedure:</w:t>
      </w:r>
    </w:p>
    <w:p w14:paraId="67AAE83B" w14:textId="49D85334" w:rsidR="007B51AC" w:rsidRPr="00B607E4" w:rsidRDefault="007B51AC" w:rsidP="001E2D94">
      <w:pPr>
        <w:pStyle w:val="Letter"/>
        <w:numPr>
          <w:ilvl w:val="4"/>
          <w:numId w:val="17"/>
        </w:numPr>
      </w:pPr>
      <w:r w:rsidRPr="00B607E4">
        <w:t>the human health, safety, and dignity of present and future generations should be preserved and promoted:</w:t>
      </w:r>
    </w:p>
    <w:p w14:paraId="229C106D" w14:textId="2A1F4CAB" w:rsidR="007B51AC" w:rsidRPr="00B607E4" w:rsidRDefault="007B51AC" w:rsidP="001E2D94">
      <w:pPr>
        <w:pStyle w:val="Letter"/>
        <w:numPr>
          <w:ilvl w:val="4"/>
          <w:numId w:val="17"/>
        </w:numPr>
      </w:pPr>
      <w:r w:rsidRPr="00B607E4">
        <w:t>while all persons are affected by assisted reproductive procedures and established procedures, women, more than men, are directly and significantly affected by their application, and the health and well-being of women must be protected in the use of these procedures:</w:t>
      </w:r>
    </w:p>
    <w:p w14:paraId="582EFC24" w14:textId="0F3AEB37" w:rsidR="007B51AC" w:rsidRPr="00B607E4" w:rsidRDefault="007B51AC" w:rsidP="001E2D94">
      <w:pPr>
        <w:pStyle w:val="Letter"/>
        <w:numPr>
          <w:ilvl w:val="4"/>
          <w:numId w:val="17"/>
        </w:numPr>
      </w:pPr>
      <w:r w:rsidRPr="00B607E4">
        <w:t>no assisted reproductive procedure should be performed on an individual and no human reproductive research should be conducted on an individual unless the individual has made an informed choice and given informed consent:</w:t>
      </w:r>
    </w:p>
    <w:p w14:paraId="1D8BC30D" w14:textId="20409BF8" w:rsidR="007B51AC" w:rsidRPr="00B607E4" w:rsidRDefault="007B51AC" w:rsidP="001E2D94">
      <w:pPr>
        <w:pStyle w:val="Letter"/>
        <w:numPr>
          <w:ilvl w:val="4"/>
          <w:numId w:val="17"/>
        </w:numPr>
      </w:pPr>
      <w:r w:rsidRPr="00B607E4">
        <w:t>donor offspring should be made aware of their genetic origins and be able to access information about those origins:</w:t>
      </w:r>
    </w:p>
    <w:p w14:paraId="15C698A0" w14:textId="506FC61A" w:rsidR="007B51AC" w:rsidRPr="00B607E4" w:rsidRDefault="007B51AC" w:rsidP="001E2D94">
      <w:pPr>
        <w:pStyle w:val="Letter"/>
        <w:numPr>
          <w:ilvl w:val="4"/>
          <w:numId w:val="17"/>
        </w:numPr>
      </w:pPr>
      <w:r w:rsidRPr="00B607E4">
        <w:t>the needs, values, and beliefs of Māori should be considered and treated with respect:</w:t>
      </w:r>
    </w:p>
    <w:p w14:paraId="7ED9EFDD" w14:textId="5983F45D" w:rsidR="007B51AC" w:rsidRPr="00B607E4" w:rsidRDefault="007B51AC" w:rsidP="001E2D94">
      <w:pPr>
        <w:pStyle w:val="Letter"/>
        <w:numPr>
          <w:ilvl w:val="4"/>
          <w:numId w:val="17"/>
        </w:numPr>
      </w:pPr>
      <w:r w:rsidRPr="00B607E4">
        <w:lastRenderedPageBreak/>
        <w:t>the different ethical, spiritual, and cultural perspectives in society should be considered and treated with respect.</w:t>
      </w:r>
    </w:p>
    <w:p w14:paraId="09D3E4E7" w14:textId="77777777" w:rsidR="007B51AC" w:rsidRPr="008B0C07" w:rsidRDefault="007B51AC" w:rsidP="001E2D94">
      <w:pPr>
        <w:pStyle w:val="Number"/>
        <w:numPr>
          <w:ilvl w:val="2"/>
          <w:numId w:val="13"/>
        </w:numPr>
        <w:ind w:left="567" w:hanging="567"/>
      </w:pPr>
      <w:r w:rsidRPr="00B607E4">
        <w:t>When considering an application under these guidelines</w:t>
      </w:r>
      <w:r w:rsidRPr="008B0C07">
        <w:t>, the ethics committee must be satisfied that:</w:t>
      </w:r>
    </w:p>
    <w:p w14:paraId="21012FE3" w14:textId="77777777" w:rsidR="007B51AC" w:rsidRPr="008B0C07" w:rsidRDefault="007B51AC" w:rsidP="001E2D94">
      <w:pPr>
        <w:pStyle w:val="Letter"/>
        <w:numPr>
          <w:ilvl w:val="4"/>
          <w:numId w:val="18"/>
        </w:numPr>
      </w:pPr>
      <w:r>
        <w:t>Two or more experts d</w:t>
      </w:r>
      <w:r w:rsidRPr="008B0C07">
        <w:t>o not agree on the pathogenicity of the genetic variant(s) for which approval of PGT-M is being sought, and</w:t>
      </w:r>
    </w:p>
    <w:p w14:paraId="4596D342" w14:textId="77777777" w:rsidR="007B51AC" w:rsidRPr="008B0C07" w:rsidRDefault="007B51AC" w:rsidP="001E2D94">
      <w:pPr>
        <w:pStyle w:val="Letter"/>
        <w:numPr>
          <w:ilvl w:val="4"/>
          <w:numId w:val="18"/>
        </w:numPr>
      </w:pPr>
      <w:r w:rsidRPr="008B0C07">
        <w:t>The application outlines the opinions of the experts involved, including their reasoning, and</w:t>
      </w:r>
    </w:p>
    <w:p w14:paraId="463362DE" w14:textId="77777777" w:rsidR="007B51AC" w:rsidRPr="008B0C07" w:rsidRDefault="007B51AC" w:rsidP="001E2D94">
      <w:pPr>
        <w:pStyle w:val="Letter"/>
        <w:numPr>
          <w:ilvl w:val="4"/>
          <w:numId w:val="18"/>
        </w:numPr>
      </w:pPr>
      <w:r w:rsidRPr="008B0C07">
        <w:t xml:space="preserve">The applicant(s) have received medical advice on, in accordance with NZS 8134:2021 </w:t>
      </w:r>
      <w:proofErr w:type="spellStart"/>
      <w:r w:rsidRPr="008B0C07">
        <w:rPr>
          <w:i/>
          <w:iCs/>
        </w:rPr>
        <w:t>Ngā</w:t>
      </w:r>
      <w:proofErr w:type="spellEnd"/>
      <w:r w:rsidRPr="008B0C07">
        <w:rPr>
          <w:i/>
          <w:iCs/>
        </w:rPr>
        <w:t xml:space="preserve"> </w:t>
      </w:r>
      <w:proofErr w:type="spellStart"/>
      <w:r w:rsidRPr="008B0C07">
        <w:rPr>
          <w:i/>
          <w:iCs/>
        </w:rPr>
        <w:t>paerewa</w:t>
      </w:r>
      <w:proofErr w:type="spellEnd"/>
      <w:r w:rsidRPr="008B0C07">
        <w:rPr>
          <w:i/>
          <w:iCs/>
        </w:rPr>
        <w:t xml:space="preserve"> Health and disability services standard</w:t>
      </w:r>
      <w:r w:rsidRPr="008B0C07">
        <w:t>, and understand:</w:t>
      </w:r>
    </w:p>
    <w:p w14:paraId="3C64BAF6" w14:textId="77777777" w:rsidR="007B51AC" w:rsidRPr="008B0C07" w:rsidRDefault="007B51AC" w:rsidP="001E2D94">
      <w:pPr>
        <w:pStyle w:val="Roman"/>
        <w:numPr>
          <w:ilvl w:val="0"/>
          <w:numId w:val="19"/>
        </w:numPr>
      </w:pPr>
      <w:r w:rsidRPr="008B0C07">
        <w:t>What is pre-implantation genetic testing, how it would be used in their case, and the different possible outcomes from its use,</w:t>
      </w:r>
      <w:r w:rsidRPr="008B0C07">
        <w:rPr>
          <w:rStyle w:val="FootnoteReference"/>
        </w:rPr>
        <w:footnoteReference w:id="6"/>
      </w:r>
      <w:r w:rsidRPr="008B0C07">
        <w:t xml:space="preserve"> and</w:t>
      </w:r>
    </w:p>
    <w:p w14:paraId="7F6540D0" w14:textId="77777777" w:rsidR="007B51AC" w:rsidRPr="008B0C07" w:rsidRDefault="007B51AC" w:rsidP="001E2D94">
      <w:pPr>
        <w:pStyle w:val="Roman"/>
        <w:numPr>
          <w:ilvl w:val="0"/>
          <w:numId w:val="19"/>
        </w:numPr>
      </w:pPr>
      <w:r w:rsidRPr="008B0C07">
        <w:t>The relevant experts do not agree on the pathogenicity of the genetic variant(s) in their case, and the reasons for this disagreement, and</w:t>
      </w:r>
    </w:p>
    <w:p w14:paraId="6A745668" w14:textId="77777777" w:rsidR="007B51AC" w:rsidRPr="008B0C07" w:rsidRDefault="007B51AC" w:rsidP="001E2D94">
      <w:pPr>
        <w:pStyle w:val="Roman"/>
        <w:numPr>
          <w:ilvl w:val="0"/>
          <w:numId w:val="19"/>
        </w:numPr>
      </w:pPr>
      <w:r w:rsidRPr="008B0C07">
        <w:t xml:space="preserve">Their case has been discussed at a </w:t>
      </w:r>
      <w:r w:rsidRPr="008B0C07">
        <w:rPr>
          <w:i/>
          <w:iCs/>
        </w:rPr>
        <w:t>Health New Zealand Genomics Multidisciplinary Meeting (MDM)</w:t>
      </w:r>
      <w:r w:rsidRPr="008B0C07">
        <w:t xml:space="preserve"> or an equivalent body, and</w:t>
      </w:r>
    </w:p>
    <w:p w14:paraId="0C23D4E3" w14:textId="77777777" w:rsidR="007B51AC" w:rsidRPr="008B0C07" w:rsidRDefault="007B51AC" w:rsidP="001E2D94">
      <w:pPr>
        <w:pStyle w:val="Roman"/>
        <w:numPr>
          <w:ilvl w:val="0"/>
          <w:numId w:val="19"/>
        </w:numPr>
      </w:pPr>
      <w:r w:rsidRPr="008B0C07">
        <w:t>The alternative options available to the applicant(s), including prenatal testing, conception with a gamete donor, adoption, and delaying or not expanding family, and</w:t>
      </w:r>
    </w:p>
    <w:p w14:paraId="55AABAAA" w14:textId="77777777" w:rsidR="007B51AC" w:rsidRPr="008B0C07" w:rsidRDefault="007B51AC" w:rsidP="001E2D94">
      <w:pPr>
        <w:pStyle w:val="Roman"/>
        <w:numPr>
          <w:ilvl w:val="0"/>
          <w:numId w:val="19"/>
        </w:numPr>
      </w:pPr>
      <w:r w:rsidRPr="008B0C07">
        <w:t>The risks and benefits of the alternative options available to the applicant(s), and</w:t>
      </w:r>
    </w:p>
    <w:p w14:paraId="11C8006D" w14:textId="77777777" w:rsidR="007B51AC" w:rsidRPr="008B0C07" w:rsidRDefault="007B51AC" w:rsidP="001E2D94">
      <w:pPr>
        <w:pStyle w:val="Roman"/>
        <w:numPr>
          <w:ilvl w:val="0"/>
          <w:numId w:val="19"/>
        </w:numPr>
      </w:pPr>
      <w:r w:rsidRPr="008B0C07">
        <w:t>Should pre-implantation genetic testing be used in their case, what options for prenatal testing are available to the applicant(s), and</w:t>
      </w:r>
    </w:p>
    <w:p w14:paraId="40C501F5" w14:textId="77777777" w:rsidR="007B51AC" w:rsidRPr="008B0C07" w:rsidRDefault="007B51AC" w:rsidP="001E2D94">
      <w:pPr>
        <w:pStyle w:val="Letter"/>
        <w:numPr>
          <w:ilvl w:val="4"/>
          <w:numId w:val="18"/>
        </w:numPr>
      </w:pPr>
      <w:r w:rsidRPr="008B0C07">
        <w:t>The application includes a description of the medical advice received by the applicant(s), and</w:t>
      </w:r>
    </w:p>
    <w:p w14:paraId="60E8DBDC" w14:textId="77777777" w:rsidR="007B51AC" w:rsidRPr="008B0C07" w:rsidRDefault="007B51AC" w:rsidP="001E2D94">
      <w:pPr>
        <w:pStyle w:val="Letter"/>
        <w:numPr>
          <w:ilvl w:val="4"/>
          <w:numId w:val="18"/>
        </w:numPr>
      </w:pPr>
      <w:r w:rsidRPr="008B0C07">
        <w:t xml:space="preserve">The applicant(s) have received genetic counselling, in accordance with NZS 8134:2021 </w:t>
      </w:r>
      <w:proofErr w:type="spellStart"/>
      <w:r w:rsidRPr="008B0C07">
        <w:rPr>
          <w:i/>
          <w:iCs/>
        </w:rPr>
        <w:t>Ngā</w:t>
      </w:r>
      <w:proofErr w:type="spellEnd"/>
      <w:r w:rsidRPr="008B0C07">
        <w:rPr>
          <w:i/>
          <w:iCs/>
        </w:rPr>
        <w:t xml:space="preserve"> </w:t>
      </w:r>
      <w:proofErr w:type="spellStart"/>
      <w:r w:rsidRPr="008B0C07">
        <w:rPr>
          <w:i/>
          <w:iCs/>
        </w:rPr>
        <w:t>paerewa</w:t>
      </w:r>
      <w:proofErr w:type="spellEnd"/>
      <w:r w:rsidRPr="008B0C07">
        <w:rPr>
          <w:i/>
          <w:iCs/>
        </w:rPr>
        <w:t xml:space="preserve"> Health and disability services standard</w:t>
      </w:r>
      <w:r w:rsidRPr="008B0C07">
        <w:t>, that:</w:t>
      </w:r>
    </w:p>
    <w:p w14:paraId="6047682D" w14:textId="77777777" w:rsidR="007B51AC" w:rsidRPr="008B0C07" w:rsidRDefault="007B51AC" w:rsidP="001E2D94">
      <w:pPr>
        <w:pStyle w:val="Roman"/>
        <w:numPr>
          <w:ilvl w:val="0"/>
          <w:numId w:val="20"/>
        </w:numPr>
      </w:pPr>
      <w:r w:rsidRPr="008B0C07">
        <w:t>Addressed the implications of the different possible outcomes from the use of pre-implantation genetic testing, and</w:t>
      </w:r>
    </w:p>
    <w:p w14:paraId="2E747DB6" w14:textId="77777777" w:rsidR="007B51AC" w:rsidRPr="008B0C07" w:rsidRDefault="007B51AC" w:rsidP="001E2D94">
      <w:pPr>
        <w:pStyle w:val="Roman"/>
        <w:numPr>
          <w:ilvl w:val="0"/>
          <w:numId w:val="20"/>
        </w:numPr>
      </w:pPr>
      <w:r w:rsidRPr="008B0C07">
        <w:t>Has been culturally appropriate, and</w:t>
      </w:r>
    </w:p>
    <w:p w14:paraId="46077028" w14:textId="77777777" w:rsidR="007B51AC" w:rsidRPr="008B0C07" w:rsidRDefault="007B51AC" w:rsidP="001E2D94">
      <w:pPr>
        <w:pStyle w:val="Roman"/>
        <w:numPr>
          <w:ilvl w:val="0"/>
          <w:numId w:val="20"/>
        </w:numPr>
      </w:pPr>
      <w:r w:rsidRPr="008B0C07">
        <w:t>Provided for whānau/extended family involvement, and</w:t>
      </w:r>
    </w:p>
    <w:p w14:paraId="26667B7C" w14:textId="77777777" w:rsidR="007B51AC" w:rsidRPr="008B0C07" w:rsidRDefault="007B51AC" w:rsidP="001E2D94">
      <w:pPr>
        <w:pStyle w:val="Roman"/>
        <w:numPr>
          <w:ilvl w:val="0"/>
          <w:numId w:val="20"/>
        </w:numPr>
      </w:pPr>
      <w:r w:rsidRPr="008B0C07">
        <w:t>Accounted for any other relevant factors, and</w:t>
      </w:r>
    </w:p>
    <w:p w14:paraId="449C0C6D" w14:textId="77777777" w:rsidR="007B51AC" w:rsidRPr="008B0C07" w:rsidRDefault="007B51AC" w:rsidP="001E2D94">
      <w:pPr>
        <w:pStyle w:val="Letter"/>
        <w:numPr>
          <w:ilvl w:val="4"/>
          <w:numId w:val="18"/>
        </w:numPr>
      </w:pPr>
      <w:r w:rsidRPr="008B0C07">
        <w:t>The application includes a description of the genetic counselling received by the applicant(s), and</w:t>
      </w:r>
    </w:p>
    <w:p w14:paraId="035D4A37" w14:textId="2CBA2778" w:rsidR="007B51AC" w:rsidRPr="007B51AC" w:rsidRDefault="007B51AC" w:rsidP="001E2D94">
      <w:pPr>
        <w:pStyle w:val="Letter"/>
        <w:numPr>
          <w:ilvl w:val="4"/>
          <w:numId w:val="18"/>
        </w:numPr>
      </w:pPr>
      <w:r w:rsidRPr="008B0C07">
        <w:t>The applicant(s), taking into consideration the medical advice and genetic counselling they have received, consent to pre-implantation genetic testing being used in their case.</w:t>
      </w:r>
    </w:p>
    <w:sectPr w:rsidR="007B51AC" w:rsidRPr="007B51AC" w:rsidSect="000A7DD3">
      <w:footnotePr>
        <w:numRestart w:val="eachSect"/>
      </w:footnotePr>
      <w:pgSz w:w="11907" w:h="16834" w:code="9"/>
      <w:pgMar w:top="1701" w:right="1418" w:bottom="1701" w:left="1701" w:header="0" w:footer="42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00A1E" w14:textId="77777777" w:rsidR="00A44A0C" w:rsidRDefault="00A44A0C">
      <w:r>
        <w:separator/>
      </w:r>
    </w:p>
  </w:endnote>
  <w:endnote w:type="continuationSeparator" w:id="0">
    <w:p w14:paraId="3DECC598" w14:textId="77777777" w:rsidR="00A44A0C" w:rsidRDefault="00A44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äori">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83F2" w14:textId="77777777" w:rsidR="002A5650" w:rsidRDefault="002A5650">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83F3" w14:textId="77777777" w:rsidR="002A5650" w:rsidRDefault="002A5650">
    <w:r>
      <w:t>Proposed Guidelines on Extending Storage of Gametes and Embryos: Consultation document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83F4" w14:textId="77777777" w:rsidR="002A5650" w:rsidRDefault="002A5650">
    <w:pPr>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709" w:type="dxa"/>
      <w:tblLayout w:type="fixed"/>
      <w:tblCellMar>
        <w:left w:w="0" w:type="dxa"/>
        <w:right w:w="0" w:type="dxa"/>
      </w:tblCellMar>
      <w:tblLook w:val="01E0" w:firstRow="1" w:lastRow="1" w:firstColumn="1" w:lastColumn="1" w:noHBand="0" w:noVBand="0"/>
    </w:tblPr>
    <w:tblGrid>
      <w:gridCol w:w="709"/>
      <w:gridCol w:w="8789"/>
    </w:tblGrid>
    <w:tr w:rsidR="002A5650" w14:paraId="4A8A83F9" w14:textId="77777777">
      <w:trPr>
        <w:cantSplit/>
      </w:trPr>
      <w:tc>
        <w:tcPr>
          <w:tcW w:w="709" w:type="dxa"/>
        </w:tcPr>
        <w:p w14:paraId="4A8A83F7" w14:textId="77777777" w:rsidR="002A5650" w:rsidRDefault="002A5650" w:rsidP="00346DCC">
          <w:r>
            <w:rPr>
              <w:noProof/>
              <w:lang w:eastAsia="en-NZ"/>
            </w:rPr>
            <w:drawing>
              <wp:anchor distT="0" distB="0" distL="114300" distR="114300" simplePos="0" relativeHeight="251710464" behindDoc="1" locked="0" layoutInCell="1" allowOverlap="1" wp14:anchorId="4A8A844D" wp14:editId="4A8A844E">
                <wp:simplePos x="0" y="0"/>
                <wp:positionH relativeFrom="column">
                  <wp:posOffset>-423545</wp:posOffset>
                </wp:positionH>
                <wp:positionV relativeFrom="paragraph">
                  <wp:posOffset>-904933</wp:posOffset>
                </wp:positionV>
                <wp:extent cx="1449705" cy="1449070"/>
                <wp:effectExtent l="0" t="0" r="0" b="0"/>
                <wp:wrapNone/>
                <wp:docPr id="11" name="Picture 11" descr="acart big logo for ad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cart big logo for advert"/>
                        <pic:cNvPicPr>
                          <a:picLocks noChangeAspect="1" noChangeArrowheads="1"/>
                        </pic:cNvPicPr>
                      </pic:nvPicPr>
                      <pic:blipFill>
                        <a:blip r:embed="rId1">
                          <a:grayscl/>
                          <a:extLst>
                            <a:ext uri="{28A0092B-C50C-407E-A947-70E740481C1C}">
                              <a14:useLocalDpi xmlns:a14="http://schemas.microsoft.com/office/drawing/2010/main" val="0"/>
                            </a:ext>
                          </a:extLst>
                        </a:blip>
                        <a:srcRect l="22069" t="1118" r="1656" b="26332"/>
                        <a:stretch>
                          <a:fillRect/>
                        </a:stretch>
                      </pic:blipFill>
                      <pic:spPr bwMode="auto">
                        <a:xfrm>
                          <a:off x="0" y="0"/>
                          <a:ext cx="1449705" cy="144907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tc>
      <w:tc>
        <w:tcPr>
          <w:tcW w:w="8789" w:type="dxa"/>
          <w:tcBorders>
            <w:top w:val="single" w:sz="4" w:space="0" w:color="auto"/>
          </w:tcBorders>
        </w:tcPr>
        <w:p w14:paraId="4A8A83F8" w14:textId="77777777" w:rsidR="002A5650" w:rsidRDefault="002A5650" w:rsidP="00451076">
          <w:pPr>
            <w:pStyle w:val="RectoFooter"/>
            <w:jc w:val="left"/>
          </w:pPr>
          <w:r>
            <w:t>Stage One Consultation: Submissions analysis</w:t>
          </w:r>
          <w:r>
            <w:br/>
            <w:t>Posthumous Reproduction: A review of the current Guidelines for the Storage, Use,</w:t>
          </w:r>
          <w:r>
            <w:br/>
            <w:t xml:space="preserve">and Disposal of Sperm from a Deceased Man to </w:t>
          </w:r>
          <w:proofErr w:type="gramStart"/>
          <w:r>
            <w:t>take into account</w:t>
          </w:r>
          <w:proofErr w:type="gramEnd"/>
          <w:r>
            <w:t xml:space="preserve"> gametes and embryos</w:t>
          </w:r>
        </w:p>
      </w:tc>
    </w:tr>
  </w:tbl>
  <w:p w14:paraId="4A8A83FA" w14:textId="77777777" w:rsidR="002A5650" w:rsidRPr="00346DCC" w:rsidRDefault="002A5650" w:rsidP="00346DCC">
    <w:pP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Borders>
        <w:top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8789"/>
      <w:gridCol w:w="709"/>
    </w:tblGrid>
    <w:tr w:rsidR="002A5650" w14:paraId="4A8A83FD" w14:textId="77777777">
      <w:trPr>
        <w:cantSplit/>
      </w:trPr>
      <w:tc>
        <w:tcPr>
          <w:tcW w:w="8789" w:type="dxa"/>
          <w:tcBorders>
            <w:bottom w:val="nil"/>
          </w:tcBorders>
          <w:vAlign w:val="center"/>
        </w:tcPr>
        <w:p w14:paraId="4A8A83FB" w14:textId="16FAC6B1" w:rsidR="002A5650" w:rsidRDefault="00114260" w:rsidP="00071D78">
          <w:pPr>
            <w:pStyle w:val="RectoFooter"/>
            <w:jc w:val="right"/>
          </w:pPr>
          <w:r w:rsidRPr="00114260">
            <w:t xml:space="preserve">Proposed guidelines on pre-implantation genetic testing for monogenic disorders (PGT-M) for </w:t>
          </w:r>
          <w:r>
            <w:br/>
          </w:r>
          <w:r w:rsidRPr="00114260">
            <w:t>cases involving clinical specialist disagreement about diagnosis of familial single-gene disorders</w:t>
          </w:r>
          <w:r w:rsidR="002A5650">
            <w:rPr>
              <w:noProof/>
              <w:lang w:eastAsia="en-NZ"/>
            </w:rPr>
            <w:drawing>
              <wp:anchor distT="0" distB="0" distL="114300" distR="114300" simplePos="0" relativeHeight="251631616" behindDoc="1" locked="0" layoutInCell="1" allowOverlap="1" wp14:anchorId="4A8A844F" wp14:editId="4A8A8450">
                <wp:simplePos x="0" y="0"/>
                <wp:positionH relativeFrom="column">
                  <wp:posOffset>5006975</wp:posOffset>
                </wp:positionH>
                <wp:positionV relativeFrom="paragraph">
                  <wp:posOffset>-914400</wp:posOffset>
                </wp:positionV>
                <wp:extent cx="1449705" cy="1449070"/>
                <wp:effectExtent l="0" t="0" r="0" b="0"/>
                <wp:wrapNone/>
                <wp:docPr id="22" name="Picture 22" descr="acart big logo for ad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acart big logo for advert"/>
                        <pic:cNvPicPr>
                          <a:picLocks noChangeAspect="1" noChangeArrowheads="1"/>
                        </pic:cNvPicPr>
                      </pic:nvPicPr>
                      <pic:blipFill>
                        <a:blip r:embed="rId1">
                          <a:grayscl/>
                          <a:extLst>
                            <a:ext uri="{28A0092B-C50C-407E-A947-70E740481C1C}">
                              <a14:useLocalDpi xmlns:a14="http://schemas.microsoft.com/office/drawing/2010/main" val="0"/>
                            </a:ext>
                          </a:extLst>
                        </a:blip>
                        <a:srcRect l="1656" t="1118" r="22069" b="26332"/>
                        <a:stretch>
                          <a:fillRect/>
                        </a:stretch>
                      </pic:blipFill>
                      <pic:spPr bwMode="auto">
                        <a:xfrm>
                          <a:off x="0" y="0"/>
                          <a:ext cx="1449705" cy="14490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9" w:type="dxa"/>
          <w:tcBorders>
            <w:top w:val="nil"/>
            <w:bottom w:val="nil"/>
          </w:tcBorders>
        </w:tcPr>
        <w:p w14:paraId="4A8A83FC" w14:textId="77777777" w:rsidR="002A5650" w:rsidRDefault="002A5650" w:rsidP="00901C70">
          <w:pPr>
            <w:jc w:val="right"/>
          </w:pPr>
          <w:r>
            <w:rPr>
              <w:rStyle w:val="PageNumber"/>
            </w:rPr>
            <w:fldChar w:fldCharType="begin"/>
          </w:r>
          <w:r>
            <w:rPr>
              <w:rStyle w:val="PageNumber"/>
            </w:rPr>
            <w:instrText xml:space="preserve"> PAGE </w:instrText>
          </w:r>
          <w:r>
            <w:rPr>
              <w:rStyle w:val="PageNumber"/>
            </w:rPr>
            <w:fldChar w:fldCharType="separate"/>
          </w:r>
          <w:r w:rsidR="00A64A7A">
            <w:rPr>
              <w:rStyle w:val="PageNumber"/>
              <w:noProof/>
            </w:rPr>
            <w:t>iii</w:t>
          </w:r>
          <w:r>
            <w:rPr>
              <w:rStyle w:val="PageNumber"/>
            </w:rPr>
            <w:fldChar w:fldCharType="end"/>
          </w:r>
        </w:p>
      </w:tc>
    </w:tr>
  </w:tbl>
  <w:p w14:paraId="4A8A83FE" w14:textId="77777777" w:rsidR="002A5650" w:rsidRPr="00674A36" w:rsidRDefault="002A5650" w:rsidP="00674A36">
    <w:pPr>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709" w:type="dxa"/>
      <w:tblLayout w:type="fixed"/>
      <w:tblCellMar>
        <w:left w:w="0" w:type="dxa"/>
        <w:right w:w="0" w:type="dxa"/>
      </w:tblCellMar>
      <w:tblLook w:val="01E0" w:firstRow="1" w:lastRow="1" w:firstColumn="1" w:lastColumn="1" w:noHBand="0" w:noVBand="0"/>
    </w:tblPr>
    <w:tblGrid>
      <w:gridCol w:w="709"/>
      <w:gridCol w:w="8789"/>
    </w:tblGrid>
    <w:tr w:rsidR="00114260" w14:paraId="12FEB94D" w14:textId="77777777">
      <w:trPr>
        <w:cantSplit/>
      </w:trPr>
      <w:tc>
        <w:tcPr>
          <w:tcW w:w="709" w:type="dxa"/>
        </w:tcPr>
        <w:p w14:paraId="29216C62" w14:textId="77777777" w:rsidR="00114260" w:rsidRDefault="00114260" w:rsidP="00346DCC">
          <w:r>
            <w:rPr>
              <w:noProof/>
              <w:lang w:eastAsia="en-NZ"/>
            </w:rPr>
            <w:drawing>
              <wp:anchor distT="0" distB="0" distL="114300" distR="114300" simplePos="0" relativeHeight="251660288" behindDoc="1" locked="0" layoutInCell="1" allowOverlap="1" wp14:anchorId="0ABF97C4" wp14:editId="732E0055">
                <wp:simplePos x="0" y="0"/>
                <wp:positionH relativeFrom="column">
                  <wp:posOffset>-423545</wp:posOffset>
                </wp:positionH>
                <wp:positionV relativeFrom="paragraph">
                  <wp:posOffset>-904933</wp:posOffset>
                </wp:positionV>
                <wp:extent cx="1449705" cy="1449070"/>
                <wp:effectExtent l="0" t="0" r="0" b="0"/>
                <wp:wrapNone/>
                <wp:docPr id="1848678070" name="Picture 1848678070" descr="acart big logo for ad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cart big logo for advert"/>
                        <pic:cNvPicPr>
                          <a:picLocks noChangeAspect="1" noChangeArrowheads="1"/>
                        </pic:cNvPicPr>
                      </pic:nvPicPr>
                      <pic:blipFill>
                        <a:blip r:embed="rId1">
                          <a:grayscl/>
                          <a:extLst>
                            <a:ext uri="{28A0092B-C50C-407E-A947-70E740481C1C}">
                              <a14:useLocalDpi xmlns:a14="http://schemas.microsoft.com/office/drawing/2010/main" val="0"/>
                            </a:ext>
                          </a:extLst>
                        </a:blip>
                        <a:srcRect l="22069" t="1118" r="1656" b="26332"/>
                        <a:stretch>
                          <a:fillRect/>
                        </a:stretch>
                      </pic:blipFill>
                      <pic:spPr bwMode="auto">
                        <a:xfrm>
                          <a:off x="0" y="0"/>
                          <a:ext cx="1449705" cy="144907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tc>
      <w:tc>
        <w:tcPr>
          <w:tcW w:w="8789" w:type="dxa"/>
          <w:tcBorders>
            <w:top w:val="single" w:sz="4" w:space="0" w:color="auto"/>
          </w:tcBorders>
        </w:tcPr>
        <w:p w14:paraId="0247AE84" w14:textId="60A0F765" w:rsidR="00114260" w:rsidRDefault="00114260" w:rsidP="00451076">
          <w:pPr>
            <w:pStyle w:val="RectoFooter"/>
            <w:jc w:val="left"/>
          </w:pPr>
          <w:r w:rsidRPr="00114260">
            <w:t xml:space="preserve">Proposed guidelines on pre-implantation genetic testing for monogenic disorders (PGT-M) for </w:t>
          </w:r>
          <w:r>
            <w:br/>
          </w:r>
          <w:r w:rsidRPr="00114260">
            <w:t>cases involving clinical specialist disagreement about diagnosis of familial single-gene disorders</w:t>
          </w:r>
        </w:p>
      </w:tc>
    </w:tr>
  </w:tbl>
  <w:p w14:paraId="51176D0E" w14:textId="77777777" w:rsidR="00114260" w:rsidRPr="00346DCC" w:rsidRDefault="00114260" w:rsidP="00346DCC">
    <w:pPr>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Borders>
        <w:top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8789"/>
      <w:gridCol w:w="709"/>
    </w:tblGrid>
    <w:tr w:rsidR="00114260" w14:paraId="6DB74979" w14:textId="77777777">
      <w:trPr>
        <w:cantSplit/>
      </w:trPr>
      <w:tc>
        <w:tcPr>
          <w:tcW w:w="8789" w:type="dxa"/>
          <w:tcBorders>
            <w:bottom w:val="nil"/>
          </w:tcBorders>
          <w:vAlign w:val="center"/>
        </w:tcPr>
        <w:p w14:paraId="7F6652AA" w14:textId="0AF94430" w:rsidR="00114260" w:rsidRDefault="00114260" w:rsidP="00071D78">
          <w:pPr>
            <w:pStyle w:val="RectoFooter"/>
            <w:jc w:val="right"/>
          </w:pPr>
          <w:r w:rsidRPr="00114260">
            <w:t xml:space="preserve">Proposed guidelines on pre-implantation genetic testing for monogenic disorders (PGT-M) for </w:t>
          </w:r>
          <w:r>
            <w:br/>
          </w:r>
          <w:r w:rsidRPr="00114260">
            <w:t>cases involving clinical specialist disagreement about diagnosis of familial single-gene disorders</w:t>
          </w:r>
          <w:r>
            <w:rPr>
              <w:noProof/>
              <w:lang w:eastAsia="en-NZ"/>
            </w:rPr>
            <w:t xml:space="preserve"> </w:t>
          </w:r>
          <w:r>
            <w:rPr>
              <w:noProof/>
              <w:lang w:eastAsia="en-NZ"/>
            </w:rPr>
            <w:drawing>
              <wp:anchor distT="0" distB="0" distL="114300" distR="114300" simplePos="0" relativeHeight="251642880" behindDoc="1" locked="0" layoutInCell="1" allowOverlap="1" wp14:anchorId="01050407" wp14:editId="38783525">
                <wp:simplePos x="0" y="0"/>
                <wp:positionH relativeFrom="column">
                  <wp:posOffset>5006975</wp:posOffset>
                </wp:positionH>
                <wp:positionV relativeFrom="paragraph">
                  <wp:posOffset>-914400</wp:posOffset>
                </wp:positionV>
                <wp:extent cx="1449705" cy="1449070"/>
                <wp:effectExtent l="0" t="0" r="0" b="0"/>
                <wp:wrapNone/>
                <wp:docPr id="601401770" name="Picture 601401770" descr="acart big logo for ad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acart big logo for advert"/>
                        <pic:cNvPicPr>
                          <a:picLocks noChangeAspect="1" noChangeArrowheads="1"/>
                        </pic:cNvPicPr>
                      </pic:nvPicPr>
                      <pic:blipFill>
                        <a:blip r:embed="rId1">
                          <a:grayscl/>
                          <a:extLst>
                            <a:ext uri="{28A0092B-C50C-407E-A947-70E740481C1C}">
                              <a14:useLocalDpi xmlns:a14="http://schemas.microsoft.com/office/drawing/2010/main" val="0"/>
                            </a:ext>
                          </a:extLst>
                        </a:blip>
                        <a:srcRect l="1656" t="1118" r="22069" b="26332"/>
                        <a:stretch>
                          <a:fillRect/>
                        </a:stretch>
                      </pic:blipFill>
                      <pic:spPr bwMode="auto">
                        <a:xfrm>
                          <a:off x="0" y="0"/>
                          <a:ext cx="1449705" cy="14490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9" w:type="dxa"/>
          <w:tcBorders>
            <w:top w:val="nil"/>
            <w:bottom w:val="nil"/>
          </w:tcBorders>
        </w:tcPr>
        <w:p w14:paraId="137E4204" w14:textId="77777777" w:rsidR="00114260" w:rsidRDefault="00114260" w:rsidP="00901C70">
          <w:pP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tc>
    </w:tr>
  </w:tbl>
  <w:p w14:paraId="2B8AA5BD" w14:textId="77777777" w:rsidR="00114260" w:rsidRPr="00674A36" w:rsidRDefault="00114260" w:rsidP="00674A36">
    <w:pPr>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Borders>
        <w:top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8789"/>
      <w:gridCol w:w="709"/>
    </w:tblGrid>
    <w:tr w:rsidR="00114260" w14:paraId="32A60585" w14:textId="77777777" w:rsidTr="00282E4E">
      <w:trPr>
        <w:cantSplit/>
      </w:trPr>
      <w:tc>
        <w:tcPr>
          <w:tcW w:w="8789" w:type="dxa"/>
          <w:tcBorders>
            <w:bottom w:val="nil"/>
          </w:tcBorders>
          <w:vAlign w:val="center"/>
        </w:tcPr>
        <w:p w14:paraId="6DFDC7A3" w14:textId="3027DEFC" w:rsidR="00114260" w:rsidRDefault="00114260" w:rsidP="00114260">
          <w:pPr>
            <w:pStyle w:val="RectoFooter"/>
            <w:jc w:val="right"/>
          </w:pPr>
          <w:r w:rsidRPr="00114260">
            <w:t xml:space="preserve">Proposed guidelines on pre-implantation genetic testing for monogenic disorders (PGT-M) for </w:t>
          </w:r>
          <w:r>
            <w:br/>
          </w:r>
          <w:r w:rsidRPr="00114260">
            <w:t>cases involving clinical specialist disagreement about diagnosis of familial single-gene disorders</w:t>
          </w:r>
          <w:r>
            <w:rPr>
              <w:noProof/>
              <w:lang w:eastAsia="en-NZ"/>
            </w:rPr>
            <w:t xml:space="preserve"> </w:t>
          </w:r>
          <w:r>
            <w:rPr>
              <w:noProof/>
              <w:lang w:eastAsia="en-NZ"/>
            </w:rPr>
            <w:drawing>
              <wp:anchor distT="0" distB="0" distL="114300" distR="114300" simplePos="0" relativeHeight="251651072" behindDoc="1" locked="0" layoutInCell="1" allowOverlap="1" wp14:anchorId="262E8899" wp14:editId="623B21C8">
                <wp:simplePos x="0" y="0"/>
                <wp:positionH relativeFrom="column">
                  <wp:posOffset>5006975</wp:posOffset>
                </wp:positionH>
                <wp:positionV relativeFrom="paragraph">
                  <wp:posOffset>-914400</wp:posOffset>
                </wp:positionV>
                <wp:extent cx="1449705" cy="1449070"/>
                <wp:effectExtent l="0" t="0" r="0" b="0"/>
                <wp:wrapNone/>
                <wp:docPr id="1584209679" name="Picture 1584209679" descr="acart big logo for ad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acart big logo for advert"/>
                        <pic:cNvPicPr>
                          <a:picLocks noChangeAspect="1" noChangeArrowheads="1"/>
                        </pic:cNvPicPr>
                      </pic:nvPicPr>
                      <pic:blipFill>
                        <a:blip r:embed="rId1">
                          <a:grayscl/>
                          <a:extLst>
                            <a:ext uri="{28A0092B-C50C-407E-A947-70E740481C1C}">
                              <a14:useLocalDpi xmlns:a14="http://schemas.microsoft.com/office/drawing/2010/main" val="0"/>
                            </a:ext>
                          </a:extLst>
                        </a:blip>
                        <a:srcRect l="1656" t="1118" r="22069" b="26332"/>
                        <a:stretch>
                          <a:fillRect/>
                        </a:stretch>
                      </pic:blipFill>
                      <pic:spPr bwMode="auto">
                        <a:xfrm>
                          <a:off x="0" y="0"/>
                          <a:ext cx="1449705" cy="14490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9" w:type="dxa"/>
          <w:tcBorders>
            <w:top w:val="nil"/>
            <w:bottom w:val="nil"/>
          </w:tcBorders>
        </w:tcPr>
        <w:p w14:paraId="3BE09AF9" w14:textId="77777777" w:rsidR="00114260" w:rsidRDefault="00114260" w:rsidP="00114260">
          <w:pP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tc>
    </w:tr>
  </w:tbl>
  <w:p w14:paraId="4A8A8448" w14:textId="77777777" w:rsidR="002A5650" w:rsidRPr="004D655D" w:rsidRDefault="002A5650">
    <w:pPr>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709" w:type="dxa"/>
      <w:tblLayout w:type="fixed"/>
      <w:tblCellMar>
        <w:left w:w="0" w:type="dxa"/>
        <w:right w:w="0" w:type="dxa"/>
      </w:tblCellMar>
      <w:tblLook w:val="01E0" w:firstRow="1" w:lastRow="1" w:firstColumn="1" w:lastColumn="1" w:noHBand="0" w:noVBand="0"/>
    </w:tblPr>
    <w:tblGrid>
      <w:gridCol w:w="709"/>
      <w:gridCol w:w="8789"/>
    </w:tblGrid>
    <w:tr w:rsidR="00AA7EFD" w14:paraId="3C96D5B7" w14:textId="77777777">
      <w:trPr>
        <w:cantSplit/>
      </w:trPr>
      <w:tc>
        <w:tcPr>
          <w:tcW w:w="709" w:type="dxa"/>
        </w:tcPr>
        <w:p w14:paraId="705F0086" w14:textId="77777777" w:rsidR="00AA7EFD" w:rsidRDefault="00AA7EFD" w:rsidP="00346DCC">
          <w:r>
            <w:rPr>
              <w:noProof/>
              <w:lang w:eastAsia="en-NZ"/>
            </w:rPr>
            <w:drawing>
              <wp:anchor distT="0" distB="0" distL="114300" distR="114300" simplePos="0" relativeHeight="251705856" behindDoc="1" locked="0" layoutInCell="1" allowOverlap="1" wp14:anchorId="497F80F9" wp14:editId="3B83AAAC">
                <wp:simplePos x="0" y="0"/>
                <wp:positionH relativeFrom="column">
                  <wp:posOffset>-423545</wp:posOffset>
                </wp:positionH>
                <wp:positionV relativeFrom="paragraph">
                  <wp:posOffset>-904933</wp:posOffset>
                </wp:positionV>
                <wp:extent cx="1449705" cy="1449070"/>
                <wp:effectExtent l="0" t="0" r="0" b="0"/>
                <wp:wrapNone/>
                <wp:docPr id="424685809" name="Picture 424685809" descr="acart big logo for ad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cart big logo for advert"/>
                        <pic:cNvPicPr>
                          <a:picLocks noChangeAspect="1" noChangeArrowheads="1"/>
                        </pic:cNvPicPr>
                      </pic:nvPicPr>
                      <pic:blipFill>
                        <a:blip r:embed="rId1">
                          <a:grayscl/>
                          <a:extLst>
                            <a:ext uri="{28A0092B-C50C-407E-A947-70E740481C1C}">
                              <a14:useLocalDpi xmlns:a14="http://schemas.microsoft.com/office/drawing/2010/main" val="0"/>
                            </a:ext>
                          </a:extLst>
                        </a:blip>
                        <a:srcRect l="22069" t="1118" r="1656" b="26332"/>
                        <a:stretch>
                          <a:fillRect/>
                        </a:stretch>
                      </pic:blipFill>
                      <pic:spPr bwMode="auto">
                        <a:xfrm>
                          <a:off x="0" y="0"/>
                          <a:ext cx="1449705" cy="144907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tc>
      <w:tc>
        <w:tcPr>
          <w:tcW w:w="8789" w:type="dxa"/>
          <w:tcBorders>
            <w:top w:val="single" w:sz="4" w:space="0" w:color="auto"/>
          </w:tcBorders>
        </w:tcPr>
        <w:p w14:paraId="07A413C3" w14:textId="77777777" w:rsidR="00AA7EFD" w:rsidRDefault="00AA7EFD" w:rsidP="00451076">
          <w:pPr>
            <w:pStyle w:val="RectoFooter"/>
            <w:jc w:val="left"/>
          </w:pPr>
          <w:r w:rsidRPr="00114260">
            <w:t xml:space="preserve">Proposed guidelines on pre-implantation genetic testing for monogenic disorders (PGT-M) for </w:t>
          </w:r>
          <w:r>
            <w:br/>
          </w:r>
          <w:r w:rsidRPr="00114260">
            <w:t>cases involving clinical specialist disagreement about diagnosis of familial single-gene disorders</w:t>
          </w:r>
        </w:p>
      </w:tc>
    </w:tr>
  </w:tbl>
  <w:p w14:paraId="019197F7" w14:textId="77777777" w:rsidR="00AA7EFD" w:rsidRPr="00346DCC" w:rsidRDefault="00AA7EFD" w:rsidP="00346DCC">
    <w:pPr>
      <w:rPr>
        <w:sz w:val="2"/>
        <w:szCs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Borders>
        <w:top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8789"/>
      <w:gridCol w:w="709"/>
    </w:tblGrid>
    <w:tr w:rsidR="00AA7EFD" w14:paraId="4D827D7B" w14:textId="77777777">
      <w:trPr>
        <w:cantSplit/>
      </w:trPr>
      <w:tc>
        <w:tcPr>
          <w:tcW w:w="8789" w:type="dxa"/>
          <w:tcBorders>
            <w:bottom w:val="nil"/>
          </w:tcBorders>
          <w:vAlign w:val="center"/>
        </w:tcPr>
        <w:p w14:paraId="3A26D89B" w14:textId="77777777" w:rsidR="00AA7EFD" w:rsidRDefault="00AA7EFD" w:rsidP="00071D78">
          <w:pPr>
            <w:pStyle w:val="RectoFooter"/>
            <w:jc w:val="right"/>
          </w:pPr>
          <w:r w:rsidRPr="00114260">
            <w:t xml:space="preserve">Proposed guidelines on pre-implantation genetic testing for monogenic disorders (PGT-M) for </w:t>
          </w:r>
          <w:r>
            <w:br/>
          </w:r>
          <w:r w:rsidRPr="00114260">
            <w:t>cases involving clinical specialist disagreement about diagnosis of familial single-gene disorders</w:t>
          </w:r>
          <w:r>
            <w:rPr>
              <w:noProof/>
              <w:lang w:eastAsia="en-NZ"/>
            </w:rPr>
            <w:t xml:space="preserve"> </w:t>
          </w:r>
          <w:r>
            <w:rPr>
              <w:noProof/>
              <w:lang w:eastAsia="en-NZ"/>
            </w:rPr>
            <w:drawing>
              <wp:anchor distT="0" distB="0" distL="114300" distR="114300" simplePos="0" relativeHeight="251711488" behindDoc="1" locked="0" layoutInCell="1" allowOverlap="1" wp14:anchorId="0E6CB90C" wp14:editId="7C03A9E4">
                <wp:simplePos x="0" y="0"/>
                <wp:positionH relativeFrom="column">
                  <wp:posOffset>5006975</wp:posOffset>
                </wp:positionH>
                <wp:positionV relativeFrom="paragraph">
                  <wp:posOffset>-914400</wp:posOffset>
                </wp:positionV>
                <wp:extent cx="1449705" cy="1449070"/>
                <wp:effectExtent l="0" t="0" r="0" b="0"/>
                <wp:wrapNone/>
                <wp:docPr id="154055880" name="Picture 154055880" descr="acart big logo for ad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acart big logo for advert"/>
                        <pic:cNvPicPr>
                          <a:picLocks noChangeAspect="1" noChangeArrowheads="1"/>
                        </pic:cNvPicPr>
                      </pic:nvPicPr>
                      <pic:blipFill>
                        <a:blip r:embed="rId1">
                          <a:grayscl/>
                          <a:extLst>
                            <a:ext uri="{28A0092B-C50C-407E-A947-70E740481C1C}">
                              <a14:useLocalDpi xmlns:a14="http://schemas.microsoft.com/office/drawing/2010/main" val="0"/>
                            </a:ext>
                          </a:extLst>
                        </a:blip>
                        <a:srcRect l="1656" t="1118" r="22069" b="26332"/>
                        <a:stretch>
                          <a:fillRect/>
                        </a:stretch>
                      </pic:blipFill>
                      <pic:spPr bwMode="auto">
                        <a:xfrm>
                          <a:off x="0" y="0"/>
                          <a:ext cx="1449705" cy="14490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09" w:type="dxa"/>
          <w:tcBorders>
            <w:top w:val="nil"/>
            <w:bottom w:val="nil"/>
          </w:tcBorders>
        </w:tcPr>
        <w:p w14:paraId="7F507AC3" w14:textId="77777777" w:rsidR="00AA7EFD" w:rsidRDefault="00AA7EFD" w:rsidP="00901C70">
          <w:pP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tc>
    </w:tr>
  </w:tbl>
  <w:p w14:paraId="2214AE3A" w14:textId="77777777" w:rsidR="00AA7EFD" w:rsidRPr="00674A36" w:rsidRDefault="00AA7EFD" w:rsidP="00674A36">
    <w:pPr>
      <w:rPr>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709" w:type="dxa"/>
      <w:tblLayout w:type="fixed"/>
      <w:tblCellMar>
        <w:left w:w="0" w:type="dxa"/>
        <w:right w:w="0" w:type="dxa"/>
      </w:tblCellMar>
      <w:tblLook w:val="01E0" w:firstRow="1" w:lastRow="1" w:firstColumn="1" w:lastColumn="1" w:noHBand="0" w:noVBand="0"/>
    </w:tblPr>
    <w:tblGrid>
      <w:gridCol w:w="709"/>
      <w:gridCol w:w="8789"/>
    </w:tblGrid>
    <w:tr w:rsidR="00AA7EFD" w14:paraId="297CB6B6" w14:textId="77777777" w:rsidTr="00282E4E">
      <w:trPr>
        <w:cantSplit/>
      </w:trPr>
      <w:tc>
        <w:tcPr>
          <w:tcW w:w="709" w:type="dxa"/>
        </w:tcPr>
        <w:p w14:paraId="3466770B" w14:textId="77777777" w:rsidR="00AA7EFD" w:rsidRDefault="00AA7EFD" w:rsidP="00AA7EFD">
          <w:r>
            <w:rPr>
              <w:noProof/>
              <w:lang w:eastAsia="en-NZ"/>
            </w:rPr>
            <w:drawing>
              <wp:anchor distT="0" distB="0" distL="114300" distR="114300" simplePos="0" relativeHeight="251707904" behindDoc="1" locked="0" layoutInCell="1" allowOverlap="1" wp14:anchorId="307A19FE" wp14:editId="5743EFC0">
                <wp:simplePos x="0" y="0"/>
                <wp:positionH relativeFrom="column">
                  <wp:posOffset>-423545</wp:posOffset>
                </wp:positionH>
                <wp:positionV relativeFrom="paragraph">
                  <wp:posOffset>-904933</wp:posOffset>
                </wp:positionV>
                <wp:extent cx="1449705" cy="1449070"/>
                <wp:effectExtent l="0" t="0" r="0" b="0"/>
                <wp:wrapNone/>
                <wp:docPr id="59927288" name="Picture 59927288" descr="acart big logo for ad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cart big logo for advert"/>
                        <pic:cNvPicPr>
                          <a:picLocks noChangeAspect="1" noChangeArrowheads="1"/>
                        </pic:cNvPicPr>
                      </pic:nvPicPr>
                      <pic:blipFill>
                        <a:blip r:embed="rId1">
                          <a:grayscl/>
                          <a:extLst>
                            <a:ext uri="{28A0092B-C50C-407E-A947-70E740481C1C}">
                              <a14:useLocalDpi xmlns:a14="http://schemas.microsoft.com/office/drawing/2010/main" val="0"/>
                            </a:ext>
                          </a:extLst>
                        </a:blip>
                        <a:srcRect l="22069" t="1118" r="1656" b="26332"/>
                        <a:stretch>
                          <a:fillRect/>
                        </a:stretch>
                      </pic:blipFill>
                      <pic:spPr bwMode="auto">
                        <a:xfrm>
                          <a:off x="0" y="0"/>
                          <a:ext cx="1449705" cy="144907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tc>
      <w:tc>
        <w:tcPr>
          <w:tcW w:w="8789" w:type="dxa"/>
          <w:tcBorders>
            <w:top w:val="single" w:sz="4" w:space="0" w:color="auto"/>
          </w:tcBorders>
        </w:tcPr>
        <w:p w14:paraId="59F1BA16" w14:textId="77777777" w:rsidR="00AA7EFD" w:rsidRDefault="00AA7EFD" w:rsidP="00AA7EFD">
          <w:pPr>
            <w:pStyle w:val="RectoFooter"/>
            <w:jc w:val="left"/>
          </w:pPr>
          <w:r w:rsidRPr="00114260">
            <w:t xml:space="preserve">Proposed guidelines on pre-implantation genetic testing for monogenic disorders (PGT-M) for </w:t>
          </w:r>
          <w:r>
            <w:br/>
          </w:r>
          <w:r w:rsidRPr="00114260">
            <w:t>cases involving clinical specialist disagreement about diagnosis of familial single-gene disorders</w:t>
          </w:r>
        </w:p>
      </w:tc>
    </w:tr>
  </w:tbl>
  <w:p w14:paraId="3717D684" w14:textId="77777777" w:rsidR="00AA7EFD" w:rsidRPr="004D655D" w:rsidRDefault="00AA7EFD" w:rsidP="00AA7EFD">
    <w:pPr>
      <w:ind w:firstLine="567"/>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EA99A" w14:textId="77777777" w:rsidR="00A44A0C" w:rsidRPr="00A266FF" w:rsidRDefault="00A44A0C">
      <w:pPr>
        <w:rPr>
          <w:sz w:val="18"/>
          <w:szCs w:val="18"/>
        </w:rPr>
      </w:pPr>
      <w:r w:rsidRPr="00A266FF">
        <w:rPr>
          <w:sz w:val="18"/>
          <w:szCs w:val="18"/>
        </w:rPr>
        <w:separator/>
      </w:r>
    </w:p>
  </w:footnote>
  <w:footnote w:type="continuationSeparator" w:id="0">
    <w:p w14:paraId="3402CC65" w14:textId="77777777" w:rsidR="00A44A0C" w:rsidRDefault="00A44A0C">
      <w:r>
        <w:continuationSeparator/>
      </w:r>
    </w:p>
  </w:footnote>
  <w:footnote w:id="1">
    <w:p w14:paraId="0CD396FC" w14:textId="77777777" w:rsidR="00FF041D" w:rsidRPr="002F3841" w:rsidRDefault="00FF041D" w:rsidP="00FF041D">
      <w:pPr>
        <w:pStyle w:val="FootnoteText"/>
        <w:rPr>
          <w:lang w:val="en-US"/>
        </w:rPr>
      </w:pPr>
      <w:r>
        <w:rPr>
          <w:rStyle w:val="FootnoteReference"/>
        </w:rPr>
        <w:footnoteRef/>
      </w:r>
      <w:r>
        <w:t xml:space="preserve"> </w:t>
      </w:r>
      <w:r w:rsidRPr="002F3841">
        <w:rPr>
          <w:i/>
          <w:iCs/>
        </w:rPr>
        <w:t>Assisted Reproductive Technology in New Zealand 2022</w:t>
      </w:r>
      <w:r>
        <w:t xml:space="preserve"> report, </w:t>
      </w:r>
      <w:r>
        <w:rPr>
          <w:lang w:val="en-US"/>
        </w:rPr>
        <w:t>page 23 (</w:t>
      </w:r>
      <w:hyperlink r:id="rId1" w:history="1">
        <w:r w:rsidRPr="00593678">
          <w:rPr>
            <w:rStyle w:val="Hyperlink"/>
          </w:rPr>
          <w:t>ANZARD-2022-final.pdf</w:t>
        </w:r>
      </w:hyperlink>
      <w:r>
        <w:rPr>
          <w:lang w:val="en-US"/>
        </w:rPr>
        <w:t>).</w:t>
      </w:r>
    </w:p>
  </w:footnote>
  <w:footnote w:id="2">
    <w:p w14:paraId="2C53E9DC" w14:textId="77777777" w:rsidR="00FF041D" w:rsidRDefault="00FF041D" w:rsidP="00FF041D">
      <w:pPr>
        <w:pStyle w:val="FootnoteText"/>
        <w:rPr>
          <w:lang w:val="en-US"/>
        </w:rPr>
      </w:pPr>
      <w:r>
        <w:rPr>
          <w:rStyle w:val="FootnoteReference"/>
        </w:rPr>
        <w:footnoteRef/>
      </w:r>
      <w:r>
        <w:t xml:space="preserve"> </w:t>
      </w:r>
      <w:r>
        <w:rPr>
          <w:lang w:val="en-US"/>
        </w:rPr>
        <w:t>See in particular:</w:t>
      </w:r>
    </w:p>
    <w:p w14:paraId="2A3F6C1F" w14:textId="77777777" w:rsidR="00FF041D" w:rsidRDefault="00FF041D" w:rsidP="001E2D94">
      <w:pPr>
        <w:pStyle w:val="FootnoteText"/>
        <w:numPr>
          <w:ilvl w:val="0"/>
          <w:numId w:val="10"/>
        </w:numPr>
        <w:spacing w:before="0" w:line="240" w:lineRule="auto"/>
        <w:rPr>
          <w:lang w:val="en-US"/>
        </w:rPr>
      </w:pPr>
      <w:hyperlink r:id="rId2" w:anchor="DLM336019" w:history="1">
        <w:r>
          <w:rPr>
            <w:rStyle w:val="Hyperlink"/>
          </w:rPr>
          <w:t>the HART Order Schedule</w:t>
        </w:r>
      </w:hyperlink>
      <w:r>
        <w:t xml:space="preserve"> </w:t>
      </w:r>
      <w:r>
        <w:rPr>
          <w:lang w:val="en-US"/>
        </w:rPr>
        <w:t>under the heading ‘Pre-implantation genetic diagnosis’ (description of Established procedures); and</w:t>
      </w:r>
    </w:p>
    <w:p w14:paraId="5E23BAE0" w14:textId="77777777" w:rsidR="00FF041D" w:rsidRPr="0064181E" w:rsidRDefault="00FF041D" w:rsidP="001E2D94">
      <w:pPr>
        <w:pStyle w:val="FootnoteText"/>
        <w:numPr>
          <w:ilvl w:val="0"/>
          <w:numId w:val="10"/>
        </w:numPr>
        <w:spacing w:before="0" w:line="240" w:lineRule="auto"/>
        <w:rPr>
          <w:lang w:val="en-US"/>
        </w:rPr>
      </w:pPr>
      <w:r>
        <w:rPr>
          <w:lang w:val="en-US"/>
        </w:rPr>
        <w:t xml:space="preserve">clause 6 of the </w:t>
      </w:r>
      <w:hyperlink r:id="rId3" w:anchor="DLM336019" w:history="1">
        <w:r>
          <w:rPr>
            <w:rStyle w:val="Hyperlink"/>
          </w:rPr>
          <w:t>HART Order Schedule</w:t>
        </w:r>
      </w:hyperlink>
      <w:r>
        <w:t xml:space="preserve"> </w:t>
      </w:r>
      <w:r>
        <w:rPr>
          <w:lang w:val="en-US"/>
        </w:rPr>
        <w:t xml:space="preserve">(provisions applicable to procedures generally). </w:t>
      </w:r>
    </w:p>
  </w:footnote>
  <w:footnote w:id="3">
    <w:p w14:paraId="7DA5CDFC" w14:textId="77777777" w:rsidR="00FF041D" w:rsidRPr="003C4232" w:rsidRDefault="00FF041D" w:rsidP="00FF041D">
      <w:pPr>
        <w:pStyle w:val="FootnoteText"/>
        <w:rPr>
          <w:lang w:val="en-US"/>
        </w:rPr>
      </w:pPr>
      <w:r>
        <w:rPr>
          <w:rStyle w:val="FootnoteReference"/>
        </w:rPr>
        <w:footnoteRef/>
      </w:r>
      <w:r>
        <w:t xml:space="preserve"> </w:t>
      </w:r>
      <w:r w:rsidRPr="00640CDF">
        <w:t>T</w:t>
      </w:r>
      <w:r w:rsidRPr="003C4232">
        <w:t>his reflects the specialist competence required to interpret uncertain genomic evidence safely and consistently, as variant pathogenicity assessment is a complex clinical-genomic judgement requiring advanced genetics training, current knowledge of evolving evidence, and careful consideration of patient-safety implications.</w:t>
      </w:r>
    </w:p>
  </w:footnote>
  <w:footnote w:id="4">
    <w:p w14:paraId="53BF3A94" w14:textId="77777777" w:rsidR="007B51AC" w:rsidRDefault="007B51AC" w:rsidP="007B51AC">
      <w:pPr>
        <w:pStyle w:val="FootnoteText"/>
      </w:pPr>
      <w:r>
        <w:rPr>
          <w:rStyle w:val="FootnoteReference"/>
        </w:rPr>
        <w:footnoteRef/>
      </w:r>
      <w:r>
        <w:t xml:space="preserve"> Issued to the ethics committee on 18 August 2014.</w:t>
      </w:r>
    </w:p>
  </w:footnote>
  <w:footnote w:id="5">
    <w:p w14:paraId="6A3729C9" w14:textId="77777777" w:rsidR="007B51AC" w:rsidRDefault="007B51AC" w:rsidP="007B51AC">
      <w:pPr>
        <w:pStyle w:val="FootnoteText"/>
      </w:pPr>
      <w:r>
        <w:rPr>
          <w:rStyle w:val="FootnoteReference"/>
        </w:rPr>
        <w:footnoteRef/>
      </w:r>
      <w:r>
        <w:t xml:space="preserve"> In this context, pathogenicity refers to the likelihood of a genetic variant causing a condition or disease.</w:t>
      </w:r>
    </w:p>
  </w:footnote>
  <w:footnote w:id="6">
    <w:p w14:paraId="614B050B" w14:textId="77777777" w:rsidR="007B51AC" w:rsidRDefault="007B51AC" w:rsidP="007B51AC">
      <w:pPr>
        <w:pStyle w:val="FootnoteText"/>
      </w:pPr>
      <w:r>
        <w:rPr>
          <w:rStyle w:val="FootnoteReference"/>
        </w:rPr>
        <w:footnoteRef/>
      </w:r>
      <w:r>
        <w:t xml:space="preserve"> Including t</w:t>
      </w:r>
      <w:r w:rsidRPr="00F40B40">
        <w:t xml:space="preserve">he possibility of the future individual having the disorder regardless of whether pre-implantation genetic </w:t>
      </w:r>
      <w:r>
        <w:t>testing</w:t>
      </w:r>
      <w:r w:rsidRPr="00F40B40">
        <w:t xml:space="preserve"> is </w:t>
      </w:r>
      <w:r>
        <w:t>used.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83F1" w14:textId="77777777" w:rsidR="002A5650" w:rsidRDefault="002A5650">
    <w:pPr>
      <w:pStyle w:val="Header"/>
    </w:pPr>
    <w:r>
      <w:rPr>
        <w:noProof/>
        <w:lang w:eastAsia="en-NZ"/>
      </w:rPr>
      <w:drawing>
        <wp:anchor distT="0" distB="0" distL="114300" distR="114300" simplePos="0" relativeHeight="251648000" behindDoc="1" locked="0" layoutInCell="1" allowOverlap="1" wp14:anchorId="4A8A8449" wp14:editId="4A8A844A">
          <wp:simplePos x="0" y="0"/>
          <wp:positionH relativeFrom="column">
            <wp:align>center</wp:align>
          </wp:positionH>
          <wp:positionV relativeFrom="paragraph">
            <wp:posOffset>2372360</wp:posOffset>
          </wp:positionV>
          <wp:extent cx="4381500" cy="4171950"/>
          <wp:effectExtent l="0" t="0" r="0" b="0"/>
          <wp:wrapNone/>
          <wp:docPr id="146" name="Picture 146" descr="acart big logo for ad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acart big logo for advert"/>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4381500" cy="417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83F5" w14:textId="5EB6AB3A" w:rsidR="002A5650" w:rsidRDefault="002A565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83F6" w14:textId="57F6C255" w:rsidR="002A5650" w:rsidRPr="003A7A1F" w:rsidRDefault="00AA7EFD">
    <w:r>
      <w:rPr>
        <w:noProof/>
        <w:lang w:eastAsia="en-NZ"/>
      </w:rPr>
      <w:drawing>
        <wp:anchor distT="0" distB="0" distL="114300" distR="114300" simplePos="0" relativeHeight="251663360" behindDoc="0" locked="0" layoutInCell="1" allowOverlap="1" wp14:anchorId="308A14EA" wp14:editId="4EB090E5">
          <wp:simplePos x="0" y="0"/>
          <wp:positionH relativeFrom="column">
            <wp:posOffset>-800793</wp:posOffset>
          </wp:positionH>
          <wp:positionV relativeFrom="paragraph">
            <wp:posOffset>469669</wp:posOffset>
          </wp:positionV>
          <wp:extent cx="2148205" cy="1466215"/>
          <wp:effectExtent l="0" t="0" r="4445" b="635"/>
          <wp:wrapNone/>
          <wp:docPr id="536265783" name="Picture 5362657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2148205" cy="14662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83FF" w14:textId="556F1965" w:rsidR="002A5650" w:rsidRDefault="00AA7EFD">
    <w:r>
      <w:rPr>
        <w:noProof/>
        <w:lang w:eastAsia="en-NZ"/>
      </w:rPr>
      <w:drawing>
        <wp:anchor distT="0" distB="0" distL="114300" distR="114300" simplePos="0" relativeHeight="251662336" behindDoc="0" locked="0" layoutInCell="1" allowOverlap="1" wp14:anchorId="222E2324" wp14:editId="43F873B0">
          <wp:simplePos x="0" y="0"/>
          <wp:positionH relativeFrom="column">
            <wp:posOffset>-709930</wp:posOffset>
          </wp:positionH>
          <wp:positionV relativeFrom="paragraph">
            <wp:posOffset>472440</wp:posOffset>
          </wp:positionV>
          <wp:extent cx="2148205" cy="1466215"/>
          <wp:effectExtent l="0" t="0" r="4445" b="635"/>
          <wp:wrapNone/>
          <wp:docPr id="259618111" name="Picture 259618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2148205" cy="14662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1B55"/>
    <w:multiLevelType w:val="singleLevel"/>
    <w:tmpl w:val="1A46536C"/>
    <w:lvl w:ilvl="0">
      <w:start w:val="1"/>
      <w:numFmt w:val="bullet"/>
      <w:pStyle w:val="TableBullet"/>
      <w:lvlText w:val=""/>
      <w:lvlJc w:val="left"/>
      <w:pPr>
        <w:tabs>
          <w:tab w:val="num" w:pos="284"/>
        </w:tabs>
        <w:ind w:left="284" w:hanging="284"/>
      </w:pPr>
      <w:rPr>
        <w:rFonts w:ascii="Symbol" w:hAnsi="Symbol" w:hint="default"/>
        <w:sz w:val="16"/>
        <w:szCs w:val="16"/>
      </w:rPr>
    </w:lvl>
  </w:abstractNum>
  <w:abstractNum w:abstractNumId="1" w15:restartNumberingAfterBreak="0">
    <w:nsid w:val="05466C7F"/>
    <w:multiLevelType w:val="hybridMultilevel"/>
    <w:tmpl w:val="490E15E4"/>
    <w:lvl w:ilvl="0" w:tplc="CA1074A4">
      <w:start w:val="1"/>
      <w:numFmt w:val="lowerRoman"/>
      <w:pStyle w:val="Roman"/>
      <w:lvlText w:val="%1)"/>
      <w:lvlJc w:val="left"/>
      <w:pPr>
        <w:ind w:left="1494" w:hanging="360"/>
      </w:pPr>
      <w:rPr>
        <w:rFonts w:hint="default"/>
      </w:rPr>
    </w:lvl>
    <w:lvl w:ilvl="1" w:tplc="14090019" w:tentative="1">
      <w:start w:val="1"/>
      <w:numFmt w:val="lowerLetter"/>
      <w:lvlText w:val="%2."/>
      <w:lvlJc w:val="left"/>
      <w:pPr>
        <w:ind w:left="2574" w:hanging="360"/>
      </w:pPr>
    </w:lvl>
    <w:lvl w:ilvl="2" w:tplc="1409001B" w:tentative="1">
      <w:start w:val="1"/>
      <w:numFmt w:val="lowerRoman"/>
      <w:lvlText w:val="%3."/>
      <w:lvlJc w:val="right"/>
      <w:pPr>
        <w:ind w:left="3294" w:hanging="180"/>
      </w:pPr>
    </w:lvl>
    <w:lvl w:ilvl="3" w:tplc="1409000F" w:tentative="1">
      <w:start w:val="1"/>
      <w:numFmt w:val="decimal"/>
      <w:lvlText w:val="%4."/>
      <w:lvlJc w:val="left"/>
      <w:pPr>
        <w:ind w:left="4014" w:hanging="360"/>
      </w:pPr>
    </w:lvl>
    <w:lvl w:ilvl="4" w:tplc="14090019" w:tentative="1">
      <w:start w:val="1"/>
      <w:numFmt w:val="lowerLetter"/>
      <w:lvlText w:val="%5."/>
      <w:lvlJc w:val="left"/>
      <w:pPr>
        <w:ind w:left="4734" w:hanging="360"/>
      </w:pPr>
    </w:lvl>
    <w:lvl w:ilvl="5" w:tplc="1409001B" w:tentative="1">
      <w:start w:val="1"/>
      <w:numFmt w:val="lowerRoman"/>
      <w:lvlText w:val="%6."/>
      <w:lvlJc w:val="right"/>
      <w:pPr>
        <w:ind w:left="5454" w:hanging="180"/>
      </w:pPr>
    </w:lvl>
    <w:lvl w:ilvl="6" w:tplc="1409000F" w:tentative="1">
      <w:start w:val="1"/>
      <w:numFmt w:val="decimal"/>
      <w:lvlText w:val="%7."/>
      <w:lvlJc w:val="left"/>
      <w:pPr>
        <w:ind w:left="6174" w:hanging="360"/>
      </w:pPr>
    </w:lvl>
    <w:lvl w:ilvl="7" w:tplc="14090019" w:tentative="1">
      <w:start w:val="1"/>
      <w:numFmt w:val="lowerLetter"/>
      <w:lvlText w:val="%8."/>
      <w:lvlJc w:val="left"/>
      <w:pPr>
        <w:ind w:left="6894" w:hanging="360"/>
      </w:pPr>
    </w:lvl>
    <w:lvl w:ilvl="8" w:tplc="1409001B" w:tentative="1">
      <w:start w:val="1"/>
      <w:numFmt w:val="lowerRoman"/>
      <w:lvlText w:val="%9."/>
      <w:lvlJc w:val="right"/>
      <w:pPr>
        <w:ind w:left="7614" w:hanging="180"/>
      </w:pPr>
    </w:lvl>
  </w:abstractNum>
  <w:abstractNum w:abstractNumId="2" w15:restartNumberingAfterBreak="0">
    <w:nsid w:val="3CA71F78"/>
    <w:multiLevelType w:val="hybridMultilevel"/>
    <w:tmpl w:val="40E86EB8"/>
    <w:lvl w:ilvl="0" w:tplc="5486193A">
      <w:start w:val="1"/>
      <w:numFmt w:val="bullet"/>
      <w:pStyle w:val="Dash"/>
      <w:lvlText w:val="–"/>
      <w:lvlJc w:val="left"/>
      <w:pPr>
        <w:tabs>
          <w:tab w:val="num" w:pos="1134"/>
        </w:tabs>
        <w:ind w:left="1134" w:hanging="283"/>
      </w:pPr>
      <w:rPr>
        <w:rFonts w:ascii="Arial" w:hAnsi="Arial" w:hint="default"/>
        <w:b w:val="0"/>
        <w:i w:val="0"/>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0405A9"/>
    <w:multiLevelType w:val="multilevel"/>
    <w:tmpl w:val="CEAE6124"/>
    <w:lvl w:ilvl="0">
      <w:start w:val="1"/>
      <w:numFmt w:val="decimal"/>
      <w:lvlText w:val="%1"/>
      <w:lvlJc w:val="left"/>
      <w:pPr>
        <w:ind w:left="851" w:hanging="851"/>
      </w:pPr>
      <w:rPr>
        <w:rFonts w:hint="default"/>
      </w:rPr>
    </w:lvl>
    <w:lvl w:ilvl="1">
      <w:start w:val="1"/>
      <w:numFmt w:val="none"/>
      <w:pStyle w:val="Heading2"/>
      <w:suff w:val="nothing"/>
      <w:lvlText w:val="%2"/>
      <w:lvlJc w:val="left"/>
      <w:pPr>
        <w:ind w:left="0" w:firstLine="0"/>
      </w:pPr>
      <w:rPr>
        <w:rFonts w:hint="default"/>
      </w:rPr>
    </w:lvl>
    <w:lvl w:ilvl="2">
      <w:start w:val="1"/>
      <w:numFmt w:val="decimal"/>
      <w:lvlRestart w:val="0"/>
      <w:pStyle w:val="Number"/>
      <w:lvlText w:val="%3."/>
      <w:lvlJc w:val="left"/>
      <w:pPr>
        <w:ind w:left="0" w:firstLine="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E613240"/>
    <w:multiLevelType w:val="hybridMultilevel"/>
    <w:tmpl w:val="03E6E608"/>
    <w:lvl w:ilvl="0" w:tplc="14090001">
      <w:start w:val="1"/>
      <w:numFmt w:val="bullet"/>
      <w:lvlText w:val=""/>
      <w:lvlJc w:val="left"/>
      <w:pPr>
        <w:ind w:left="762" w:hanging="360"/>
      </w:pPr>
      <w:rPr>
        <w:rFonts w:ascii="Symbol" w:hAnsi="Symbol" w:hint="default"/>
      </w:rPr>
    </w:lvl>
    <w:lvl w:ilvl="1" w:tplc="14090003" w:tentative="1">
      <w:start w:val="1"/>
      <w:numFmt w:val="bullet"/>
      <w:lvlText w:val="o"/>
      <w:lvlJc w:val="left"/>
      <w:pPr>
        <w:ind w:left="1482" w:hanging="360"/>
      </w:pPr>
      <w:rPr>
        <w:rFonts w:ascii="Courier New" w:hAnsi="Courier New" w:cs="Courier New" w:hint="default"/>
      </w:rPr>
    </w:lvl>
    <w:lvl w:ilvl="2" w:tplc="14090005" w:tentative="1">
      <w:start w:val="1"/>
      <w:numFmt w:val="bullet"/>
      <w:lvlText w:val=""/>
      <w:lvlJc w:val="left"/>
      <w:pPr>
        <w:ind w:left="2202" w:hanging="360"/>
      </w:pPr>
      <w:rPr>
        <w:rFonts w:ascii="Wingdings" w:hAnsi="Wingdings" w:hint="default"/>
      </w:rPr>
    </w:lvl>
    <w:lvl w:ilvl="3" w:tplc="14090001" w:tentative="1">
      <w:start w:val="1"/>
      <w:numFmt w:val="bullet"/>
      <w:lvlText w:val=""/>
      <w:lvlJc w:val="left"/>
      <w:pPr>
        <w:ind w:left="2922" w:hanging="360"/>
      </w:pPr>
      <w:rPr>
        <w:rFonts w:ascii="Symbol" w:hAnsi="Symbol" w:hint="default"/>
      </w:rPr>
    </w:lvl>
    <w:lvl w:ilvl="4" w:tplc="14090003" w:tentative="1">
      <w:start w:val="1"/>
      <w:numFmt w:val="bullet"/>
      <w:lvlText w:val="o"/>
      <w:lvlJc w:val="left"/>
      <w:pPr>
        <w:ind w:left="3642" w:hanging="360"/>
      </w:pPr>
      <w:rPr>
        <w:rFonts w:ascii="Courier New" w:hAnsi="Courier New" w:cs="Courier New" w:hint="default"/>
      </w:rPr>
    </w:lvl>
    <w:lvl w:ilvl="5" w:tplc="14090005" w:tentative="1">
      <w:start w:val="1"/>
      <w:numFmt w:val="bullet"/>
      <w:lvlText w:val=""/>
      <w:lvlJc w:val="left"/>
      <w:pPr>
        <w:ind w:left="4362" w:hanging="360"/>
      </w:pPr>
      <w:rPr>
        <w:rFonts w:ascii="Wingdings" w:hAnsi="Wingdings" w:hint="default"/>
      </w:rPr>
    </w:lvl>
    <w:lvl w:ilvl="6" w:tplc="14090001" w:tentative="1">
      <w:start w:val="1"/>
      <w:numFmt w:val="bullet"/>
      <w:lvlText w:val=""/>
      <w:lvlJc w:val="left"/>
      <w:pPr>
        <w:ind w:left="5082" w:hanging="360"/>
      </w:pPr>
      <w:rPr>
        <w:rFonts w:ascii="Symbol" w:hAnsi="Symbol" w:hint="default"/>
      </w:rPr>
    </w:lvl>
    <w:lvl w:ilvl="7" w:tplc="14090003" w:tentative="1">
      <w:start w:val="1"/>
      <w:numFmt w:val="bullet"/>
      <w:lvlText w:val="o"/>
      <w:lvlJc w:val="left"/>
      <w:pPr>
        <w:ind w:left="5802" w:hanging="360"/>
      </w:pPr>
      <w:rPr>
        <w:rFonts w:ascii="Courier New" w:hAnsi="Courier New" w:cs="Courier New" w:hint="default"/>
      </w:rPr>
    </w:lvl>
    <w:lvl w:ilvl="8" w:tplc="14090005" w:tentative="1">
      <w:start w:val="1"/>
      <w:numFmt w:val="bullet"/>
      <w:lvlText w:val=""/>
      <w:lvlJc w:val="left"/>
      <w:pPr>
        <w:ind w:left="6522" w:hanging="360"/>
      </w:pPr>
      <w:rPr>
        <w:rFonts w:ascii="Wingdings" w:hAnsi="Wingdings" w:hint="default"/>
      </w:rPr>
    </w:lvl>
  </w:abstractNum>
  <w:abstractNum w:abstractNumId="5" w15:restartNumberingAfterBreak="0">
    <w:nsid w:val="501C7F3C"/>
    <w:multiLevelType w:val="hybridMultilevel"/>
    <w:tmpl w:val="D226B538"/>
    <w:lvl w:ilvl="0" w:tplc="C3029744">
      <w:start w:val="1"/>
      <w:numFmt w:val="bullet"/>
      <w:pStyle w:val="BoxBullet"/>
      <w:lvlText w:val=""/>
      <w:lvlJc w:val="left"/>
      <w:pPr>
        <w:tabs>
          <w:tab w:val="num" w:pos="567"/>
        </w:tabs>
        <w:ind w:left="567" w:hanging="283"/>
      </w:pPr>
      <w:rPr>
        <w:rFonts w:ascii="Symbol" w:hAnsi="Symbol" w:hint="default"/>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38F4BB4"/>
    <w:multiLevelType w:val="hybridMultilevel"/>
    <w:tmpl w:val="F4E82C38"/>
    <w:lvl w:ilvl="0" w:tplc="A1A82DD4">
      <w:start w:val="1"/>
      <w:numFmt w:val="bullet"/>
      <w:pStyle w:val="TableDash"/>
      <w:lvlText w:val="–"/>
      <w:lvlJc w:val="left"/>
      <w:pPr>
        <w:ind w:left="1004" w:hanging="360"/>
      </w:pPr>
      <w:rPr>
        <w:rFonts w:ascii="Arial" w:hAnsi="Arial" w:hint="default"/>
        <w:b w:val="0"/>
        <w:i w:val="0"/>
        <w:color w:val="auto"/>
        <w:sz w:val="18"/>
        <w:szCs w:val="18"/>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7" w15:restartNumberingAfterBreak="0">
    <w:nsid w:val="55586072"/>
    <w:multiLevelType w:val="hybridMultilevel"/>
    <w:tmpl w:val="D4B246F6"/>
    <w:lvl w:ilvl="0" w:tplc="C8EECF56">
      <w:start w:val="1"/>
      <w:numFmt w:val="decimal"/>
      <w:pStyle w:val="TableNumb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66F45A60"/>
    <w:multiLevelType w:val="multilevel"/>
    <w:tmpl w:val="9DDA4FB8"/>
    <w:lvl w:ilvl="0">
      <w:start w:val="1"/>
      <w:numFmt w:val="decimal"/>
      <w:lvlText w:val="%1"/>
      <w:lvlJc w:val="left"/>
      <w:pPr>
        <w:tabs>
          <w:tab w:val="num" w:pos="851"/>
        </w:tabs>
        <w:ind w:left="851" w:hanging="851"/>
      </w:pPr>
      <w:rPr>
        <w:rFonts w:hint="default"/>
        <w:b/>
        <w:i w:val="0"/>
        <w:sz w:val="48"/>
        <w:szCs w:val="52"/>
      </w:rPr>
    </w:lvl>
    <w:lvl w:ilvl="1">
      <w:start w:val="1"/>
      <w:numFmt w:val="decimal"/>
      <w:lvlText w:val="%1.%2"/>
      <w:lvlJc w:val="left"/>
      <w:pPr>
        <w:ind w:left="851" w:hanging="851"/>
      </w:pPr>
      <w:rPr>
        <w:rFonts w:hint="default"/>
        <w:b w:val="0"/>
        <w:i w:val="0"/>
        <w:sz w:val="32"/>
        <w:szCs w:val="32"/>
      </w:rPr>
    </w:lvl>
    <w:lvl w:ilvl="2">
      <w:start w:val="1"/>
      <w:numFmt w:val="decimal"/>
      <w:lvlText w:val="%1.%2.%3"/>
      <w:lvlJc w:val="left"/>
      <w:pPr>
        <w:ind w:left="851" w:hanging="851"/>
      </w:pPr>
      <w:rPr>
        <w:rFonts w:hint="default"/>
        <w:b w:val="0"/>
        <w:i w:val="0"/>
        <w:sz w:val="26"/>
        <w:szCs w:val="26"/>
      </w:rPr>
    </w:lvl>
    <w:lvl w:ilvl="3">
      <w:start w:val="1"/>
      <w:numFmt w:val="decimal"/>
      <w:lvlRestart w:val="0"/>
      <w:lvlText w:val="%4."/>
      <w:lvlJc w:val="left"/>
      <w:pPr>
        <w:ind w:left="567" w:hanging="567"/>
      </w:pPr>
      <w:rPr>
        <w:rFonts w:ascii="Arial" w:hAnsi="Arial" w:hint="default"/>
        <w:b w:val="0"/>
        <w:i w:val="0"/>
        <w:sz w:val="22"/>
        <w:szCs w:val="24"/>
      </w:rPr>
    </w:lvl>
    <w:lvl w:ilvl="4">
      <w:start w:val="1"/>
      <w:numFmt w:val="lowerLetter"/>
      <w:pStyle w:val="Letter"/>
      <w:lvlText w:val="%5)"/>
      <w:lvlJc w:val="left"/>
      <w:pPr>
        <w:ind w:left="1134" w:hanging="567"/>
      </w:pPr>
      <w:rPr>
        <w:rFonts w:ascii="Arial" w:hAnsi="Arial" w:hint="default"/>
        <w:b w:val="0"/>
        <w:i w:val="0"/>
        <w:sz w:val="22"/>
        <w:szCs w:val="22"/>
      </w:rPr>
    </w:lvl>
    <w:lvl w:ilvl="5">
      <w:start w:val="1"/>
      <w:numFmt w:val="decimal"/>
      <w:lvlRestart w:val="0"/>
      <w:pStyle w:val="TableLetter"/>
      <w:lvlText w:val="%6."/>
      <w:lvlJc w:val="left"/>
      <w:pPr>
        <w:ind w:left="425" w:hanging="425"/>
      </w:pPr>
      <w:rPr>
        <w:rFonts w:hint="default"/>
      </w:rPr>
    </w:lvl>
    <w:lvl w:ilvl="6">
      <w:start w:val="1"/>
      <w:numFmt w:val="lowerLetter"/>
      <w:pStyle w:val="TableLetter"/>
      <w:lvlText w:val="%7."/>
      <w:lvlJc w:val="left"/>
      <w:pPr>
        <w:ind w:left="851" w:hanging="426"/>
      </w:pPr>
      <w:rPr>
        <w:rFonts w:hint="default"/>
      </w:rPr>
    </w:lvl>
    <w:lvl w:ilvl="7">
      <w:start w:val="1"/>
      <w:numFmt w:val="decimal"/>
      <w:lvlText w:val="%1.%2.%3.%4.%5.%6.%7.%8."/>
      <w:lvlJc w:val="left"/>
      <w:pPr>
        <w:tabs>
          <w:tab w:val="num" w:pos="3393"/>
        </w:tabs>
        <w:ind w:left="3177" w:hanging="1224"/>
      </w:pPr>
      <w:rPr>
        <w:rFonts w:hint="default"/>
      </w:rPr>
    </w:lvl>
    <w:lvl w:ilvl="8">
      <w:start w:val="1"/>
      <w:numFmt w:val="decimal"/>
      <w:lvlText w:val="%1.%2.%3.%4.%5.%6.%7.%8.%9."/>
      <w:lvlJc w:val="left"/>
      <w:pPr>
        <w:tabs>
          <w:tab w:val="num" w:pos="4113"/>
        </w:tabs>
        <w:ind w:left="3753" w:hanging="1440"/>
      </w:pPr>
      <w:rPr>
        <w:rFonts w:hint="default"/>
      </w:rPr>
    </w:lvl>
  </w:abstractNum>
  <w:abstractNum w:abstractNumId="9" w15:restartNumberingAfterBreak="0">
    <w:nsid w:val="7C1218D3"/>
    <w:multiLevelType w:val="singleLevel"/>
    <w:tmpl w:val="4D46EE3A"/>
    <w:lvl w:ilvl="0">
      <w:start w:val="1"/>
      <w:numFmt w:val="bullet"/>
      <w:pStyle w:val="Bullet"/>
      <w:lvlText w:val=""/>
      <w:lvlJc w:val="left"/>
      <w:pPr>
        <w:tabs>
          <w:tab w:val="num" w:pos="851"/>
        </w:tabs>
        <w:ind w:left="851" w:hanging="284"/>
      </w:pPr>
      <w:rPr>
        <w:rFonts w:ascii="Symbol" w:hAnsi="Symbol" w:hint="default"/>
        <w:sz w:val="18"/>
      </w:rPr>
    </w:lvl>
  </w:abstractNum>
  <w:num w:numId="1" w16cid:durableId="560868959">
    <w:abstractNumId w:val="9"/>
  </w:num>
  <w:num w:numId="2" w16cid:durableId="1921716603">
    <w:abstractNumId w:val="2"/>
  </w:num>
  <w:num w:numId="3" w16cid:durableId="502089502">
    <w:abstractNumId w:val="0"/>
  </w:num>
  <w:num w:numId="4" w16cid:durableId="1519731491">
    <w:abstractNumId w:val="5"/>
  </w:num>
  <w:num w:numId="5" w16cid:durableId="1717123943">
    <w:abstractNumId w:val="6"/>
  </w:num>
  <w:num w:numId="6" w16cid:durableId="1775007144">
    <w:abstractNumId w:val="8"/>
  </w:num>
  <w:num w:numId="7" w16cid:durableId="1507742812">
    <w:abstractNumId w:val="3"/>
  </w:num>
  <w:num w:numId="8" w16cid:durableId="1731540311">
    <w:abstractNumId w:val="7"/>
  </w:num>
  <w:num w:numId="9" w16cid:durableId="1024211288">
    <w:abstractNumId w:val="1"/>
  </w:num>
  <w:num w:numId="10" w16cid:durableId="1743868481">
    <w:abstractNumId w:val="4"/>
  </w:num>
  <w:num w:numId="11" w16cid:durableId="1261643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44359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98056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75334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31290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96909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87141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50652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6783232">
    <w:abstractNumId w:val="1"/>
    <w:lvlOverride w:ilvl="0">
      <w:startOverride w:val="1"/>
    </w:lvlOverride>
  </w:num>
  <w:num w:numId="20" w16cid:durableId="914050658">
    <w:abstractNumId w:val="1"/>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oNotTrackFormatting/>
  <w:defaultTabStop w:val="567"/>
  <w:evenAndOddHeader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8EB"/>
    <w:rsid w:val="00001173"/>
    <w:rsid w:val="00002EFF"/>
    <w:rsid w:val="000040F9"/>
    <w:rsid w:val="0000594E"/>
    <w:rsid w:val="000101B3"/>
    <w:rsid w:val="00010D91"/>
    <w:rsid w:val="00011851"/>
    <w:rsid w:val="00012B13"/>
    <w:rsid w:val="00017245"/>
    <w:rsid w:val="00023255"/>
    <w:rsid w:val="0002411E"/>
    <w:rsid w:val="00024889"/>
    <w:rsid w:val="00025B72"/>
    <w:rsid w:val="00031042"/>
    <w:rsid w:val="00031920"/>
    <w:rsid w:val="00032CC4"/>
    <w:rsid w:val="0003390C"/>
    <w:rsid w:val="000346B0"/>
    <w:rsid w:val="00034B60"/>
    <w:rsid w:val="0003739D"/>
    <w:rsid w:val="00040714"/>
    <w:rsid w:val="000407A2"/>
    <w:rsid w:val="0004207E"/>
    <w:rsid w:val="000449FF"/>
    <w:rsid w:val="00044B8A"/>
    <w:rsid w:val="00045FA5"/>
    <w:rsid w:val="00047B4C"/>
    <w:rsid w:val="00047BE8"/>
    <w:rsid w:val="0005083B"/>
    <w:rsid w:val="00050E9D"/>
    <w:rsid w:val="00055553"/>
    <w:rsid w:val="00055AB6"/>
    <w:rsid w:val="0005671C"/>
    <w:rsid w:val="00056838"/>
    <w:rsid w:val="00056B2F"/>
    <w:rsid w:val="00057E12"/>
    <w:rsid w:val="0006009D"/>
    <w:rsid w:val="000602E4"/>
    <w:rsid w:val="0006043A"/>
    <w:rsid w:val="00060BB1"/>
    <w:rsid w:val="000628F8"/>
    <w:rsid w:val="00062F25"/>
    <w:rsid w:val="000633B1"/>
    <w:rsid w:val="00065329"/>
    <w:rsid w:val="00065ECE"/>
    <w:rsid w:val="00070660"/>
    <w:rsid w:val="00071ABE"/>
    <w:rsid w:val="00071D78"/>
    <w:rsid w:val="000722F1"/>
    <w:rsid w:val="00072302"/>
    <w:rsid w:val="00074C3A"/>
    <w:rsid w:val="000758CA"/>
    <w:rsid w:val="00075B78"/>
    <w:rsid w:val="00077CC2"/>
    <w:rsid w:val="00080987"/>
    <w:rsid w:val="00080C81"/>
    <w:rsid w:val="0008144A"/>
    <w:rsid w:val="00081971"/>
    <w:rsid w:val="000819CE"/>
    <w:rsid w:val="00082B89"/>
    <w:rsid w:val="00083C84"/>
    <w:rsid w:val="000840AB"/>
    <w:rsid w:val="000844F5"/>
    <w:rsid w:val="00092FAC"/>
    <w:rsid w:val="00093A1E"/>
    <w:rsid w:val="00096F82"/>
    <w:rsid w:val="000971EC"/>
    <w:rsid w:val="000A23E4"/>
    <w:rsid w:val="000A3F18"/>
    <w:rsid w:val="000A3F7E"/>
    <w:rsid w:val="000A4F92"/>
    <w:rsid w:val="000A7DD3"/>
    <w:rsid w:val="000B3D09"/>
    <w:rsid w:val="000B4EBA"/>
    <w:rsid w:val="000B58FC"/>
    <w:rsid w:val="000B7ECC"/>
    <w:rsid w:val="000C082B"/>
    <w:rsid w:val="000C25E4"/>
    <w:rsid w:val="000C2851"/>
    <w:rsid w:val="000C2882"/>
    <w:rsid w:val="000C3BCE"/>
    <w:rsid w:val="000C3CF0"/>
    <w:rsid w:val="000C3F81"/>
    <w:rsid w:val="000C60CC"/>
    <w:rsid w:val="000C6246"/>
    <w:rsid w:val="000C6299"/>
    <w:rsid w:val="000C7E48"/>
    <w:rsid w:val="000D16AF"/>
    <w:rsid w:val="000D3172"/>
    <w:rsid w:val="000D6D52"/>
    <w:rsid w:val="000D77F8"/>
    <w:rsid w:val="000E47E9"/>
    <w:rsid w:val="000E4B7E"/>
    <w:rsid w:val="000E5491"/>
    <w:rsid w:val="000E692E"/>
    <w:rsid w:val="000E6B72"/>
    <w:rsid w:val="000F0FD7"/>
    <w:rsid w:val="000F14F0"/>
    <w:rsid w:val="000F17CD"/>
    <w:rsid w:val="000F3152"/>
    <w:rsid w:val="000F32F3"/>
    <w:rsid w:val="000F4EB6"/>
    <w:rsid w:val="000F504A"/>
    <w:rsid w:val="000F7B2A"/>
    <w:rsid w:val="001009AC"/>
    <w:rsid w:val="00102063"/>
    <w:rsid w:val="0010541C"/>
    <w:rsid w:val="00105E83"/>
    <w:rsid w:val="0010602B"/>
    <w:rsid w:val="00111DFD"/>
    <w:rsid w:val="00113B8E"/>
    <w:rsid w:val="00113BC7"/>
    <w:rsid w:val="00114260"/>
    <w:rsid w:val="00116856"/>
    <w:rsid w:val="00117B16"/>
    <w:rsid w:val="001227C4"/>
    <w:rsid w:val="0012505A"/>
    <w:rsid w:val="001257C2"/>
    <w:rsid w:val="00126308"/>
    <w:rsid w:val="001305F0"/>
    <w:rsid w:val="00130BF3"/>
    <w:rsid w:val="00133156"/>
    <w:rsid w:val="001365E1"/>
    <w:rsid w:val="00137A65"/>
    <w:rsid w:val="001404F3"/>
    <w:rsid w:val="0014267C"/>
    <w:rsid w:val="00143834"/>
    <w:rsid w:val="0014426F"/>
    <w:rsid w:val="00145DB9"/>
    <w:rsid w:val="00147F71"/>
    <w:rsid w:val="00151357"/>
    <w:rsid w:val="001534F9"/>
    <w:rsid w:val="00154C8E"/>
    <w:rsid w:val="00155578"/>
    <w:rsid w:val="00155B2C"/>
    <w:rsid w:val="001572D2"/>
    <w:rsid w:val="001635AE"/>
    <w:rsid w:val="00164FD0"/>
    <w:rsid w:val="00167B46"/>
    <w:rsid w:val="00172E64"/>
    <w:rsid w:val="0017408E"/>
    <w:rsid w:val="001740EC"/>
    <w:rsid w:val="00174B39"/>
    <w:rsid w:val="00175A83"/>
    <w:rsid w:val="00180061"/>
    <w:rsid w:val="001808BF"/>
    <w:rsid w:val="00181299"/>
    <w:rsid w:val="00182093"/>
    <w:rsid w:val="001823EB"/>
    <w:rsid w:val="0018588F"/>
    <w:rsid w:val="001870EA"/>
    <w:rsid w:val="00187F59"/>
    <w:rsid w:val="0019134F"/>
    <w:rsid w:val="00191CB7"/>
    <w:rsid w:val="00193121"/>
    <w:rsid w:val="001943C6"/>
    <w:rsid w:val="001965FB"/>
    <w:rsid w:val="00196C4E"/>
    <w:rsid w:val="00197B7B"/>
    <w:rsid w:val="00197CE0"/>
    <w:rsid w:val="001A1F2E"/>
    <w:rsid w:val="001A1FEF"/>
    <w:rsid w:val="001A2817"/>
    <w:rsid w:val="001A3632"/>
    <w:rsid w:val="001A3E43"/>
    <w:rsid w:val="001A458F"/>
    <w:rsid w:val="001A55F0"/>
    <w:rsid w:val="001A69FE"/>
    <w:rsid w:val="001A6A57"/>
    <w:rsid w:val="001B19B3"/>
    <w:rsid w:val="001B1C78"/>
    <w:rsid w:val="001B2086"/>
    <w:rsid w:val="001B2B5A"/>
    <w:rsid w:val="001B3AA5"/>
    <w:rsid w:val="001B3CBA"/>
    <w:rsid w:val="001B4D6F"/>
    <w:rsid w:val="001B5CE2"/>
    <w:rsid w:val="001B5EAD"/>
    <w:rsid w:val="001B7E95"/>
    <w:rsid w:val="001C07E3"/>
    <w:rsid w:val="001C39E6"/>
    <w:rsid w:val="001D0E1C"/>
    <w:rsid w:val="001D0E28"/>
    <w:rsid w:val="001D0EAE"/>
    <w:rsid w:val="001D2BA8"/>
    <w:rsid w:val="001D6C04"/>
    <w:rsid w:val="001D6D23"/>
    <w:rsid w:val="001E1598"/>
    <w:rsid w:val="001E2A59"/>
    <w:rsid w:val="001E2CA3"/>
    <w:rsid w:val="001E2D94"/>
    <w:rsid w:val="001E42F7"/>
    <w:rsid w:val="001E4A64"/>
    <w:rsid w:val="001E5389"/>
    <w:rsid w:val="001E5A8D"/>
    <w:rsid w:val="001F4994"/>
    <w:rsid w:val="001F525F"/>
    <w:rsid w:val="0020007A"/>
    <w:rsid w:val="002002C9"/>
    <w:rsid w:val="002012EA"/>
    <w:rsid w:val="00201AC4"/>
    <w:rsid w:val="00201E89"/>
    <w:rsid w:val="00206894"/>
    <w:rsid w:val="00206B6E"/>
    <w:rsid w:val="002105B7"/>
    <w:rsid w:val="002117B9"/>
    <w:rsid w:val="00211945"/>
    <w:rsid w:val="00214201"/>
    <w:rsid w:val="00216457"/>
    <w:rsid w:val="00216CA0"/>
    <w:rsid w:val="00217625"/>
    <w:rsid w:val="00217786"/>
    <w:rsid w:val="00217BBA"/>
    <w:rsid w:val="00220D71"/>
    <w:rsid w:val="00221234"/>
    <w:rsid w:val="00221250"/>
    <w:rsid w:val="00221A27"/>
    <w:rsid w:val="002220BF"/>
    <w:rsid w:val="00222A5E"/>
    <w:rsid w:val="00223CEC"/>
    <w:rsid w:val="002240CF"/>
    <w:rsid w:val="00225943"/>
    <w:rsid w:val="002261D2"/>
    <w:rsid w:val="00226410"/>
    <w:rsid w:val="00227244"/>
    <w:rsid w:val="002273FE"/>
    <w:rsid w:val="002277D9"/>
    <w:rsid w:val="0023012B"/>
    <w:rsid w:val="002305F5"/>
    <w:rsid w:val="00231FE6"/>
    <w:rsid w:val="00232244"/>
    <w:rsid w:val="00232746"/>
    <w:rsid w:val="002327C4"/>
    <w:rsid w:val="00233E76"/>
    <w:rsid w:val="002348C6"/>
    <w:rsid w:val="00234D92"/>
    <w:rsid w:val="00237E7A"/>
    <w:rsid w:val="002410B3"/>
    <w:rsid w:val="002425C2"/>
    <w:rsid w:val="00243D41"/>
    <w:rsid w:val="00244374"/>
    <w:rsid w:val="00245E07"/>
    <w:rsid w:val="002520DB"/>
    <w:rsid w:val="002528C0"/>
    <w:rsid w:val="0025362A"/>
    <w:rsid w:val="002536C9"/>
    <w:rsid w:val="00254B5C"/>
    <w:rsid w:val="00254F97"/>
    <w:rsid w:val="00255D38"/>
    <w:rsid w:val="002567C0"/>
    <w:rsid w:val="00257FF5"/>
    <w:rsid w:val="002616DF"/>
    <w:rsid w:val="0026318C"/>
    <w:rsid w:val="002633AB"/>
    <w:rsid w:val="00263A7F"/>
    <w:rsid w:val="0026423A"/>
    <w:rsid w:val="002646BE"/>
    <w:rsid w:val="0026492E"/>
    <w:rsid w:val="00265B97"/>
    <w:rsid w:val="00267578"/>
    <w:rsid w:val="0027309B"/>
    <w:rsid w:val="0027352C"/>
    <w:rsid w:val="00274100"/>
    <w:rsid w:val="002764CE"/>
    <w:rsid w:val="00277932"/>
    <w:rsid w:val="002806F9"/>
    <w:rsid w:val="00280D3F"/>
    <w:rsid w:val="00281220"/>
    <w:rsid w:val="00281744"/>
    <w:rsid w:val="002826DD"/>
    <w:rsid w:val="00282A22"/>
    <w:rsid w:val="00287E68"/>
    <w:rsid w:val="00293827"/>
    <w:rsid w:val="002938F3"/>
    <w:rsid w:val="00293F5E"/>
    <w:rsid w:val="00294185"/>
    <w:rsid w:val="00294862"/>
    <w:rsid w:val="00295407"/>
    <w:rsid w:val="00295848"/>
    <w:rsid w:val="002965A2"/>
    <w:rsid w:val="00297A0A"/>
    <w:rsid w:val="002A0290"/>
    <w:rsid w:val="002A3909"/>
    <w:rsid w:val="002A43BF"/>
    <w:rsid w:val="002A4D7A"/>
    <w:rsid w:val="002A5592"/>
    <w:rsid w:val="002A5650"/>
    <w:rsid w:val="002A6EA4"/>
    <w:rsid w:val="002B0FFB"/>
    <w:rsid w:val="002B2978"/>
    <w:rsid w:val="002B3078"/>
    <w:rsid w:val="002B5637"/>
    <w:rsid w:val="002C0CED"/>
    <w:rsid w:val="002C2C93"/>
    <w:rsid w:val="002C2DD3"/>
    <w:rsid w:val="002C3107"/>
    <w:rsid w:val="002C351E"/>
    <w:rsid w:val="002C3964"/>
    <w:rsid w:val="002C4256"/>
    <w:rsid w:val="002C4B4F"/>
    <w:rsid w:val="002C5153"/>
    <w:rsid w:val="002C53DC"/>
    <w:rsid w:val="002D18EE"/>
    <w:rsid w:val="002D20EC"/>
    <w:rsid w:val="002D2692"/>
    <w:rsid w:val="002D2C0B"/>
    <w:rsid w:val="002D2DA0"/>
    <w:rsid w:val="002D50B5"/>
    <w:rsid w:val="002D5F68"/>
    <w:rsid w:val="002D661E"/>
    <w:rsid w:val="002D7C75"/>
    <w:rsid w:val="002E192B"/>
    <w:rsid w:val="002E2723"/>
    <w:rsid w:val="002E3C31"/>
    <w:rsid w:val="002E4A55"/>
    <w:rsid w:val="002E4C11"/>
    <w:rsid w:val="002E53E0"/>
    <w:rsid w:val="002E7298"/>
    <w:rsid w:val="002E7817"/>
    <w:rsid w:val="002E7A2B"/>
    <w:rsid w:val="002F1793"/>
    <w:rsid w:val="002F1B62"/>
    <w:rsid w:val="002F1D11"/>
    <w:rsid w:val="002F358A"/>
    <w:rsid w:val="002F3B29"/>
    <w:rsid w:val="002F3E83"/>
    <w:rsid w:val="002F41E3"/>
    <w:rsid w:val="002F6CDE"/>
    <w:rsid w:val="002F7D23"/>
    <w:rsid w:val="00301088"/>
    <w:rsid w:val="00301293"/>
    <w:rsid w:val="00304C1A"/>
    <w:rsid w:val="0030530B"/>
    <w:rsid w:val="0030567E"/>
    <w:rsid w:val="00306062"/>
    <w:rsid w:val="003064D5"/>
    <w:rsid w:val="003071A7"/>
    <w:rsid w:val="0031000E"/>
    <w:rsid w:val="003105A7"/>
    <w:rsid w:val="0031168F"/>
    <w:rsid w:val="0031228A"/>
    <w:rsid w:val="00312802"/>
    <w:rsid w:val="003131EA"/>
    <w:rsid w:val="00315E7C"/>
    <w:rsid w:val="00316708"/>
    <w:rsid w:val="003167E6"/>
    <w:rsid w:val="0032125F"/>
    <w:rsid w:val="00322C73"/>
    <w:rsid w:val="00323C38"/>
    <w:rsid w:val="003245ED"/>
    <w:rsid w:val="00326E38"/>
    <w:rsid w:val="00330324"/>
    <w:rsid w:val="0033055A"/>
    <w:rsid w:val="00331920"/>
    <w:rsid w:val="0033360A"/>
    <w:rsid w:val="00335532"/>
    <w:rsid w:val="00336C3D"/>
    <w:rsid w:val="00340BD3"/>
    <w:rsid w:val="00341393"/>
    <w:rsid w:val="00344836"/>
    <w:rsid w:val="00344C30"/>
    <w:rsid w:val="00346DCC"/>
    <w:rsid w:val="00347884"/>
    <w:rsid w:val="003500EC"/>
    <w:rsid w:val="00350195"/>
    <w:rsid w:val="00354104"/>
    <w:rsid w:val="00354772"/>
    <w:rsid w:val="00355D32"/>
    <w:rsid w:val="00356B10"/>
    <w:rsid w:val="00360A11"/>
    <w:rsid w:val="00361DAB"/>
    <w:rsid w:val="00362A31"/>
    <w:rsid w:val="0036595B"/>
    <w:rsid w:val="003734FE"/>
    <w:rsid w:val="00373BA3"/>
    <w:rsid w:val="00373C3E"/>
    <w:rsid w:val="00374C17"/>
    <w:rsid w:val="0037570D"/>
    <w:rsid w:val="003757D5"/>
    <w:rsid w:val="00376711"/>
    <w:rsid w:val="00376A68"/>
    <w:rsid w:val="003772FC"/>
    <w:rsid w:val="00380488"/>
    <w:rsid w:val="0038186F"/>
    <w:rsid w:val="00385E47"/>
    <w:rsid w:val="003861C6"/>
    <w:rsid w:val="00386E8E"/>
    <w:rsid w:val="00387394"/>
    <w:rsid w:val="00391808"/>
    <w:rsid w:val="003954EA"/>
    <w:rsid w:val="0039567B"/>
    <w:rsid w:val="00395E44"/>
    <w:rsid w:val="00397508"/>
    <w:rsid w:val="003A05B6"/>
    <w:rsid w:val="003A3152"/>
    <w:rsid w:val="003A4267"/>
    <w:rsid w:val="003A534C"/>
    <w:rsid w:val="003A5FEA"/>
    <w:rsid w:val="003A67F6"/>
    <w:rsid w:val="003A6C30"/>
    <w:rsid w:val="003A7A1F"/>
    <w:rsid w:val="003B0392"/>
    <w:rsid w:val="003B03D5"/>
    <w:rsid w:val="003B0C7C"/>
    <w:rsid w:val="003B4F35"/>
    <w:rsid w:val="003C321F"/>
    <w:rsid w:val="003C3BB9"/>
    <w:rsid w:val="003C55A4"/>
    <w:rsid w:val="003C6D2F"/>
    <w:rsid w:val="003C6FE7"/>
    <w:rsid w:val="003D0BC1"/>
    <w:rsid w:val="003D2981"/>
    <w:rsid w:val="003D3DA0"/>
    <w:rsid w:val="003D52C2"/>
    <w:rsid w:val="003D59CF"/>
    <w:rsid w:val="003D59D4"/>
    <w:rsid w:val="003E031D"/>
    <w:rsid w:val="003E1478"/>
    <w:rsid w:val="003E1553"/>
    <w:rsid w:val="003E17EB"/>
    <w:rsid w:val="003E2B3F"/>
    <w:rsid w:val="003E4074"/>
    <w:rsid w:val="003E538D"/>
    <w:rsid w:val="003E68A1"/>
    <w:rsid w:val="003E7E01"/>
    <w:rsid w:val="003F1542"/>
    <w:rsid w:val="003F27BC"/>
    <w:rsid w:val="003F29A9"/>
    <w:rsid w:val="003F2FB7"/>
    <w:rsid w:val="003F3F16"/>
    <w:rsid w:val="003F4E26"/>
    <w:rsid w:val="00400A52"/>
    <w:rsid w:val="00400E4D"/>
    <w:rsid w:val="00400E7E"/>
    <w:rsid w:val="00400EA3"/>
    <w:rsid w:val="0040122D"/>
    <w:rsid w:val="00401AAA"/>
    <w:rsid w:val="004030BE"/>
    <w:rsid w:val="004126E3"/>
    <w:rsid w:val="00415CA1"/>
    <w:rsid w:val="00417481"/>
    <w:rsid w:val="00420164"/>
    <w:rsid w:val="004201C9"/>
    <w:rsid w:val="0042143B"/>
    <w:rsid w:val="0042156C"/>
    <w:rsid w:val="00424289"/>
    <w:rsid w:val="00424C9F"/>
    <w:rsid w:val="004250B5"/>
    <w:rsid w:val="00425FAB"/>
    <w:rsid w:val="00427C0F"/>
    <w:rsid w:val="00432622"/>
    <w:rsid w:val="00432ECB"/>
    <w:rsid w:val="00433A87"/>
    <w:rsid w:val="00435A6E"/>
    <w:rsid w:val="0043769E"/>
    <w:rsid w:val="00437A2F"/>
    <w:rsid w:val="00437A90"/>
    <w:rsid w:val="00437DF3"/>
    <w:rsid w:val="00440DC2"/>
    <w:rsid w:val="00441431"/>
    <w:rsid w:val="00441961"/>
    <w:rsid w:val="004427B2"/>
    <w:rsid w:val="004430A9"/>
    <w:rsid w:val="004432F3"/>
    <w:rsid w:val="00444B0F"/>
    <w:rsid w:val="0044646C"/>
    <w:rsid w:val="00447961"/>
    <w:rsid w:val="00451076"/>
    <w:rsid w:val="00451597"/>
    <w:rsid w:val="00451D4F"/>
    <w:rsid w:val="004531A4"/>
    <w:rsid w:val="0045422A"/>
    <w:rsid w:val="004545E6"/>
    <w:rsid w:val="00457980"/>
    <w:rsid w:val="00460536"/>
    <w:rsid w:val="00460C0B"/>
    <w:rsid w:val="0046157B"/>
    <w:rsid w:val="00461C31"/>
    <w:rsid w:val="00462244"/>
    <w:rsid w:val="00462EA3"/>
    <w:rsid w:val="00464D34"/>
    <w:rsid w:val="00465A2F"/>
    <w:rsid w:val="00466488"/>
    <w:rsid w:val="0046701B"/>
    <w:rsid w:val="0046721E"/>
    <w:rsid w:val="00470ED2"/>
    <w:rsid w:val="00472A20"/>
    <w:rsid w:val="00481955"/>
    <w:rsid w:val="00482865"/>
    <w:rsid w:val="00485B1E"/>
    <w:rsid w:val="00487A54"/>
    <w:rsid w:val="00487E0F"/>
    <w:rsid w:val="00492664"/>
    <w:rsid w:val="0049339C"/>
    <w:rsid w:val="004A0CDC"/>
    <w:rsid w:val="004A4346"/>
    <w:rsid w:val="004A4DB5"/>
    <w:rsid w:val="004A6559"/>
    <w:rsid w:val="004A744F"/>
    <w:rsid w:val="004B3905"/>
    <w:rsid w:val="004B547A"/>
    <w:rsid w:val="004B5C83"/>
    <w:rsid w:val="004B6F05"/>
    <w:rsid w:val="004B77F8"/>
    <w:rsid w:val="004B7BC9"/>
    <w:rsid w:val="004B7E6A"/>
    <w:rsid w:val="004B7F5D"/>
    <w:rsid w:val="004C2620"/>
    <w:rsid w:val="004C2CF4"/>
    <w:rsid w:val="004C489E"/>
    <w:rsid w:val="004C5EC9"/>
    <w:rsid w:val="004C65A0"/>
    <w:rsid w:val="004D6255"/>
    <w:rsid w:val="004D655D"/>
    <w:rsid w:val="004E12E1"/>
    <w:rsid w:val="004E1356"/>
    <w:rsid w:val="004E1B4E"/>
    <w:rsid w:val="004E1D55"/>
    <w:rsid w:val="004E3B58"/>
    <w:rsid w:val="004E6321"/>
    <w:rsid w:val="004E7AC8"/>
    <w:rsid w:val="004F113E"/>
    <w:rsid w:val="004F1741"/>
    <w:rsid w:val="004F6013"/>
    <w:rsid w:val="00501820"/>
    <w:rsid w:val="00501DAD"/>
    <w:rsid w:val="0050204D"/>
    <w:rsid w:val="005022D2"/>
    <w:rsid w:val="0050635B"/>
    <w:rsid w:val="00507904"/>
    <w:rsid w:val="0051117B"/>
    <w:rsid w:val="005149CD"/>
    <w:rsid w:val="005150CA"/>
    <w:rsid w:val="005204B1"/>
    <w:rsid w:val="00520756"/>
    <w:rsid w:val="00520C79"/>
    <w:rsid w:val="00521CF5"/>
    <w:rsid w:val="005234B3"/>
    <w:rsid w:val="0052370B"/>
    <w:rsid w:val="00527190"/>
    <w:rsid w:val="00531F49"/>
    <w:rsid w:val="00533AE3"/>
    <w:rsid w:val="005356F8"/>
    <w:rsid w:val="0053577C"/>
    <w:rsid w:val="00540048"/>
    <w:rsid w:val="005421A6"/>
    <w:rsid w:val="005432CB"/>
    <w:rsid w:val="005432E8"/>
    <w:rsid w:val="005432E9"/>
    <w:rsid w:val="00543813"/>
    <w:rsid w:val="00543A52"/>
    <w:rsid w:val="005504AD"/>
    <w:rsid w:val="005517F5"/>
    <w:rsid w:val="00553FE0"/>
    <w:rsid w:val="0055423F"/>
    <w:rsid w:val="005548AF"/>
    <w:rsid w:val="005552E1"/>
    <w:rsid w:val="0055688B"/>
    <w:rsid w:val="00556947"/>
    <w:rsid w:val="0056609F"/>
    <w:rsid w:val="00571BD3"/>
    <w:rsid w:val="00572B6C"/>
    <w:rsid w:val="00575B13"/>
    <w:rsid w:val="00577808"/>
    <w:rsid w:val="00577BC4"/>
    <w:rsid w:val="005823EB"/>
    <w:rsid w:val="00585D4F"/>
    <w:rsid w:val="00586B2E"/>
    <w:rsid w:val="00586E5C"/>
    <w:rsid w:val="00590862"/>
    <w:rsid w:val="005908B5"/>
    <w:rsid w:val="005910F3"/>
    <w:rsid w:val="00592151"/>
    <w:rsid w:val="0059304E"/>
    <w:rsid w:val="00595C90"/>
    <w:rsid w:val="00595FE7"/>
    <w:rsid w:val="005961D0"/>
    <w:rsid w:val="00597821"/>
    <w:rsid w:val="00597D9E"/>
    <w:rsid w:val="005A076D"/>
    <w:rsid w:val="005A39C2"/>
    <w:rsid w:val="005A4E01"/>
    <w:rsid w:val="005A5EF2"/>
    <w:rsid w:val="005A5F18"/>
    <w:rsid w:val="005A6244"/>
    <w:rsid w:val="005B040D"/>
    <w:rsid w:val="005B44B3"/>
    <w:rsid w:val="005B757B"/>
    <w:rsid w:val="005C4EE6"/>
    <w:rsid w:val="005C51D6"/>
    <w:rsid w:val="005C59C1"/>
    <w:rsid w:val="005C61B9"/>
    <w:rsid w:val="005C6BC4"/>
    <w:rsid w:val="005C762F"/>
    <w:rsid w:val="005D271C"/>
    <w:rsid w:val="005D51E3"/>
    <w:rsid w:val="005D5C41"/>
    <w:rsid w:val="005D78E4"/>
    <w:rsid w:val="005D79FF"/>
    <w:rsid w:val="005E3B54"/>
    <w:rsid w:val="005E47B7"/>
    <w:rsid w:val="005F382B"/>
    <w:rsid w:val="005F47FD"/>
    <w:rsid w:val="006028B6"/>
    <w:rsid w:val="00606768"/>
    <w:rsid w:val="00610BAA"/>
    <w:rsid w:val="00613F26"/>
    <w:rsid w:val="006178E7"/>
    <w:rsid w:val="00617F1D"/>
    <w:rsid w:val="0062080D"/>
    <w:rsid w:val="00620B61"/>
    <w:rsid w:val="006211D9"/>
    <w:rsid w:val="00623B85"/>
    <w:rsid w:val="00625E48"/>
    <w:rsid w:val="006309F1"/>
    <w:rsid w:val="00633034"/>
    <w:rsid w:val="00633DBC"/>
    <w:rsid w:val="006350D3"/>
    <w:rsid w:val="00635445"/>
    <w:rsid w:val="00640042"/>
    <w:rsid w:val="0064071C"/>
    <w:rsid w:val="006407D5"/>
    <w:rsid w:val="00640901"/>
    <w:rsid w:val="00643683"/>
    <w:rsid w:val="00643A6C"/>
    <w:rsid w:val="00646500"/>
    <w:rsid w:val="00646518"/>
    <w:rsid w:val="0064687E"/>
    <w:rsid w:val="00647012"/>
    <w:rsid w:val="00647223"/>
    <w:rsid w:val="00647DB6"/>
    <w:rsid w:val="00647EA9"/>
    <w:rsid w:val="00652193"/>
    <w:rsid w:val="00653A55"/>
    <w:rsid w:val="006550E5"/>
    <w:rsid w:val="006579E6"/>
    <w:rsid w:val="00660AC4"/>
    <w:rsid w:val="00662692"/>
    <w:rsid w:val="00664592"/>
    <w:rsid w:val="0066693F"/>
    <w:rsid w:val="00666F51"/>
    <w:rsid w:val="00670550"/>
    <w:rsid w:val="00674121"/>
    <w:rsid w:val="00674549"/>
    <w:rsid w:val="00674A36"/>
    <w:rsid w:val="006773C9"/>
    <w:rsid w:val="00683A8B"/>
    <w:rsid w:val="00684219"/>
    <w:rsid w:val="00684AB7"/>
    <w:rsid w:val="006917CA"/>
    <w:rsid w:val="00694895"/>
    <w:rsid w:val="006A0FF8"/>
    <w:rsid w:val="006A2C16"/>
    <w:rsid w:val="006A4E6D"/>
    <w:rsid w:val="006B0834"/>
    <w:rsid w:val="006B26BB"/>
    <w:rsid w:val="006B43B0"/>
    <w:rsid w:val="006B4509"/>
    <w:rsid w:val="006B45CA"/>
    <w:rsid w:val="006B4DE9"/>
    <w:rsid w:val="006B570A"/>
    <w:rsid w:val="006B7C09"/>
    <w:rsid w:val="006C148C"/>
    <w:rsid w:val="006C30E0"/>
    <w:rsid w:val="006C3B5A"/>
    <w:rsid w:val="006C4D31"/>
    <w:rsid w:val="006C5577"/>
    <w:rsid w:val="006C59A9"/>
    <w:rsid w:val="006C6753"/>
    <w:rsid w:val="006C6C24"/>
    <w:rsid w:val="006C78EB"/>
    <w:rsid w:val="006D0663"/>
    <w:rsid w:val="006D1660"/>
    <w:rsid w:val="006D2758"/>
    <w:rsid w:val="006D4A87"/>
    <w:rsid w:val="006E2BBA"/>
    <w:rsid w:val="006E3328"/>
    <w:rsid w:val="006E668A"/>
    <w:rsid w:val="006E75E7"/>
    <w:rsid w:val="006F0CC6"/>
    <w:rsid w:val="006F4AF7"/>
    <w:rsid w:val="006F4EF4"/>
    <w:rsid w:val="006F511B"/>
    <w:rsid w:val="006F5130"/>
    <w:rsid w:val="006F6FF8"/>
    <w:rsid w:val="006F7144"/>
    <w:rsid w:val="006F7172"/>
    <w:rsid w:val="0070080E"/>
    <w:rsid w:val="007009FD"/>
    <w:rsid w:val="00701E59"/>
    <w:rsid w:val="00702229"/>
    <w:rsid w:val="00702854"/>
    <w:rsid w:val="00704C18"/>
    <w:rsid w:val="00707E57"/>
    <w:rsid w:val="00710B30"/>
    <w:rsid w:val="0071173B"/>
    <w:rsid w:val="00711C29"/>
    <w:rsid w:val="00714513"/>
    <w:rsid w:val="00717B44"/>
    <w:rsid w:val="00720C67"/>
    <w:rsid w:val="00722ACA"/>
    <w:rsid w:val="00723321"/>
    <w:rsid w:val="0072790C"/>
    <w:rsid w:val="00740899"/>
    <w:rsid w:val="007458CC"/>
    <w:rsid w:val="00746D63"/>
    <w:rsid w:val="007519EC"/>
    <w:rsid w:val="00752552"/>
    <w:rsid w:val="00753471"/>
    <w:rsid w:val="00755896"/>
    <w:rsid w:val="00755925"/>
    <w:rsid w:val="00756BD5"/>
    <w:rsid w:val="00756EFC"/>
    <w:rsid w:val="00757EA3"/>
    <w:rsid w:val="007616C8"/>
    <w:rsid w:val="00762781"/>
    <w:rsid w:val="00762F00"/>
    <w:rsid w:val="00763BEB"/>
    <w:rsid w:val="00764428"/>
    <w:rsid w:val="00765BD4"/>
    <w:rsid w:val="00770A76"/>
    <w:rsid w:val="00773EAB"/>
    <w:rsid w:val="007744C2"/>
    <w:rsid w:val="00775329"/>
    <w:rsid w:val="00775D85"/>
    <w:rsid w:val="0078113D"/>
    <w:rsid w:val="007821E2"/>
    <w:rsid w:val="00782C45"/>
    <w:rsid w:val="007834D8"/>
    <w:rsid w:val="007861E5"/>
    <w:rsid w:val="00786D85"/>
    <w:rsid w:val="0078796A"/>
    <w:rsid w:val="00790A9D"/>
    <w:rsid w:val="00791756"/>
    <w:rsid w:val="007920E1"/>
    <w:rsid w:val="00795B34"/>
    <w:rsid w:val="00795D7A"/>
    <w:rsid w:val="00796AE8"/>
    <w:rsid w:val="007A07A0"/>
    <w:rsid w:val="007A1A9D"/>
    <w:rsid w:val="007A2381"/>
    <w:rsid w:val="007A2585"/>
    <w:rsid w:val="007A40DC"/>
    <w:rsid w:val="007A5DEA"/>
    <w:rsid w:val="007A6777"/>
    <w:rsid w:val="007A69BE"/>
    <w:rsid w:val="007A6C36"/>
    <w:rsid w:val="007A79E5"/>
    <w:rsid w:val="007B0666"/>
    <w:rsid w:val="007B2A30"/>
    <w:rsid w:val="007B2F5E"/>
    <w:rsid w:val="007B33FA"/>
    <w:rsid w:val="007B4A70"/>
    <w:rsid w:val="007B51AC"/>
    <w:rsid w:val="007B58D0"/>
    <w:rsid w:val="007B79D3"/>
    <w:rsid w:val="007C1102"/>
    <w:rsid w:val="007C61D7"/>
    <w:rsid w:val="007D0056"/>
    <w:rsid w:val="007D2AA0"/>
    <w:rsid w:val="007D3A25"/>
    <w:rsid w:val="007D70FF"/>
    <w:rsid w:val="007E3766"/>
    <w:rsid w:val="007E3FA9"/>
    <w:rsid w:val="007E404D"/>
    <w:rsid w:val="007E4C68"/>
    <w:rsid w:val="007E6A82"/>
    <w:rsid w:val="007E760E"/>
    <w:rsid w:val="007E771B"/>
    <w:rsid w:val="007E79A5"/>
    <w:rsid w:val="007F043F"/>
    <w:rsid w:val="007F0698"/>
    <w:rsid w:val="007F09B1"/>
    <w:rsid w:val="007F4738"/>
    <w:rsid w:val="007F6064"/>
    <w:rsid w:val="007F70DE"/>
    <w:rsid w:val="007F7352"/>
    <w:rsid w:val="007F74CE"/>
    <w:rsid w:val="007F7951"/>
    <w:rsid w:val="00800798"/>
    <w:rsid w:val="00801F82"/>
    <w:rsid w:val="00805C68"/>
    <w:rsid w:val="008068C5"/>
    <w:rsid w:val="00806D9C"/>
    <w:rsid w:val="008070BA"/>
    <w:rsid w:val="0081279B"/>
    <w:rsid w:val="00813AE0"/>
    <w:rsid w:val="00814540"/>
    <w:rsid w:val="00814728"/>
    <w:rsid w:val="00816742"/>
    <w:rsid w:val="008167F3"/>
    <w:rsid w:val="00816F7F"/>
    <w:rsid w:val="00817DFB"/>
    <w:rsid w:val="0082122B"/>
    <w:rsid w:val="00821519"/>
    <w:rsid w:val="008226E9"/>
    <w:rsid w:val="00823CE2"/>
    <w:rsid w:val="00826A02"/>
    <w:rsid w:val="008274A3"/>
    <w:rsid w:val="00827DFA"/>
    <w:rsid w:val="008305E8"/>
    <w:rsid w:val="008308E5"/>
    <w:rsid w:val="00830B4F"/>
    <w:rsid w:val="00830C3B"/>
    <w:rsid w:val="00832951"/>
    <w:rsid w:val="00836151"/>
    <w:rsid w:val="008373A0"/>
    <w:rsid w:val="00837D46"/>
    <w:rsid w:val="00843B54"/>
    <w:rsid w:val="0084579F"/>
    <w:rsid w:val="00846795"/>
    <w:rsid w:val="00851030"/>
    <w:rsid w:val="008527FC"/>
    <w:rsid w:val="00857CD0"/>
    <w:rsid w:val="0086035A"/>
    <w:rsid w:val="008608FD"/>
    <w:rsid w:val="008609E1"/>
    <w:rsid w:val="00862FCA"/>
    <w:rsid w:val="008633F6"/>
    <w:rsid w:val="00863CEB"/>
    <w:rsid w:val="00863FD2"/>
    <w:rsid w:val="0086484C"/>
    <w:rsid w:val="008662BF"/>
    <w:rsid w:val="0086661B"/>
    <w:rsid w:val="008706B9"/>
    <w:rsid w:val="0087141F"/>
    <w:rsid w:val="00871581"/>
    <w:rsid w:val="00872104"/>
    <w:rsid w:val="00872F0B"/>
    <w:rsid w:val="00873AB0"/>
    <w:rsid w:val="00874F7E"/>
    <w:rsid w:val="00877213"/>
    <w:rsid w:val="00881BEA"/>
    <w:rsid w:val="00886565"/>
    <w:rsid w:val="00886D8F"/>
    <w:rsid w:val="0088717F"/>
    <w:rsid w:val="00890B52"/>
    <w:rsid w:val="0089168B"/>
    <w:rsid w:val="00891BBA"/>
    <w:rsid w:val="00893012"/>
    <w:rsid w:val="0089347A"/>
    <w:rsid w:val="008955F8"/>
    <w:rsid w:val="008A2E43"/>
    <w:rsid w:val="008A3380"/>
    <w:rsid w:val="008A36BF"/>
    <w:rsid w:val="008A3E15"/>
    <w:rsid w:val="008A4448"/>
    <w:rsid w:val="008A5898"/>
    <w:rsid w:val="008A6911"/>
    <w:rsid w:val="008A6C45"/>
    <w:rsid w:val="008A7162"/>
    <w:rsid w:val="008B0FF2"/>
    <w:rsid w:val="008B11DA"/>
    <w:rsid w:val="008B1280"/>
    <w:rsid w:val="008B1719"/>
    <w:rsid w:val="008B2344"/>
    <w:rsid w:val="008B2A51"/>
    <w:rsid w:val="008B59A7"/>
    <w:rsid w:val="008B7427"/>
    <w:rsid w:val="008C34D8"/>
    <w:rsid w:val="008C4A48"/>
    <w:rsid w:val="008C4E3E"/>
    <w:rsid w:val="008C51EC"/>
    <w:rsid w:val="008C6534"/>
    <w:rsid w:val="008C7574"/>
    <w:rsid w:val="008C76B1"/>
    <w:rsid w:val="008C77F7"/>
    <w:rsid w:val="008D23CE"/>
    <w:rsid w:val="008D4A59"/>
    <w:rsid w:val="008D50C5"/>
    <w:rsid w:val="008D6A05"/>
    <w:rsid w:val="008E1E58"/>
    <w:rsid w:val="008E3453"/>
    <w:rsid w:val="008E72FD"/>
    <w:rsid w:val="008F0EE4"/>
    <w:rsid w:val="008F2609"/>
    <w:rsid w:val="008F35E3"/>
    <w:rsid w:val="008F4564"/>
    <w:rsid w:val="008F5828"/>
    <w:rsid w:val="008F6525"/>
    <w:rsid w:val="008F6B2F"/>
    <w:rsid w:val="008F72AA"/>
    <w:rsid w:val="0090069B"/>
    <w:rsid w:val="00900FD1"/>
    <w:rsid w:val="00901C70"/>
    <w:rsid w:val="009023F7"/>
    <w:rsid w:val="00902F55"/>
    <w:rsid w:val="009049BD"/>
    <w:rsid w:val="00905D0A"/>
    <w:rsid w:val="00910F0D"/>
    <w:rsid w:val="009150A3"/>
    <w:rsid w:val="0091536D"/>
    <w:rsid w:val="00921037"/>
    <w:rsid w:val="00921D69"/>
    <w:rsid w:val="00922AD1"/>
    <w:rsid w:val="00923968"/>
    <w:rsid w:val="00923B03"/>
    <w:rsid w:val="00924BB9"/>
    <w:rsid w:val="009254DB"/>
    <w:rsid w:val="009255EA"/>
    <w:rsid w:val="00926451"/>
    <w:rsid w:val="0092691A"/>
    <w:rsid w:val="00931004"/>
    <w:rsid w:val="00931B6A"/>
    <w:rsid w:val="00932D69"/>
    <w:rsid w:val="00933377"/>
    <w:rsid w:val="009339C1"/>
    <w:rsid w:val="00933EE6"/>
    <w:rsid w:val="009348DB"/>
    <w:rsid w:val="00934DC2"/>
    <w:rsid w:val="009368EB"/>
    <w:rsid w:val="00937F36"/>
    <w:rsid w:val="00941EE6"/>
    <w:rsid w:val="00942AD9"/>
    <w:rsid w:val="00942B4C"/>
    <w:rsid w:val="00943B53"/>
    <w:rsid w:val="009467E6"/>
    <w:rsid w:val="00947765"/>
    <w:rsid w:val="00950E7A"/>
    <w:rsid w:val="009531C4"/>
    <w:rsid w:val="0095451D"/>
    <w:rsid w:val="00955858"/>
    <w:rsid w:val="009558AF"/>
    <w:rsid w:val="009568A3"/>
    <w:rsid w:val="009573D0"/>
    <w:rsid w:val="009578CB"/>
    <w:rsid w:val="00957FA7"/>
    <w:rsid w:val="00961E13"/>
    <w:rsid w:val="0096438A"/>
    <w:rsid w:val="00964826"/>
    <w:rsid w:val="00967274"/>
    <w:rsid w:val="009674A2"/>
    <w:rsid w:val="00970803"/>
    <w:rsid w:val="0097275F"/>
    <w:rsid w:val="009727BB"/>
    <w:rsid w:val="00974AF8"/>
    <w:rsid w:val="00975BF0"/>
    <w:rsid w:val="00981514"/>
    <w:rsid w:val="009826D1"/>
    <w:rsid w:val="009845AD"/>
    <w:rsid w:val="009867B1"/>
    <w:rsid w:val="009907AF"/>
    <w:rsid w:val="0099189C"/>
    <w:rsid w:val="00991FE9"/>
    <w:rsid w:val="00992F43"/>
    <w:rsid w:val="0099413A"/>
    <w:rsid w:val="009A32D5"/>
    <w:rsid w:val="009A3D74"/>
    <w:rsid w:val="009A62B2"/>
    <w:rsid w:val="009A62E3"/>
    <w:rsid w:val="009A691E"/>
    <w:rsid w:val="009A694F"/>
    <w:rsid w:val="009A738F"/>
    <w:rsid w:val="009B4DFE"/>
    <w:rsid w:val="009B4E13"/>
    <w:rsid w:val="009B7963"/>
    <w:rsid w:val="009C039F"/>
    <w:rsid w:val="009C0ABC"/>
    <w:rsid w:val="009C2CC7"/>
    <w:rsid w:val="009C2E91"/>
    <w:rsid w:val="009C5B87"/>
    <w:rsid w:val="009C603A"/>
    <w:rsid w:val="009C66A0"/>
    <w:rsid w:val="009C6DE9"/>
    <w:rsid w:val="009D06F3"/>
    <w:rsid w:val="009D094B"/>
    <w:rsid w:val="009D3062"/>
    <w:rsid w:val="009D3D29"/>
    <w:rsid w:val="009D60B8"/>
    <w:rsid w:val="009D7813"/>
    <w:rsid w:val="009E057C"/>
    <w:rsid w:val="009E6B6B"/>
    <w:rsid w:val="009F14FB"/>
    <w:rsid w:val="009F2685"/>
    <w:rsid w:val="009F4ECD"/>
    <w:rsid w:val="009F6CA4"/>
    <w:rsid w:val="00A00B5B"/>
    <w:rsid w:val="00A015C7"/>
    <w:rsid w:val="00A0344C"/>
    <w:rsid w:val="00A04D6C"/>
    <w:rsid w:val="00A07428"/>
    <w:rsid w:val="00A07478"/>
    <w:rsid w:val="00A07844"/>
    <w:rsid w:val="00A07DC9"/>
    <w:rsid w:val="00A11C12"/>
    <w:rsid w:val="00A13CA3"/>
    <w:rsid w:val="00A140F5"/>
    <w:rsid w:val="00A1469E"/>
    <w:rsid w:val="00A14700"/>
    <w:rsid w:val="00A153CF"/>
    <w:rsid w:val="00A160F8"/>
    <w:rsid w:val="00A17300"/>
    <w:rsid w:val="00A213CF"/>
    <w:rsid w:val="00A24E20"/>
    <w:rsid w:val="00A25340"/>
    <w:rsid w:val="00A25596"/>
    <w:rsid w:val="00A25893"/>
    <w:rsid w:val="00A266FF"/>
    <w:rsid w:val="00A27145"/>
    <w:rsid w:val="00A2718C"/>
    <w:rsid w:val="00A27BC9"/>
    <w:rsid w:val="00A30AB9"/>
    <w:rsid w:val="00A31585"/>
    <w:rsid w:val="00A3196E"/>
    <w:rsid w:val="00A32300"/>
    <w:rsid w:val="00A32ED5"/>
    <w:rsid w:val="00A33CFB"/>
    <w:rsid w:val="00A347AD"/>
    <w:rsid w:val="00A361AD"/>
    <w:rsid w:val="00A368B8"/>
    <w:rsid w:val="00A36CF6"/>
    <w:rsid w:val="00A413B3"/>
    <w:rsid w:val="00A42407"/>
    <w:rsid w:val="00A43C4F"/>
    <w:rsid w:val="00A43DA4"/>
    <w:rsid w:val="00A43E96"/>
    <w:rsid w:val="00A441FE"/>
    <w:rsid w:val="00A44A0C"/>
    <w:rsid w:val="00A4547A"/>
    <w:rsid w:val="00A46F45"/>
    <w:rsid w:val="00A4711C"/>
    <w:rsid w:val="00A4789A"/>
    <w:rsid w:val="00A47BD1"/>
    <w:rsid w:val="00A47DC7"/>
    <w:rsid w:val="00A528EF"/>
    <w:rsid w:val="00A54562"/>
    <w:rsid w:val="00A5495A"/>
    <w:rsid w:val="00A553CE"/>
    <w:rsid w:val="00A55A10"/>
    <w:rsid w:val="00A601F7"/>
    <w:rsid w:val="00A60B25"/>
    <w:rsid w:val="00A61BD8"/>
    <w:rsid w:val="00A622D6"/>
    <w:rsid w:val="00A62EF2"/>
    <w:rsid w:val="00A644DC"/>
    <w:rsid w:val="00A64A7A"/>
    <w:rsid w:val="00A66034"/>
    <w:rsid w:val="00A66F56"/>
    <w:rsid w:val="00A673D2"/>
    <w:rsid w:val="00A67D74"/>
    <w:rsid w:val="00A709D1"/>
    <w:rsid w:val="00A72839"/>
    <w:rsid w:val="00A74021"/>
    <w:rsid w:val="00A749B9"/>
    <w:rsid w:val="00A77345"/>
    <w:rsid w:val="00A77A99"/>
    <w:rsid w:val="00A812BF"/>
    <w:rsid w:val="00A828C1"/>
    <w:rsid w:val="00A829FE"/>
    <w:rsid w:val="00A85006"/>
    <w:rsid w:val="00A853C3"/>
    <w:rsid w:val="00A85ACF"/>
    <w:rsid w:val="00A86805"/>
    <w:rsid w:val="00A923E6"/>
    <w:rsid w:val="00A92579"/>
    <w:rsid w:val="00A92676"/>
    <w:rsid w:val="00A92EEF"/>
    <w:rsid w:val="00A93AEE"/>
    <w:rsid w:val="00A94E71"/>
    <w:rsid w:val="00A953EB"/>
    <w:rsid w:val="00A95949"/>
    <w:rsid w:val="00A96F18"/>
    <w:rsid w:val="00AA0D2C"/>
    <w:rsid w:val="00AA1C9C"/>
    <w:rsid w:val="00AA3856"/>
    <w:rsid w:val="00AA4A1D"/>
    <w:rsid w:val="00AA7EFD"/>
    <w:rsid w:val="00AB16D8"/>
    <w:rsid w:val="00AB1A0D"/>
    <w:rsid w:val="00AB2C51"/>
    <w:rsid w:val="00AB34FD"/>
    <w:rsid w:val="00AB59BA"/>
    <w:rsid w:val="00AB5E9E"/>
    <w:rsid w:val="00AB6F58"/>
    <w:rsid w:val="00AB73A4"/>
    <w:rsid w:val="00AB768C"/>
    <w:rsid w:val="00AB7833"/>
    <w:rsid w:val="00AC0095"/>
    <w:rsid w:val="00AC4407"/>
    <w:rsid w:val="00AC4CDB"/>
    <w:rsid w:val="00AC6D7D"/>
    <w:rsid w:val="00AC739A"/>
    <w:rsid w:val="00AC78DA"/>
    <w:rsid w:val="00AD1229"/>
    <w:rsid w:val="00AD14A4"/>
    <w:rsid w:val="00AD18C2"/>
    <w:rsid w:val="00AD1EDC"/>
    <w:rsid w:val="00AD1F44"/>
    <w:rsid w:val="00AD25AB"/>
    <w:rsid w:val="00AD31DB"/>
    <w:rsid w:val="00AD3518"/>
    <w:rsid w:val="00AD40FF"/>
    <w:rsid w:val="00AD419F"/>
    <w:rsid w:val="00AD7355"/>
    <w:rsid w:val="00AE1E8F"/>
    <w:rsid w:val="00AE274F"/>
    <w:rsid w:val="00AE55FB"/>
    <w:rsid w:val="00AF17F7"/>
    <w:rsid w:val="00AF1C52"/>
    <w:rsid w:val="00AF61B2"/>
    <w:rsid w:val="00B004E1"/>
    <w:rsid w:val="00B01B20"/>
    <w:rsid w:val="00B022AA"/>
    <w:rsid w:val="00B02521"/>
    <w:rsid w:val="00B027D0"/>
    <w:rsid w:val="00B07033"/>
    <w:rsid w:val="00B12013"/>
    <w:rsid w:val="00B13534"/>
    <w:rsid w:val="00B13D1F"/>
    <w:rsid w:val="00B14DAF"/>
    <w:rsid w:val="00B150A9"/>
    <w:rsid w:val="00B154BD"/>
    <w:rsid w:val="00B204A1"/>
    <w:rsid w:val="00B230E6"/>
    <w:rsid w:val="00B234DD"/>
    <w:rsid w:val="00B23CE8"/>
    <w:rsid w:val="00B24973"/>
    <w:rsid w:val="00B25428"/>
    <w:rsid w:val="00B25BDB"/>
    <w:rsid w:val="00B27691"/>
    <w:rsid w:val="00B324AA"/>
    <w:rsid w:val="00B32760"/>
    <w:rsid w:val="00B3488A"/>
    <w:rsid w:val="00B3711F"/>
    <w:rsid w:val="00B40ABB"/>
    <w:rsid w:val="00B40BC7"/>
    <w:rsid w:val="00B40D89"/>
    <w:rsid w:val="00B42383"/>
    <w:rsid w:val="00B43306"/>
    <w:rsid w:val="00B43CD9"/>
    <w:rsid w:val="00B455E9"/>
    <w:rsid w:val="00B45D39"/>
    <w:rsid w:val="00B4646F"/>
    <w:rsid w:val="00B474BD"/>
    <w:rsid w:val="00B475B6"/>
    <w:rsid w:val="00B47AB7"/>
    <w:rsid w:val="00B50FA1"/>
    <w:rsid w:val="00B5227D"/>
    <w:rsid w:val="00B52846"/>
    <w:rsid w:val="00B5311F"/>
    <w:rsid w:val="00B53F3E"/>
    <w:rsid w:val="00B5451F"/>
    <w:rsid w:val="00B55BD4"/>
    <w:rsid w:val="00B56371"/>
    <w:rsid w:val="00B60558"/>
    <w:rsid w:val="00B607E4"/>
    <w:rsid w:val="00B61609"/>
    <w:rsid w:val="00B625D3"/>
    <w:rsid w:val="00B63EC9"/>
    <w:rsid w:val="00B67049"/>
    <w:rsid w:val="00B704F3"/>
    <w:rsid w:val="00B71557"/>
    <w:rsid w:val="00B7187A"/>
    <w:rsid w:val="00B722DA"/>
    <w:rsid w:val="00B73632"/>
    <w:rsid w:val="00B74C71"/>
    <w:rsid w:val="00B74FBA"/>
    <w:rsid w:val="00B7551A"/>
    <w:rsid w:val="00B75756"/>
    <w:rsid w:val="00B7577C"/>
    <w:rsid w:val="00B75C2C"/>
    <w:rsid w:val="00B75F2D"/>
    <w:rsid w:val="00B82946"/>
    <w:rsid w:val="00B83DF5"/>
    <w:rsid w:val="00B86478"/>
    <w:rsid w:val="00B86BCA"/>
    <w:rsid w:val="00B86D38"/>
    <w:rsid w:val="00B86E69"/>
    <w:rsid w:val="00B87460"/>
    <w:rsid w:val="00B90A0F"/>
    <w:rsid w:val="00B92F20"/>
    <w:rsid w:val="00B940B5"/>
    <w:rsid w:val="00B947DB"/>
    <w:rsid w:val="00B965E4"/>
    <w:rsid w:val="00B96EA4"/>
    <w:rsid w:val="00B96F53"/>
    <w:rsid w:val="00B97B7B"/>
    <w:rsid w:val="00B97D92"/>
    <w:rsid w:val="00BA0DDC"/>
    <w:rsid w:val="00BA1373"/>
    <w:rsid w:val="00BA230D"/>
    <w:rsid w:val="00BA4DCD"/>
    <w:rsid w:val="00BA5785"/>
    <w:rsid w:val="00BA5D89"/>
    <w:rsid w:val="00BB009C"/>
    <w:rsid w:val="00BB0ACF"/>
    <w:rsid w:val="00BB27A2"/>
    <w:rsid w:val="00BB3299"/>
    <w:rsid w:val="00BB5F3D"/>
    <w:rsid w:val="00BB5F89"/>
    <w:rsid w:val="00BC0CB8"/>
    <w:rsid w:val="00BC2683"/>
    <w:rsid w:val="00BC43F9"/>
    <w:rsid w:val="00BC4BBF"/>
    <w:rsid w:val="00BC5ADA"/>
    <w:rsid w:val="00BD3EF0"/>
    <w:rsid w:val="00BD6DE2"/>
    <w:rsid w:val="00BD781A"/>
    <w:rsid w:val="00BE08DC"/>
    <w:rsid w:val="00BE09B4"/>
    <w:rsid w:val="00BE1DB9"/>
    <w:rsid w:val="00BE34D5"/>
    <w:rsid w:val="00BE5013"/>
    <w:rsid w:val="00BE50AA"/>
    <w:rsid w:val="00BE53B3"/>
    <w:rsid w:val="00BE6056"/>
    <w:rsid w:val="00BE7015"/>
    <w:rsid w:val="00BF09ED"/>
    <w:rsid w:val="00BF241B"/>
    <w:rsid w:val="00BF41C9"/>
    <w:rsid w:val="00BF6068"/>
    <w:rsid w:val="00BF6414"/>
    <w:rsid w:val="00C01607"/>
    <w:rsid w:val="00C02DF7"/>
    <w:rsid w:val="00C03766"/>
    <w:rsid w:val="00C03797"/>
    <w:rsid w:val="00C04801"/>
    <w:rsid w:val="00C05B4A"/>
    <w:rsid w:val="00C1173B"/>
    <w:rsid w:val="00C12275"/>
    <w:rsid w:val="00C15AF4"/>
    <w:rsid w:val="00C177BA"/>
    <w:rsid w:val="00C17D3E"/>
    <w:rsid w:val="00C20CC0"/>
    <w:rsid w:val="00C216AF"/>
    <w:rsid w:val="00C21E1E"/>
    <w:rsid w:val="00C22E9E"/>
    <w:rsid w:val="00C25247"/>
    <w:rsid w:val="00C25F66"/>
    <w:rsid w:val="00C26FE9"/>
    <w:rsid w:val="00C303B7"/>
    <w:rsid w:val="00C328EE"/>
    <w:rsid w:val="00C32F5F"/>
    <w:rsid w:val="00C367FC"/>
    <w:rsid w:val="00C372F7"/>
    <w:rsid w:val="00C37C3C"/>
    <w:rsid w:val="00C40C4C"/>
    <w:rsid w:val="00C41821"/>
    <w:rsid w:val="00C41C32"/>
    <w:rsid w:val="00C42A4C"/>
    <w:rsid w:val="00C43037"/>
    <w:rsid w:val="00C446EA"/>
    <w:rsid w:val="00C44E02"/>
    <w:rsid w:val="00C45A33"/>
    <w:rsid w:val="00C51606"/>
    <w:rsid w:val="00C53FDC"/>
    <w:rsid w:val="00C55EA5"/>
    <w:rsid w:val="00C56FEF"/>
    <w:rsid w:val="00C6126B"/>
    <w:rsid w:val="00C619F6"/>
    <w:rsid w:val="00C63424"/>
    <w:rsid w:val="00C663D2"/>
    <w:rsid w:val="00C67AE8"/>
    <w:rsid w:val="00C70EA8"/>
    <w:rsid w:val="00C7149F"/>
    <w:rsid w:val="00C71B9C"/>
    <w:rsid w:val="00C73967"/>
    <w:rsid w:val="00C75C6E"/>
    <w:rsid w:val="00C7675E"/>
    <w:rsid w:val="00C77557"/>
    <w:rsid w:val="00C809E7"/>
    <w:rsid w:val="00C819DC"/>
    <w:rsid w:val="00C821C8"/>
    <w:rsid w:val="00C86248"/>
    <w:rsid w:val="00C875FF"/>
    <w:rsid w:val="00C87B9E"/>
    <w:rsid w:val="00C9113C"/>
    <w:rsid w:val="00C9125E"/>
    <w:rsid w:val="00C9174E"/>
    <w:rsid w:val="00C91BDE"/>
    <w:rsid w:val="00C945D3"/>
    <w:rsid w:val="00CA3136"/>
    <w:rsid w:val="00CA3E0A"/>
    <w:rsid w:val="00CA4CE1"/>
    <w:rsid w:val="00CA513D"/>
    <w:rsid w:val="00CA7A48"/>
    <w:rsid w:val="00CB1593"/>
    <w:rsid w:val="00CB5399"/>
    <w:rsid w:val="00CB65E5"/>
    <w:rsid w:val="00CC00AF"/>
    <w:rsid w:val="00CC0215"/>
    <w:rsid w:val="00CC0690"/>
    <w:rsid w:val="00CC1288"/>
    <w:rsid w:val="00CC14CA"/>
    <w:rsid w:val="00CC2057"/>
    <w:rsid w:val="00CC2C95"/>
    <w:rsid w:val="00CC7343"/>
    <w:rsid w:val="00CD0A20"/>
    <w:rsid w:val="00CD0AEB"/>
    <w:rsid w:val="00CD1E86"/>
    <w:rsid w:val="00CD2398"/>
    <w:rsid w:val="00CD2763"/>
    <w:rsid w:val="00CD3EC5"/>
    <w:rsid w:val="00CD4344"/>
    <w:rsid w:val="00CE0802"/>
    <w:rsid w:val="00CE2649"/>
    <w:rsid w:val="00CE36D0"/>
    <w:rsid w:val="00CE4317"/>
    <w:rsid w:val="00CE59E1"/>
    <w:rsid w:val="00CE72DE"/>
    <w:rsid w:val="00CE7862"/>
    <w:rsid w:val="00CF12FA"/>
    <w:rsid w:val="00CF158F"/>
    <w:rsid w:val="00CF1747"/>
    <w:rsid w:val="00CF3F73"/>
    <w:rsid w:val="00CF6D31"/>
    <w:rsid w:val="00CF7685"/>
    <w:rsid w:val="00D001FB"/>
    <w:rsid w:val="00D0225B"/>
    <w:rsid w:val="00D0266D"/>
    <w:rsid w:val="00D0600F"/>
    <w:rsid w:val="00D07A8A"/>
    <w:rsid w:val="00D1001C"/>
    <w:rsid w:val="00D11774"/>
    <w:rsid w:val="00D11E97"/>
    <w:rsid w:val="00D122E0"/>
    <w:rsid w:val="00D1462A"/>
    <w:rsid w:val="00D1635E"/>
    <w:rsid w:val="00D2037C"/>
    <w:rsid w:val="00D2107D"/>
    <w:rsid w:val="00D2121E"/>
    <w:rsid w:val="00D23631"/>
    <w:rsid w:val="00D265D8"/>
    <w:rsid w:val="00D27387"/>
    <w:rsid w:val="00D3083A"/>
    <w:rsid w:val="00D315F1"/>
    <w:rsid w:val="00D340F3"/>
    <w:rsid w:val="00D35437"/>
    <w:rsid w:val="00D355B1"/>
    <w:rsid w:val="00D36ECF"/>
    <w:rsid w:val="00D401F3"/>
    <w:rsid w:val="00D40292"/>
    <w:rsid w:val="00D41ACA"/>
    <w:rsid w:val="00D42E31"/>
    <w:rsid w:val="00D43BAE"/>
    <w:rsid w:val="00D44AB6"/>
    <w:rsid w:val="00D45B28"/>
    <w:rsid w:val="00D46883"/>
    <w:rsid w:val="00D50811"/>
    <w:rsid w:val="00D51035"/>
    <w:rsid w:val="00D51210"/>
    <w:rsid w:val="00D5257E"/>
    <w:rsid w:val="00D54D35"/>
    <w:rsid w:val="00D54D79"/>
    <w:rsid w:val="00D55393"/>
    <w:rsid w:val="00D55647"/>
    <w:rsid w:val="00D61F63"/>
    <w:rsid w:val="00D62699"/>
    <w:rsid w:val="00D62EA8"/>
    <w:rsid w:val="00D637B4"/>
    <w:rsid w:val="00D6611F"/>
    <w:rsid w:val="00D661EC"/>
    <w:rsid w:val="00D66E63"/>
    <w:rsid w:val="00D70276"/>
    <w:rsid w:val="00D702EC"/>
    <w:rsid w:val="00D73FA3"/>
    <w:rsid w:val="00D75DB1"/>
    <w:rsid w:val="00D762E0"/>
    <w:rsid w:val="00D80968"/>
    <w:rsid w:val="00D81634"/>
    <w:rsid w:val="00D82B1C"/>
    <w:rsid w:val="00D82CDF"/>
    <w:rsid w:val="00D85925"/>
    <w:rsid w:val="00D8651D"/>
    <w:rsid w:val="00D86623"/>
    <w:rsid w:val="00D91012"/>
    <w:rsid w:val="00D9405F"/>
    <w:rsid w:val="00D9614F"/>
    <w:rsid w:val="00D975E0"/>
    <w:rsid w:val="00DA2027"/>
    <w:rsid w:val="00DA21C5"/>
    <w:rsid w:val="00DA580F"/>
    <w:rsid w:val="00DA5D50"/>
    <w:rsid w:val="00DA6180"/>
    <w:rsid w:val="00DB2C7D"/>
    <w:rsid w:val="00DB4269"/>
    <w:rsid w:val="00DB4624"/>
    <w:rsid w:val="00DB6C21"/>
    <w:rsid w:val="00DC08F3"/>
    <w:rsid w:val="00DC2F82"/>
    <w:rsid w:val="00DC312C"/>
    <w:rsid w:val="00DC484A"/>
    <w:rsid w:val="00DC4E70"/>
    <w:rsid w:val="00DC5F45"/>
    <w:rsid w:val="00DC7E0F"/>
    <w:rsid w:val="00DD0EDD"/>
    <w:rsid w:val="00DD13AC"/>
    <w:rsid w:val="00DD2260"/>
    <w:rsid w:val="00DD2537"/>
    <w:rsid w:val="00DD6EBC"/>
    <w:rsid w:val="00DD7130"/>
    <w:rsid w:val="00DD7BD6"/>
    <w:rsid w:val="00DE293C"/>
    <w:rsid w:val="00DE3616"/>
    <w:rsid w:val="00DE3D2F"/>
    <w:rsid w:val="00DE58CE"/>
    <w:rsid w:val="00DE66F6"/>
    <w:rsid w:val="00DE6772"/>
    <w:rsid w:val="00DF0444"/>
    <w:rsid w:val="00DF0E31"/>
    <w:rsid w:val="00DF1959"/>
    <w:rsid w:val="00DF2654"/>
    <w:rsid w:val="00DF5A6E"/>
    <w:rsid w:val="00DF5AE9"/>
    <w:rsid w:val="00DF614E"/>
    <w:rsid w:val="00DF6555"/>
    <w:rsid w:val="00DF6EE0"/>
    <w:rsid w:val="00DF7344"/>
    <w:rsid w:val="00DF7DC5"/>
    <w:rsid w:val="00E001C4"/>
    <w:rsid w:val="00E00850"/>
    <w:rsid w:val="00E02E5B"/>
    <w:rsid w:val="00E05187"/>
    <w:rsid w:val="00E11D3C"/>
    <w:rsid w:val="00E1634F"/>
    <w:rsid w:val="00E16F5B"/>
    <w:rsid w:val="00E17DC4"/>
    <w:rsid w:val="00E20636"/>
    <w:rsid w:val="00E2119F"/>
    <w:rsid w:val="00E21F4E"/>
    <w:rsid w:val="00E234AC"/>
    <w:rsid w:val="00E23B5A"/>
    <w:rsid w:val="00E27ED2"/>
    <w:rsid w:val="00E304F2"/>
    <w:rsid w:val="00E326FD"/>
    <w:rsid w:val="00E3287F"/>
    <w:rsid w:val="00E33EB5"/>
    <w:rsid w:val="00E348A2"/>
    <w:rsid w:val="00E35226"/>
    <w:rsid w:val="00E37C78"/>
    <w:rsid w:val="00E41354"/>
    <w:rsid w:val="00E43BF2"/>
    <w:rsid w:val="00E45AB0"/>
    <w:rsid w:val="00E46920"/>
    <w:rsid w:val="00E4747D"/>
    <w:rsid w:val="00E47632"/>
    <w:rsid w:val="00E47972"/>
    <w:rsid w:val="00E506FB"/>
    <w:rsid w:val="00E52A86"/>
    <w:rsid w:val="00E52C94"/>
    <w:rsid w:val="00E52CAF"/>
    <w:rsid w:val="00E53D26"/>
    <w:rsid w:val="00E53E3D"/>
    <w:rsid w:val="00E55D5E"/>
    <w:rsid w:val="00E56550"/>
    <w:rsid w:val="00E579F0"/>
    <w:rsid w:val="00E62037"/>
    <w:rsid w:val="00E62175"/>
    <w:rsid w:val="00E62A5F"/>
    <w:rsid w:val="00E65F42"/>
    <w:rsid w:val="00E668F2"/>
    <w:rsid w:val="00E66D48"/>
    <w:rsid w:val="00E6731A"/>
    <w:rsid w:val="00E7079C"/>
    <w:rsid w:val="00E708E1"/>
    <w:rsid w:val="00E7250E"/>
    <w:rsid w:val="00E74979"/>
    <w:rsid w:val="00E77EA8"/>
    <w:rsid w:val="00E861A1"/>
    <w:rsid w:val="00E9056D"/>
    <w:rsid w:val="00E926D8"/>
    <w:rsid w:val="00E92764"/>
    <w:rsid w:val="00E94674"/>
    <w:rsid w:val="00E96A7C"/>
    <w:rsid w:val="00E97699"/>
    <w:rsid w:val="00EA05BC"/>
    <w:rsid w:val="00EA22CA"/>
    <w:rsid w:val="00EA27E6"/>
    <w:rsid w:val="00EA55BA"/>
    <w:rsid w:val="00EA578D"/>
    <w:rsid w:val="00EA5E11"/>
    <w:rsid w:val="00EB060C"/>
    <w:rsid w:val="00EB1856"/>
    <w:rsid w:val="00EB29F7"/>
    <w:rsid w:val="00EB4709"/>
    <w:rsid w:val="00EB6198"/>
    <w:rsid w:val="00EB68EA"/>
    <w:rsid w:val="00EB6BDF"/>
    <w:rsid w:val="00EB7713"/>
    <w:rsid w:val="00EB77C9"/>
    <w:rsid w:val="00EC0F7C"/>
    <w:rsid w:val="00EC1897"/>
    <w:rsid w:val="00EC258D"/>
    <w:rsid w:val="00EC50CE"/>
    <w:rsid w:val="00EC5B34"/>
    <w:rsid w:val="00ED2212"/>
    <w:rsid w:val="00ED334E"/>
    <w:rsid w:val="00ED4500"/>
    <w:rsid w:val="00ED4FE4"/>
    <w:rsid w:val="00ED54F8"/>
    <w:rsid w:val="00ED604C"/>
    <w:rsid w:val="00ED6A9A"/>
    <w:rsid w:val="00ED790D"/>
    <w:rsid w:val="00EE1894"/>
    <w:rsid w:val="00EE189E"/>
    <w:rsid w:val="00EE5216"/>
    <w:rsid w:val="00EE6432"/>
    <w:rsid w:val="00EE7481"/>
    <w:rsid w:val="00EE74CD"/>
    <w:rsid w:val="00EE7615"/>
    <w:rsid w:val="00EE7E90"/>
    <w:rsid w:val="00EF0AF6"/>
    <w:rsid w:val="00EF17E4"/>
    <w:rsid w:val="00EF2D7D"/>
    <w:rsid w:val="00EF4088"/>
    <w:rsid w:val="00EF4EB7"/>
    <w:rsid w:val="00F01BDD"/>
    <w:rsid w:val="00F02748"/>
    <w:rsid w:val="00F0545B"/>
    <w:rsid w:val="00F0708B"/>
    <w:rsid w:val="00F125A0"/>
    <w:rsid w:val="00F14363"/>
    <w:rsid w:val="00F14909"/>
    <w:rsid w:val="00F150DA"/>
    <w:rsid w:val="00F152F5"/>
    <w:rsid w:val="00F20DA6"/>
    <w:rsid w:val="00F23CF7"/>
    <w:rsid w:val="00F254C2"/>
    <w:rsid w:val="00F264D7"/>
    <w:rsid w:val="00F26912"/>
    <w:rsid w:val="00F27632"/>
    <w:rsid w:val="00F31BD2"/>
    <w:rsid w:val="00F31DC0"/>
    <w:rsid w:val="00F338E9"/>
    <w:rsid w:val="00F362FE"/>
    <w:rsid w:val="00F36F2D"/>
    <w:rsid w:val="00F40E95"/>
    <w:rsid w:val="00F424C6"/>
    <w:rsid w:val="00F43F25"/>
    <w:rsid w:val="00F44D8D"/>
    <w:rsid w:val="00F47108"/>
    <w:rsid w:val="00F50C60"/>
    <w:rsid w:val="00F517E1"/>
    <w:rsid w:val="00F5282D"/>
    <w:rsid w:val="00F557EF"/>
    <w:rsid w:val="00F55DAD"/>
    <w:rsid w:val="00F55EA8"/>
    <w:rsid w:val="00F57732"/>
    <w:rsid w:val="00F60D8E"/>
    <w:rsid w:val="00F61523"/>
    <w:rsid w:val="00F61ECF"/>
    <w:rsid w:val="00F65D6F"/>
    <w:rsid w:val="00F704B5"/>
    <w:rsid w:val="00F71058"/>
    <w:rsid w:val="00F7189B"/>
    <w:rsid w:val="00F73509"/>
    <w:rsid w:val="00F7365E"/>
    <w:rsid w:val="00F74B5D"/>
    <w:rsid w:val="00F74EA4"/>
    <w:rsid w:val="00F80039"/>
    <w:rsid w:val="00F845A7"/>
    <w:rsid w:val="00F84B21"/>
    <w:rsid w:val="00F84CA7"/>
    <w:rsid w:val="00F8594F"/>
    <w:rsid w:val="00F86B72"/>
    <w:rsid w:val="00F932D2"/>
    <w:rsid w:val="00F94169"/>
    <w:rsid w:val="00FA0910"/>
    <w:rsid w:val="00FA1F33"/>
    <w:rsid w:val="00FA2964"/>
    <w:rsid w:val="00FA3E7C"/>
    <w:rsid w:val="00FA5794"/>
    <w:rsid w:val="00FB1DBB"/>
    <w:rsid w:val="00FB2613"/>
    <w:rsid w:val="00FB2F52"/>
    <w:rsid w:val="00FB3856"/>
    <w:rsid w:val="00FB4E4D"/>
    <w:rsid w:val="00FB5386"/>
    <w:rsid w:val="00FB5614"/>
    <w:rsid w:val="00FB76BF"/>
    <w:rsid w:val="00FC3137"/>
    <w:rsid w:val="00FC3FE2"/>
    <w:rsid w:val="00FC4C29"/>
    <w:rsid w:val="00FC5496"/>
    <w:rsid w:val="00FC596A"/>
    <w:rsid w:val="00FC5D25"/>
    <w:rsid w:val="00FD1B29"/>
    <w:rsid w:val="00FD1BD1"/>
    <w:rsid w:val="00FD3A6A"/>
    <w:rsid w:val="00FD3D2B"/>
    <w:rsid w:val="00FD70B8"/>
    <w:rsid w:val="00FE064C"/>
    <w:rsid w:val="00FE1268"/>
    <w:rsid w:val="00FE1BB4"/>
    <w:rsid w:val="00FE237C"/>
    <w:rsid w:val="00FE25D6"/>
    <w:rsid w:val="00FE312C"/>
    <w:rsid w:val="00FE3162"/>
    <w:rsid w:val="00FE3586"/>
    <w:rsid w:val="00FE3B92"/>
    <w:rsid w:val="00FE3DB6"/>
    <w:rsid w:val="00FE6238"/>
    <w:rsid w:val="00FE643E"/>
    <w:rsid w:val="00FE747D"/>
    <w:rsid w:val="00FF041D"/>
    <w:rsid w:val="00FF2098"/>
    <w:rsid w:val="00FF50FB"/>
    <w:rsid w:val="00FF64E9"/>
    <w:rsid w:val="00FF65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A81DE"/>
  <w15:docId w15:val="{3D9945CE-8B6B-4B18-88A2-606ED9EB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29"/>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898"/>
    <w:pPr>
      <w:spacing w:line="264" w:lineRule="auto"/>
      <w:jc w:val="both"/>
    </w:pPr>
    <w:rPr>
      <w:rFonts w:ascii="Arial" w:hAnsi="Arial"/>
      <w:sz w:val="22"/>
      <w:lang w:eastAsia="en-GB"/>
    </w:rPr>
  </w:style>
  <w:style w:type="paragraph" w:styleId="Heading1">
    <w:name w:val="heading 1"/>
    <w:basedOn w:val="Normal"/>
    <w:next w:val="Normal"/>
    <w:link w:val="Heading1Char"/>
    <w:uiPriority w:val="9"/>
    <w:qFormat/>
    <w:rsid w:val="00CD2763"/>
    <w:pPr>
      <w:pageBreakBefore/>
      <w:pBdr>
        <w:bottom w:val="single" w:sz="12" w:space="4" w:color="auto"/>
      </w:pBdr>
      <w:spacing w:after="600"/>
      <w:jc w:val="left"/>
      <w:outlineLvl w:val="0"/>
    </w:pPr>
    <w:rPr>
      <w:b/>
      <w:sz w:val="48"/>
    </w:rPr>
  </w:style>
  <w:style w:type="paragraph" w:styleId="Heading2">
    <w:name w:val="heading 2"/>
    <w:basedOn w:val="Normal"/>
    <w:next w:val="Normal"/>
    <w:link w:val="Heading2Char"/>
    <w:uiPriority w:val="9"/>
    <w:qFormat/>
    <w:rsid w:val="00451076"/>
    <w:pPr>
      <w:keepNext/>
      <w:numPr>
        <w:ilvl w:val="1"/>
        <w:numId w:val="7"/>
      </w:numPr>
      <w:spacing w:before="480" w:after="120"/>
      <w:jc w:val="left"/>
      <w:outlineLvl w:val="1"/>
    </w:pPr>
    <w:rPr>
      <w:sz w:val="32"/>
    </w:rPr>
  </w:style>
  <w:style w:type="paragraph" w:styleId="Heading3">
    <w:name w:val="heading 3"/>
    <w:basedOn w:val="Normal"/>
    <w:next w:val="Normal"/>
    <w:link w:val="Heading3Char"/>
    <w:uiPriority w:val="9"/>
    <w:qFormat/>
    <w:rsid w:val="003F2FB7"/>
    <w:pPr>
      <w:keepNext/>
      <w:spacing w:before="360" w:after="240"/>
      <w:jc w:val="left"/>
      <w:outlineLvl w:val="2"/>
    </w:pPr>
    <w:rPr>
      <w:i/>
      <w:sz w:val="26"/>
    </w:rPr>
  </w:style>
  <w:style w:type="paragraph" w:styleId="Heading4">
    <w:name w:val="heading 4"/>
    <w:basedOn w:val="Normal"/>
    <w:next w:val="Normal"/>
    <w:link w:val="Heading4Char"/>
    <w:uiPriority w:val="9"/>
    <w:qFormat/>
    <w:rsid w:val="00376A68"/>
    <w:pPr>
      <w:keepNext/>
      <w:spacing w:before="300" w:after="120"/>
      <w:jc w:val="left"/>
      <w:outlineLvl w:val="3"/>
    </w:pPr>
    <w:rPr>
      <w:b/>
      <w:sz w:val="24"/>
    </w:rPr>
  </w:style>
  <w:style w:type="paragraph" w:styleId="Heading5">
    <w:name w:val="heading 5"/>
    <w:basedOn w:val="Normal"/>
    <w:next w:val="Normal"/>
    <w:link w:val="Heading5Char"/>
    <w:uiPriority w:val="9"/>
    <w:qFormat/>
    <w:rsid w:val="00FB2613"/>
    <w:pPr>
      <w:keepNext/>
      <w:spacing w:before="360" w:after="120"/>
      <w:jc w:val="left"/>
      <w:outlineLvl w:val="4"/>
    </w:pPr>
    <w:rPr>
      <w:i/>
    </w:rPr>
  </w:style>
  <w:style w:type="paragraph" w:styleId="Heading6">
    <w:name w:val="heading 6"/>
    <w:basedOn w:val="Normal"/>
    <w:next w:val="Normal"/>
    <w:link w:val="Heading6Char"/>
    <w:uiPriority w:val="9"/>
    <w:qFormat/>
    <w:rsid w:val="00B965E4"/>
    <w:pPr>
      <w:keepNext/>
      <w:spacing w:before="240" w:after="120"/>
      <w:ind w:left="567"/>
      <w:jc w:val="left"/>
      <w:outlineLvl w:val="5"/>
    </w:pPr>
    <w:rPr>
      <w:b/>
      <w:iCs/>
      <w:sz w:val="21"/>
      <w:szCs w:val="24"/>
      <w:lang w:eastAsia="en-US"/>
    </w:rPr>
  </w:style>
  <w:style w:type="paragraph" w:styleId="Heading7">
    <w:name w:val="heading 7"/>
    <w:basedOn w:val="Normal"/>
    <w:next w:val="Normal"/>
    <w:link w:val="Heading7Char"/>
    <w:uiPriority w:val="9"/>
    <w:semiHidden/>
    <w:unhideWhenUsed/>
    <w:qFormat/>
    <w:rsid w:val="008C7574"/>
    <w:pPr>
      <w:keepNext/>
      <w:keepLines/>
      <w:spacing w:before="200" w:line="276" w:lineRule="auto"/>
      <w:jc w:val="left"/>
      <w:outlineLvl w:val="6"/>
    </w:pPr>
    <w:rPr>
      <w:rFonts w:ascii="Cambria" w:hAnsi="Cambria"/>
      <w:i/>
      <w:iCs/>
      <w:color w:val="404040"/>
      <w:szCs w:val="22"/>
      <w:lang w:eastAsia="en-NZ"/>
    </w:rPr>
  </w:style>
  <w:style w:type="paragraph" w:styleId="Heading8">
    <w:name w:val="heading 8"/>
    <w:basedOn w:val="Normal"/>
    <w:next w:val="Normal"/>
    <w:link w:val="Heading8Char"/>
    <w:uiPriority w:val="9"/>
    <w:qFormat/>
    <w:rsid w:val="0084579F"/>
    <w:pPr>
      <w:keepNext/>
      <w:framePr w:hSpace="180" w:wrap="around" w:vAnchor="text" w:hAnchor="margin" w:y="37"/>
      <w:outlineLvl w:val="7"/>
    </w:pPr>
    <w:rPr>
      <w:rFonts w:cs="Arial"/>
      <w:b/>
      <w:bCs/>
      <w:sz w:val="20"/>
      <w:lang w:val="en-US" w:eastAsia="en-US"/>
    </w:rPr>
  </w:style>
  <w:style w:type="paragraph" w:styleId="Heading9">
    <w:name w:val="heading 9"/>
    <w:basedOn w:val="Normal"/>
    <w:next w:val="Normal"/>
    <w:link w:val="Heading9Char"/>
    <w:uiPriority w:val="9"/>
    <w:semiHidden/>
    <w:unhideWhenUsed/>
    <w:qFormat/>
    <w:rsid w:val="008C7574"/>
    <w:pPr>
      <w:keepNext/>
      <w:keepLines/>
      <w:spacing w:before="200" w:line="276" w:lineRule="auto"/>
      <w:jc w:val="left"/>
      <w:outlineLvl w:val="8"/>
    </w:pPr>
    <w:rPr>
      <w:rFonts w:ascii="Cambria" w:hAnsi="Cambria"/>
      <w:i/>
      <w:iCs/>
      <w:color w:val="404040"/>
      <w:sz w:val="20"/>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74B5D"/>
    <w:rPr>
      <w:rFonts w:ascii="Arial" w:hAnsi="Arial"/>
      <w:b/>
      <w:sz w:val="48"/>
      <w:lang w:eastAsia="en-GB"/>
    </w:rPr>
  </w:style>
  <w:style w:type="character" w:customStyle="1" w:styleId="Heading2Char">
    <w:name w:val="Heading 2 Char"/>
    <w:link w:val="Heading2"/>
    <w:uiPriority w:val="9"/>
    <w:rsid w:val="003C6FE7"/>
    <w:rPr>
      <w:rFonts w:ascii="Arial" w:hAnsi="Arial"/>
      <w:sz w:val="32"/>
      <w:lang w:eastAsia="en-GB"/>
    </w:rPr>
  </w:style>
  <w:style w:type="character" w:customStyle="1" w:styleId="Heading3Char">
    <w:name w:val="Heading 3 Char"/>
    <w:link w:val="Heading3"/>
    <w:uiPriority w:val="9"/>
    <w:rsid w:val="003F2FB7"/>
    <w:rPr>
      <w:rFonts w:ascii="Arial" w:hAnsi="Arial"/>
      <w:i/>
      <w:sz w:val="26"/>
      <w:lang w:eastAsia="en-GB"/>
    </w:rPr>
  </w:style>
  <w:style w:type="character" w:customStyle="1" w:styleId="Heading4Char">
    <w:name w:val="Heading 4 Char"/>
    <w:link w:val="Heading4"/>
    <w:uiPriority w:val="9"/>
    <w:rsid w:val="00376A68"/>
    <w:rPr>
      <w:rFonts w:ascii="Arial" w:hAnsi="Arial"/>
      <w:b/>
      <w:sz w:val="24"/>
      <w:lang w:eastAsia="en-GB"/>
    </w:rPr>
  </w:style>
  <w:style w:type="character" w:customStyle="1" w:styleId="Heading5Char">
    <w:name w:val="Heading 5 Char"/>
    <w:link w:val="Heading5"/>
    <w:uiPriority w:val="9"/>
    <w:rsid w:val="00FB2613"/>
    <w:rPr>
      <w:rFonts w:ascii="Arial" w:hAnsi="Arial"/>
      <w:i/>
      <w:sz w:val="22"/>
      <w:lang w:eastAsia="en-GB"/>
    </w:rPr>
  </w:style>
  <w:style w:type="character" w:customStyle="1" w:styleId="Heading6Char">
    <w:name w:val="Heading 6 Char"/>
    <w:link w:val="Heading6"/>
    <w:uiPriority w:val="9"/>
    <w:rsid w:val="00B965E4"/>
    <w:rPr>
      <w:rFonts w:ascii="Arial" w:hAnsi="Arial"/>
      <w:b/>
      <w:iCs/>
      <w:sz w:val="21"/>
      <w:szCs w:val="24"/>
      <w:lang w:eastAsia="en-US"/>
    </w:rPr>
  </w:style>
  <w:style w:type="character" w:customStyle="1" w:styleId="Heading7Char">
    <w:name w:val="Heading 7 Char"/>
    <w:link w:val="Heading7"/>
    <w:uiPriority w:val="9"/>
    <w:semiHidden/>
    <w:rsid w:val="008C7574"/>
    <w:rPr>
      <w:rFonts w:ascii="Cambria" w:hAnsi="Cambria"/>
      <w:i/>
      <w:iCs/>
      <w:color w:val="404040"/>
      <w:sz w:val="22"/>
      <w:szCs w:val="22"/>
    </w:rPr>
  </w:style>
  <w:style w:type="character" w:customStyle="1" w:styleId="Heading8Char">
    <w:name w:val="Heading 8 Char"/>
    <w:link w:val="Heading8"/>
    <w:uiPriority w:val="9"/>
    <w:rsid w:val="008C7574"/>
    <w:rPr>
      <w:rFonts w:ascii="Arial" w:hAnsi="Arial" w:cs="Arial"/>
      <w:b/>
      <w:bCs/>
      <w:lang w:val="en-US" w:eastAsia="en-US"/>
    </w:rPr>
  </w:style>
  <w:style w:type="character" w:customStyle="1" w:styleId="Heading9Char">
    <w:name w:val="Heading 9 Char"/>
    <w:link w:val="Heading9"/>
    <w:uiPriority w:val="9"/>
    <w:semiHidden/>
    <w:rsid w:val="008C7574"/>
    <w:rPr>
      <w:rFonts w:ascii="Cambria" w:hAnsi="Cambria"/>
      <w:i/>
      <w:iCs/>
      <w:color w:val="404040"/>
    </w:rPr>
  </w:style>
  <w:style w:type="paragraph" w:styleId="TOC1">
    <w:name w:val="toc 1"/>
    <w:basedOn w:val="Normal"/>
    <w:next w:val="Normal"/>
    <w:uiPriority w:val="39"/>
    <w:rsid w:val="001A3E43"/>
    <w:pPr>
      <w:tabs>
        <w:tab w:val="right" w:leader="dot" w:pos="8789"/>
      </w:tabs>
      <w:spacing w:before="240"/>
      <w:ind w:left="567" w:right="567" w:hanging="567"/>
      <w:jc w:val="left"/>
    </w:pPr>
    <w:rPr>
      <w:b/>
    </w:rPr>
  </w:style>
  <w:style w:type="paragraph" w:styleId="TOC2">
    <w:name w:val="toc 2"/>
    <w:basedOn w:val="Normal"/>
    <w:next w:val="Normal"/>
    <w:uiPriority w:val="39"/>
    <w:rsid w:val="00376711"/>
    <w:pPr>
      <w:tabs>
        <w:tab w:val="right" w:leader="dot" w:pos="8789"/>
      </w:tabs>
      <w:spacing w:before="60"/>
      <w:ind w:left="1134" w:right="567" w:hanging="567"/>
      <w:jc w:val="left"/>
    </w:pPr>
    <w:rPr>
      <w:sz w:val="20"/>
    </w:rPr>
  </w:style>
  <w:style w:type="paragraph" w:styleId="TOC3">
    <w:name w:val="toc 3"/>
    <w:basedOn w:val="Normal"/>
    <w:next w:val="Normal"/>
    <w:uiPriority w:val="39"/>
    <w:rsid w:val="002B2978"/>
    <w:pPr>
      <w:tabs>
        <w:tab w:val="right" w:leader="dot" w:pos="8789"/>
      </w:tabs>
      <w:spacing w:before="60"/>
      <w:ind w:left="1134" w:right="567" w:hanging="1134"/>
      <w:jc w:val="left"/>
    </w:pPr>
    <w:rPr>
      <w:sz w:val="20"/>
    </w:rPr>
  </w:style>
  <w:style w:type="paragraph" w:customStyle="1" w:styleId="Bullet">
    <w:name w:val="Bullet"/>
    <w:basedOn w:val="Normal"/>
    <w:link w:val="BulletChar"/>
    <w:rsid w:val="00002EFF"/>
    <w:pPr>
      <w:numPr>
        <w:numId w:val="1"/>
      </w:numPr>
      <w:tabs>
        <w:tab w:val="clear" w:pos="851"/>
        <w:tab w:val="left" w:pos="284"/>
      </w:tabs>
      <w:spacing w:before="120"/>
    </w:pPr>
  </w:style>
  <w:style w:type="character" w:customStyle="1" w:styleId="BulletChar">
    <w:name w:val="Bullet Char"/>
    <w:link w:val="Bullet"/>
    <w:rsid w:val="00002EFF"/>
    <w:rPr>
      <w:rFonts w:ascii="Arial" w:hAnsi="Arial"/>
      <w:sz w:val="22"/>
      <w:lang w:eastAsia="en-GB"/>
    </w:rPr>
  </w:style>
  <w:style w:type="paragraph" w:styleId="Quote">
    <w:name w:val="Quote"/>
    <w:basedOn w:val="Box"/>
    <w:next w:val="Normal"/>
    <w:link w:val="QuoteChar"/>
    <w:uiPriority w:val="29"/>
    <w:qFormat/>
    <w:rsid w:val="003F2FB7"/>
    <w:pPr>
      <w:pBdr>
        <w:top w:val="none" w:sz="0" w:space="0" w:color="auto"/>
        <w:left w:val="none" w:sz="0" w:space="0" w:color="auto"/>
        <w:bottom w:val="none" w:sz="0" w:space="0" w:color="auto"/>
        <w:right w:val="none" w:sz="0" w:space="0" w:color="auto"/>
      </w:pBdr>
      <w:shd w:val="clear" w:color="auto" w:fill="auto"/>
      <w:ind w:left="1135" w:hanging="284"/>
    </w:pPr>
    <w:rPr>
      <w:sz w:val="21"/>
    </w:rPr>
  </w:style>
  <w:style w:type="paragraph" w:customStyle="1" w:styleId="Box">
    <w:name w:val="Box"/>
    <w:basedOn w:val="Normal"/>
    <w:rsid w:val="00F362FE"/>
    <w:pPr>
      <w:pBdr>
        <w:top w:val="single" w:sz="4" w:space="12" w:color="auto"/>
        <w:left w:val="single" w:sz="4" w:space="12" w:color="auto"/>
        <w:bottom w:val="single" w:sz="4" w:space="12" w:color="auto"/>
        <w:right w:val="single" w:sz="4" w:space="12" w:color="auto"/>
      </w:pBdr>
      <w:shd w:val="clear" w:color="auto" w:fill="F2F2F2" w:themeFill="background1" w:themeFillShade="F2"/>
      <w:spacing w:before="120"/>
      <w:ind w:left="284" w:right="284"/>
      <w:jc w:val="left"/>
    </w:pPr>
  </w:style>
  <w:style w:type="character" w:customStyle="1" w:styleId="QuoteChar">
    <w:name w:val="Quote Char"/>
    <w:link w:val="Quote"/>
    <w:uiPriority w:val="29"/>
    <w:rsid w:val="003F2FB7"/>
    <w:rPr>
      <w:rFonts w:ascii="Arial" w:hAnsi="Arial"/>
      <w:sz w:val="21"/>
      <w:lang w:eastAsia="en-GB"/>
    </w:rPr>
  </w:style>
  <w:style w:type="paragraph" w:styleId="Title">
    <w:name w:val="Title"/>
    <w:basedOn w:val="Normal"/>
    <w:next w:val="Normal"/>
    <w:link w:val="TitleChar"/>
    <w:uiPriority w:val="10"/>
    <w:qFormat/>
    <w:rsid w:val="000407A2"/>
    <w:pPr>
      <w:jc w:val="center"/>
    </w:pPr>
    <w:rPr>
      <w:b/>
      <w:sz w:val="48"/>
    </w:rPr>
  </w:style>
  <w:style w:type="character" w:customStyle="1" w:styleId="TitleChar">
    <w:name w:val="Title Char"/>
    <w:link w:val="Title"/>
    <w:uiPriority w:val="10"/>
    <w:rsid w:val="008C7574"/>
    <w:rPr>
      <w:rFonts w:ascii="Arial" w:hAnsi="Arial"/>
      <w:b/>
      <w:sz w:val="48"/>
      <w:lang w:eastAsia="en-GB"/>
    </w:rPr>
  </w:style>
  <w:style w:type="paragraph" w:customStyle="1" w:styleId="Imprint">
    <w:name w:val="Imprint"/>
    <w:basedOn w:val="Normal"/>
    <w:next w:val="Normal"/>
    <w:rsid w:val="002B2978"/>
    <w:pPr>
      <w:spacing w:after="240"/>
      <w:jc w:val="left"/>
    </w:pPr>
  </w:style>
  <w:style w:type="character" w:styleId="PageNumber">
    <w:name w:val="page number"/>
    <w:rsid w:val="00674A36"/>
    <w:rPr>
      <w:rFonts w:ascii="Arial" w:hAnsi="Arial"/>
      <w:sz w:val="40"/>
    </w:rPr>
  </w:style>
  <w:style w:type="paragraph" w:customStyle="1" w:styleId="VersoFooter">
    <w:name w:val="Verso Footer"/>
    <w:basedOn w:val="Normal"/>
    <w:rsid w:val="006211D9"/>
    <w:pPr>
      <w:spacing w:before="120"/>
      <w:jc w:val="right"/>
    </w:pPr>
    <w:rPr>
      <w:sz w:val="18"/>
    </w:rPr>
  </w:style>
  <w:style w:type="paragraph" w:customStyle="1" w:styleId="RectoFooter">
    <w:name w:val="Recto Footer"/>
    <w:basedOn w:val="Normal"/>
    <w:rsid w:val="006211D9"/>
    <w:pPr>
      <w:spacing w:before="120"/>
    </w:pPr>
    <w:rPr>
      <w:sz w:val="18"/>
    </w:rPr>
  </w:style>
  <w:style w:type="paragraph" w:customStyle="1" w:styleId="Figure">
    <w:name w:val="Figure"/>
    <w:basedOn w:val="Normal"/>
    <w:next w:val="Normal"/>
    <w:rsid w:val="002117B9"/>
    <w:pPr>
      <w:keepNext/>
      <w:spacing w:before="120" w:after="120"/>
    </w:pPr>
    <w:rPr>
      <w:b/>
    </w:rPr>
  </w:style>
  <w:style w:type="character" w:styleId="FootnoteReference">
    <w:name w:val="footnote reference"/>
    <w:uiPriority w:val="99"/>
    <w:rPr>
      <w:vertAlign w:val="superscript"/>
    </w:rPr>
  </w:style>
  <w:style w:type="paragraph" w:customStyle="1" w:styleId="Table">
    <w:name w:val="Table"/>
    <w:basedOn w:val="Figure"/>
    <w:rsid w:val="005432E8"/>
    <w:pPr>
      <w:spacing w:before="180"/>
      <w:ind w:left="567"/>
    </w:pPr>
  </w:style>
  <w:style w:type="paragraph" w:customStyle="1" w:styleId="Dash">
    <w:name w:val="Dash"/>
    <w:basedOn w:val="Bullet"/>
    <w:rsid w:val="00763BEB"/>
    <w:pPr>
      <w:numPr>
        <w:numId w:val="2"/>
      </w:numPr>
      <w:tabs>
        <w:tab w:val="clear" w:pos="284"/>
        <w:tab w:val="clear" w:pos="1134"/>
        <w:tab w:val="num" w:pos="567"/>
      </w:tabs>
      <w:spacing w:before="60"/>
      <w:ind w:left="1135" w:hanging="284"/>
    </w:pPr>
  </w:style>
  <w:style w:type="paragraph" w:customStyle="1" w:styleId="TableText">
    <w:name w:val="TableText"/>
    <w:basedOn w:val="Normal"/>
    <w:rsid w:val="005432E8"/>
    <w:pPr>
      <w:spacing w:before="60" w:after="60"/>
      <w:jc w:val="left"/>
    </w:pPr>
    <w:rPr>
      <w:sz w:val="18"/>
    </w:rPr>
  </w:style>
  <w:style w:type="paragraph" w:customStyle="1" w:styleId="TableBullet">
    <w:name w:val="TableBullet"/>
    <w:basedOn w:val="TableText"/>
    <w:rsid w:val="000B3D09"/>
    <w:pPr>
      <w:numPr>
        <w:numId w:val="3"/>
      </w:numPr>
      <w:spacing w:before="0"/>
      <w:ind w:left="709"/>
    </w:pPr>
  </w:style>
  <w:style w:type="paragraph" w:customStyle="1" w:styleId="BoxHeading">
    <w:name w:val="BoxHeading"/>
    <w:basedOn w:val="Box"/>
    <w:rsid w:val="001635AE"/>
    <w:pPr>
      <w:keepNext/>
    </w:pPr>
    <w:rPr>
      <w:b/>
    </w:rPr>
  </w:style>
  <w:style w:type="paragraph" w:customStyle="1" w:styleId="BoxBullet">
    <w:name w:val="BoxBullet"/>
    <w:basedOn w:val="Box"/>
    <w:rsid w:val="00F362FE"/>
    <w:pPr>
      <w:numPr>
        <w:numId w:val="4"/>
      </w:numPr>
      <w:spacing w:before="90"/>
      <w:ind w:left="568" w:hanging="284"/>
    </w:pPr>
  </w:style>
  <w:style w:type="paragraph" w:customStyle="1" w:styleId="IntroHead">
    <w:name w:val="IntroHead"/>
    <w:basedOn w:val="Heading1"/>
    <w:next w:val="Normal"/>
    <w:rsid w:val="00CD0AEB"/>
    <w:pPr>
      <w:outlineLvl w:val="9"/>
    </w:pPr>
  </w:style>
  <w:style w:type="paragraph" w:customStyle="1" w:styleId="Source">
    <w:name w:val="Source"/>
    <w:basedOn w:val="Figure"/>
    <w:next w:val="Normal"/>
    <w:pPr>
      <w:keepNext w:val="0"/>
      <w:spacing w:before="80" w:after="0"/>
    </w:pPr>
    <w:rPr>
      <w:b w:val="0"/>
      <w:sz w:val="20"/>
    </w:rPr>
  </w:style>
  <w:style w:type="paragraph" w:customStyle="1" w:styleId="Subhead">
    <w:name w:val="Subhead"/>
    <w:basedOn w:val="Normal"/>
    <w:next w:val="Normal"/>
    <w:rsid w:val="00B61609"/>
    <w:pPr>
      <w:spacing w:before="240"/>
    </w:pPr>
    <w:rPr>
      <w:sz w:val="60"/>
    </w:rPr>
  </w:style>
  <w:style w:type="character" w:styleId="Hyperlink">
    <w:name w:val="Hyperlink"/>
    <w:uiPriority w:val="99"/>
    <w:rsid w:val="00376A68"/>
    <w:rPr>
      <w:color w:val="595959" w:themeColor="text1" w:themeTint="A6"/>
      <w:u w:val="none"/>
    </w:rPr>
  </w:style>
  <w:style w:type="paragraph" w:customStyle="1" w:styleId="References">
    <w:name w:val="References"/>
    <w:basedOn w:val="Normal"/>
    <w:rsid w:val="00D001FB"/>
    <w:pPr>
      <w:spacing w:before="180"/>
    </w:pPr>
  </w:style>
  <w:style w:type="paragraph" w:customStyle="1" w:styleId="Note">
    <w:name w:val="Note"/>
    <w:basedOn w:val="Normal"/>
    <w:next w:val="Normal"/>
    <w:pPr>
      <w:spacing w:before="80"/>
      <w:ind w:left="284" w:hanging="284"/>
    </w:pPr>
    <w:rPr>
      <w:sz w:val="20"/>
    </w:rPr>
  </w:style>
  <w:style w:type="paragraph" w:customStyle="1" w:styleId="TableDash">
    <w:name w:val="TableDash"/>
    <w:basedOn w:val="TableText"/>
    <w:rsid w:val="00340BD3"/>
    <w:pPr>
      <w:numPr>
        <w:numId w:val="5"/>
      </w:numPr>
      <w:spacing w:before="0" w:after="40"/>
      <w:ind w:left="851" w:hanging="567"/>
    </w:pPr>
    <w:rPr>
      <w:szCs w:val="22"/>
    </w:rPr>
  </w:style>
  <w:style w:type="table" w:styleId="TableGrid">
    <w:name w:val="Table Grid"/>
    <w:basedOn w:val="TableNormal"/>
    <w:uiPriority w:val="59"/>
    <w:rsid w:val="00674A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2D661E"/>
    <w:rPr>
      <w:rFonts w:ascii="Arial" w:hAnsi="Arial"/>
      <w:sz w:val="22"/>
      <w:lang w:eastAsia="en-GB"/>
    </w:rPr>
  </w:style>
  <w:style w:type="paragraph" w:styleId="Header">
    <w:name w:val="header"/>
    <w:basedOn w:val="Normal"/>
    <w:link w:val="HeaderChar"/>
    <w:uiPriority w:val="99"/>
    <w:rsid w:val="00CE36D0"/>
    <w:rPr>
      <w:sz w:val="18"/>
    </w:rPr>
  </w:style>
  <w:style w:type="character" w:customStyle="1" w:styleId="HeaderChar">
    <w:name w:val="Header Char"/>
    <w:link w:val="Header"/>
    <w:uiPriority w:val="99"/>
    <w:rsid w:val="00164FD0"/>
    <w:rPr>
      <w:rFonts w:ascii="Arial" w:hAnsi="Arial"/>
      <w:sz w:val="18"/>
      <w:lang w:eastAsia="en-GB"/>
    </w:rPr>
  </w:style>
  <w:style w:type="paragraph" w:styleId="Footer">
    <w:name w:val="footer"/>
    <w:basedOn w:val="Normal"/>
    <w:link w:val="FooterChar"/>
    <w:uiPriority w:val="99"/>
    <w:rsid w:val="0086035A"/>
    <w:pPr>
      <w:tabs>
        <w:tab w:val="center" w:pos="4320"/>
        <w:tab w:val="right" w:pos="8640"/>
      </w:tabs>
    </w:pPr>
  </w:style>
  <w:style w:type="character" w:customStyle="1" w:styleId="FooterChar">
    <w:name w:val="Footer Char"/>
    <w:link w:val="Footer"/>
    <w:uiPriority w:val="99"/>
    <w:rsid w:val="008C7574"/>
    <w:rPr>
      <w:rFonts w:ascii="Arial" w:hAnsi="Arial"/>
      <w:sz w:val="22"/>
      <w:lang w:eastAsia="en-GB"/>
    </w:rPr>
  </w:style>
  <w:style w:type="paragraph" w:styleId="FootnoteText">
    <w:name w:val="footnote text"/>
    <w:basedOn w:val="Normal"/>
    <w:link w:val="FootnoteTextChar"/>
    <w:uiPriority w:val="99"/>
    <w:rsid w:val="002E4C11"/>
    <w:pPr>
      <w:spacing w:before="60"/>
      <w:ind w:left="284" w:hanging="284"/>
      <w:jc w:val="left"/>
    </w:pPr>
    <w:rPr>
      <w:sz w:val="18"/>
    </w:rPr>
  </w:style>
  <w:style w:type="character" w:customStyle="1" w:styleId="FootnoteTextChar">
    <w:name w:val="Footnote Text Char"/>
    <w:link w:val="FootnoteText"/>
    <w:uiPriority w:val="99"/>
    <w:rsid w:val="002E4C11"/>
    <w:rPr>
      <w:rFonts w:ascii="Arial" w:hAnsi="Arial"/>
      <w:sz w:val="18"/>
      <w:lang w:eastAsia="en-GB"/>
    </w:rPr>
  </w:style>
  <w:style w:type="character" w:customStyle="1" w:styleId="NumberChar">
    <w:name w:val="Number Char"/>
    <w:link w:val="Number"/>
    <w:rsid w:val="00BA0DDC"/>
    <w:rPr>
      <w:rFonts w:ascii="Arial" w:hAnsi="Arial"/>
      <w:sz w:val="22"/>
      <w:lang w:eastAsia="en-GB"/>
    </w:rPr>
  </w:style>
  <w:style w:type="paragraph" w:customStyle="1" w:styleId="Number">
    <w:name w:val="Number"/>
    <w:basedOn w:val="Normal"/>
    <w:link w:val="NumberChar"/>
    <w:qFormat/>
    <w:rsid w:val="00BA0DDC"/>
    <w:pPr>
      <w:numPr>
        <w:ilvl w:val="2"/>
        <w:numId w:val="7"/>
      </w:numPr>
      <w:spacing w:before="220"/>
    </w:pPr>
  </w:style>
  <w:style w:type="paragraph" w:customStyle="1" w:styleId="Letter">
    <w:name w:val="Letter"/>
    <w:basedOn w:val="Normal"/>
    <w:qFormat/>
    <w:rsid w:val="00FB2613"/>
    <w:pPr>
      <w:numPr>
        <w:ilvl w:val="4"/>
        <w:numId w:val="6"/>
      </w:numPr>
      <w:spacing w:before="120"/>
    </w:pPr>
  </w:style>
  <w:style w:type="paragraph" w:customStyle="1" w:styleId="TableNumber">
    <w:name w:val="TableNumber"/>
    <w:basedOn w:val="TableText"/>
    <w:qFormat/>
    <w:rsid w:val="005432E8"/>
    <w:pPr>
      <w:numPr>
        <w:numId w:val="8"/>
      </w:numPr>
    </w:pPr>
  </w:style>
  <w:style w:type="paragraph" w:customStyle="1" w:styleId="TableLetter">
    <w:name w:val="TableLetter"/>
    <w:basedOn w:val="Normal"/>
    <w:qFormat/>
    <w:rsid w:val="000B3D09"/>
    <w:pPr>
      <w:numPr>
        <w:ilvl w:val="6"/>
        <w:numId w:val="6"/>
      </w:numPr>
      <w:spacing w:before="80" w:after="80"/>
      <w:jc w:val="left"/>
    </w:pPr>
    <w:rPr>
      <w:sz w:val="20"/>
    </w:rPr>
  </w:style>
  <w:style w:type="paragraph" w:customStyle="1" w:styleId="Roman">
    <w:name w:val="Roman"/>
    <w:basedOn w:val="Normal"/>
    <w:qFormat/>
    <w:rsid w:val="00B965E4"/>
    <w:pPr>
      <w:numPr>
        <w:numId w:val="9"/>
      </w:numPr>
      <w:spacing w:before="90"/>
      <w:jc w:val="left"/>
    </w:pPr>
  </w:style>
  <w:style w:type="paragraph" w:styleId="Caption">
    <w:name w:val="caption"/>
    <w:basedOn w:val="Normal"/>
    <w:next w:val="Normal"/>
    <w:uiPriority w:val="35"/>
    <w:unhideWhenUsed/>
    <w:qFormat/>
    <w:rsid w:val="005432E8"/>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3F2FB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FB7"/>
    <w:rPr>
      <w:rFonts w:ascii="Tahoma" w:hAnsi="Tahoma" w:cs="Tahoma"/>
      <w:sz w:val="16"/>
      <w:szCs w:val="16"/>
      <w:lang w:eastAsia="en-GB"/>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rPr>
      <w:rFonts w:ascii="Arial" w:hAnsi="Arial"/>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A5650"/>
    <w:rPr>
      <w:b/>
      <w:bCs/>
    </w:rPr>
  </w:style>
  <w:style w:type="character" w:customStyle="1" w:styleId="CommentSubjectChar">
    <w:name w:val="Comment Subject Char"/>
    <w:basedOn w:val="CommentTextChar"/>
    <w:link w:val="CommentSubject"/>
    <w:uiPriority w:val="99"/>
    <w:semiHidden/>
    <w:rsid w:val="002A5650"/>
    <w:rPr>
      <w:rFonts w:ascii="Arial" w:hAnsi="Arial"/>
      <w:b/>
      <w:bCs/>
      <w:lang w:eastAsia="en-GB"/>
    </w:rPr>
  </w:style>
  <w:style w:type="character" w:styleId="UnresolvedMention">
    <w:name w:val="Unresolved Mention"/>
    <w:basedOn w:val="DefaultParagraphFont"/>
    <w:uiPriority w:val="99"/>
    <w:semiHidden/>
    <w:unhideWhenUsed/>
    <w:rsid w:val="00AB16D8"/>
    <w:rPr>
      <w:color w:val="605E5C"/>
      <w:shd w:val="clear" w:color="auto" w:fill="E1DFDD"/>
    </w:rPr>
  </w:style>
  <w:style w:type="paragraph" w:styleId="ListParagraph">
    <w:name w:val="List Paragraph"/>
    <w:basedOn w:val="Normal"/>
    <w:uiPriority w:val="34"/>
    <w:qFormat/>
    <w:rsid w:val="00FF041D"/>
    <w:pPr>
      <w:spacing w:after="160" w:line="259" w:lineRule="auto"/>
      <w:ind w:left="720"/>
      <w:contextualSpacing/>
      <w:jc w:val="left"/>
    </w:pPr>
    <w:rPr>
      <w:rFonts w:asciiTheme="minorHAnsi" w:eastAsiaTheme="minorHAnsi" w:hAnsiTheme="minorHAnsi" w:cstheme="minorBidi"/>
      <w:kern w:val="2"/>
      <w:szCs w:val="22"/>
      <w:lang w:eastAsia="en-US"/>
      <w14:ligatures w14:val="standardContextual"/>
    </w:rPr>
  </w:style>
  <w:style w:type="character" w:styleId="Emphasis">
    <w:name w:val="Emphasis"/>
    <w:basedOn w:val="DefaultParagraphFont"/>
    <w:uiPriority w:val="20"/>
    <w:qFormat/>
    <w:rsid w:val="00FF04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18639">
      <w:bodyDiv w:val="1"/>
      <w:marLeft w:val="0"/>
      <w:marRight w:val="0"/>
      <w:marTop w:val="0"/>
      <w:marBottom w:val="0"/>
      <w:divBdr>
        <w:top w:val="none" w:sz="0" w:space="0" w:color="auto"/>
        <w:left w:val="none" w:sz="0" w:space="0" w:color="auto"/>
        <w:bottom w:val="none" w:sz="0" w:space="0" w:color="auto"/>
        <w:right w:val="none" w:sz="0" w:space="0" w:color="auto"/>
      </w:divBdr>
    </w:div>
    <w:div w:id="1392075874">
      <w:bodyDiv w:val="1"/>
      <w:marLeft w:val="0"/>
      <w:marRight w:val="0"/>
      <w:marTop w:val="0"/>
      <w:marBottom w:val="0"/>
      <w:divBdr>
        <w:top w:val="none" w:sz="0" w:space="0" w:color="auto"/>
        <w:left w:val="none" w:sz="0" w:space="0" w:color="auto"/>
        <w:bottom w:val="none" w:sz="0" w:space="0" w:color="auto"/>
        <w:right w:val="none" w:sz="0" w:space="0" w:color="auto"/>
      </w:divBdr>
    </w:div>
    <w:div w:id="1913852465">
      <w:bodyDiv w:val="1"/>
      <w:marLeft w:val="0"/>
      <w:marRight w:val="0"/>
      <w:marTop w:val="0"/>
      <w:marBottom w:val="0"/>
      <w:divBdr>
        <w:top w:val="none" w:sz="0" w:space="0" w:color="auto"/>
        <w:left w:val="none" w:sz="0" w:space="0" w:color="auto"/>
        <w:bottom w:val="none" w:sz="0" w:space="0" w:color="auto"/>
        <w:right w:val="none" w:sz="0" w:space="0" w:color="auto"/>
      </w:divBdr>
      <w:divsChild>
        <w:div w:id="119030621">
          <w:marLeft w:val="0"/>
          <w:marRight w:val="0"/>
          <w:marTop w:val="0"/>
          <w:marBottom w:val="0"/>
          <w:divBdr>
            <w:top w:val="none" w:sz="0" w:space="0" w:color="auto"/>
            <w:left w:val="none" w:sz="0" w:space="0" w:color="auto"/>
            <w:bottom w:val="none" w:sz="0" w:space="0" w:color="auto"/>
            <w:right w:val="none" w:sz="0" w:space="0" w:color="auto"/>
          </w:divBdr>
          <w:divsChild>
            <w:div w:id="728071787">
              <w:marLeft w:val="0"/>
              <w:marRight w:val="0"/>
              <w:marTop w:val="0"/>
              <w:marBottom w:val="0"/>
              <w:divBdr>
                <w:top w:val="none" w:sz="0" w:space="0" w:color="auto"/>
                <w:left w:val="none" w:sz="0" w:space="0" w:color="auto"/>
                <w:bottom w:val="none" w:sz="0" w:space="0" w:color="auto"/>
                <w:right w:val="none" w:sz="0" w:space="0" w:color="auto"/>
              </w:divBdr>
              <w:divsChild>
                <w:div w:id="1608542877">
                  <w:marLeft w:val="0"/>
                  <w:marRight w:val="0"/>
                  <w:marTop w:val="0"/>
                  <w:marBottom w:val="0"/>
                  <w:divBdr>
                    <w:top w:val="none" w:sz="0" w:space="0" w:color="auto"/>
                    <w:left w:val="none" w:sz="0" w:space="0" w:color="auto"/>
                    <w:bottom w:val="none" w:sz="0" w:space="0" w:color="auto"/>
                    <w:right w:val="none" w:sz="0" w:space="0" w:color="auto"/>
                  </w:divBdr>
                  <w:divsChild>
                    <w:div w:id="116570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70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2.xml"/><Relationship Id="rId26" Type="http://schemas.openxmlformats.org/officeDocument/2006/relationships/hyperlink" Target="https://www.legislation.govt.nz/secondary-legislation/pco-drafted/2005/181/en/latest/"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hyperlink" Target="https://acart.health.govt.nz/publications-and-resources/guidelines-issued/guidelines-on-preimplantation-genetic-diagnosis-with-human-leucocyte-antigen-tissue-typing/" TargetMode="Externa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yperlink" Target="http://www.acart.health.govt.nz" TargetMode="Externa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legislation.govt.nz/secondary-legislation/pco-drafted/2005/181/en/latest/" TargetMode="External"/><Relationship Id="rId32" Type="http://schemas.openxmlformats.org/officeDocument/2006/relationships/footer" Target="footer9.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legislation.govt.nz/act/public/2004/92/en/latest/" TargetMode="Externa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mailto:ACART@health.govt.n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yperlink" Target="mailto:ACART@health.govt.nz" TargetMode="External"/><Relationship Id="rId35" Type="http://schemas.openxmlformats.org/officeDocument/2006/relationships/fontTable" Target="fontTable.xml"/><Relationship Id="rId8" Type="http://schemas.openxmlformats.org/officeDocument/2006/relationships/settings" Target="settings.xml"/></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footer5.xml.rels><?xml version="1.0" encoding="UTF-8" standalone="yes"?>
<Relationships xmlns="http://schemas.openxmlformats.org/package/2006/relationships"><Relationship Id="rId1" Type="http://schemas.openxmlformats.org/officeDocument/2006/relationships/image" Target="media/image5.jpeg"/></Relationships>
</file>

<file path=word/_rels/footer6.xml.rels><?xml version="1.0" encoding="UTF-8" standalone="yes"?>
<Relationships xmlns="http://schemas.openxmlformats.org/package/2006/relationships"><Relationship Id="rId1" Type="http://schemas.openxmlformats.org/officeDocument/2006/relationships/image" Target="media/image4.jpeg"/></Relationships>
</file>

<file path=word/_rels/footer7.xml.rels><?xml version="1.0" encoding="UTF-8" standalone="yes"?>
<Relationships xmlns="http://schemas.openxmlformats.org/package/2006/relationships"><Relationship Id="rId1" Type="http://schemas.openxmlformats.org/officeDocument/2006/relationships/image" Target="media/image5.jpeg"/></Relationships>
</file>

<file path=word/_rels/footer8.xml.rels><?xml version="1.0" encoding="UTF-8" standalone="yes"?>
<Relationships xmlns="http://schemas.openxmlformats.org/package/2006/relationships"><Relationship Id="rId1" Type="http://schemas.openxmlformats.org/officeDocument/2006/relationships/image" Target="media/image5.jpeg"/></Relationships>
</file>

<file path=word/_rels/footer9.xml.rels><?xml version="1.0" encoding="UTF-8" standalone="yes"?>
<Relationships xmlns="http://schemas.openxmlformats.org/package/2006/relationships"><Relationship Id="rId1" Type="http://schemas.openxmlformats.org/officeDocument/2006/relationships/image" Target="media/image4.jpeg"/></Relationships>
</file>

<file path=word/_rels/footer10.xml.rels><?xml version="1.0" encoding="UTF-8" standalone="yes"?>
<Relationships xmlns="http://schemas.openxmlformats.org/package/2006/relationships"><Relationship Id="rId1" Type="http://schemas.openxmlformats.org/officeDocument/2006/relationships/image" Target="media/image5.jpeg"/></Relationships>
</file>

<file path=word/_rels/footer11.xml.rels><?xml version="1.0" encoding="UTF-8" standalone="yes"?>
<Relationships xmlns="http://schemas.openxmlformats.org/package/2006/relationships"><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t.nz/secondary-legislation/pco-drafted/2005/181/en/latest/" TargetMode="External"/><Relationship Id="rId2" Type="http://schemas.openxmlformats.org/officeDocument/2006/relationships/hyperlink" Target="https://www.legislation.govt.nz/secondary-legislation/pco-drafted/2005/181/en/latest/" TargetMode="External"/><Relationship Id="rId1" Type="http://schemas.openxmlformats.org/officeDocument/2006/relationships/hyperlink" Target="https://acart.health.govt.nz/assets/Uploads/ACART/June-2026-documents/ANZARD-2022-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header4.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ianne\Application%20Data\Microsoft\Templates\Health\New%20Report%20Sans%20Serif%20Bod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8CBEB55B21166F42A1564415C2E2051A" ma:contentTypeVersion="292" ma:contentTypeDescription="Create a new document." ma:contentTypeScope="" ma:versionID="4e68e529cd62672a8a193ea9f138093a">
  <xsd:schema xmlns:xsd="http://www.w3.org/2001/XMLSchema" xmlns:xs="http://www.w3.org/2001/XMLSchema" xmlns:p="http://schemas.microsoft.com/office/2006/metadata/properties" xmlns:ns2="56bce0aa-d130-428b-89aa-972bdc26e82f" xmlns:ns3="4f9c820c-e7e2-444d-97ee-45f2b3485c1d" xmlns:ns4="15ffb055-6eb4-45a1-bc20-bf2ac0d420da" xmlns:ns5="725c79e5-42ce-4aa0-ac78-b6418001f0d2" xmlns:ns6="c91a514c-9034-4fa3-897a-8352025b26ed" xmlns:ns7="d0b61010-d6f3-4072-b934-7bbb13e97771" xmlns:ns8="184c05c4-c568-455d-94a4-7e009b164348" xmlns:ns9="ae638a50-07e4-437e-8f63-6962fde4e67a" xmlns:ns10="6680c44c-cc36-4314-ad61-78a9951b8b47" targetNamespace="http://schemas.microsoft.com/office/2006/metadata/properties" ma:root="true" ma:fieldsID="83db0b2a43ddb397ce66a2be0e001879" ns2:_="" ns3:_="" ns4:_="" ns5:_="" ns6:_="" ns7:_="" ns8:_="" ns9:_="" ns10:_="">
    <xsd:import namespace="56bce0aa-d130-428b-89aa-972bdc26e82f"/>
    <xsd:import namespace="4f9c820c-e7e2-444d-97ee-45f2b3485c1d"/>
    <xsd:import namespace="15ffb055-6eb4-45a1-bc20-bf2ac0d420da"/>
    <xsd:import namespace="725c79e5-42ce-4aa0-ac78-b6418001f0d2"/>
    <xsd:import namespace="c91a514c-9034-4fa3-897a-8352025b26ed"/>
    <xsd:import namespace="d0b61010-d6f3-4072-b934-7bbb13e97771"/>
    <xsd:import namespace="184c05c4-c568-455d-94a4-7e009b164348"/>
    <xsd:import namespace="ae638a50-07e4-437e-8f63-6962fde4e67a"/>
    <xsd:import namespace="6680c44c-cc36-4314-ad61-78a9951b8b47"/>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5:AggregationNarrative" minOccurs="0"/>
                <xsd:element ref="ns6:Channel" minOccurs="0"/>
                <xsd:element ref="ns6:Team" minOccurs="0"/>
                <xsd:element ref="ns6:Level2" minOccurs="0"/>
                <xsd:element ref="ns6:Level3" minOccurs="0"/>
                <xsd:element ref="ns6:Year" minOccurs="0"/>
                <xsd:element ref="ns7:SetLabel" minOccurs="0"/>
                <xsd:element ref="ns7:OverrideLabel" minOccurs="0"/>
                <xsd:element ref="ns8:HasNHI" minOccurs="0"/>
                <xsd:element ref="ns8:zLegacy" minOccurs="0"/>
                <xsd:element ref="ns8:zLegacyID" minOccurs="0"/>
                <xsd:element ref="ns8:zLegacyJSON" minOccurs="0"/>
                <xsd:element ref="ns8:CopiedFrom" minOccurs="0"/>
                <xsd:element ref="ns8:Endorsements" minOccurs="0"/>
                <xsd:element ref="ns9:MeetingDate" minOccurs="0"/>
                <xsd:element ref="ns10:MediaServiceMetadata" minOccurs="0"/>
                <xsd:element ref="ns10:MediaServiceFastMetadata" minOccurs="0"/>
                <xsd:element ref="ns2:SharedWithUsers" minOccurs="0"/>
                <xsd:element ref="ns2:SharedWithDetails" minOccurs="0"/>
                <xsd:element ref="ns10:MediaServiceObjectDetectorVersions" minOccurs="0"/>
                <xsd:element ref="ns10:MediaServiceSearchProperties" minOccurs="0"/>
                <xsd:element ref="ns10:lcf76f155ced4ddcb4097134ff3c332f" minOccurs="0"/>
                <xsd:element ref="ns2:TaxCatchAll" minOccurs="0"/>
                <xsd:element ref="ns10:MediaServiceGenerationTime" minOccurs="0"/>
                <xsd:element ref="ns10:MediaServiceEventHashCode" minOccurs="0"/>
                <xsd:element ref="ns10: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ce0aa-d130-428b-89aa-972bdc26e8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5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Shared With Details" ma:internalName="SharedWithDetails" ma:readOnly="true">
      <xsd:simpleType>
        <xsd:restriction base="dms:Note">
          <xsd:maxLength value="255"/>
        </xsd:restriction>
      </xsd:simpleType>
    </xsd:element>
    <xsd:element name="TaxCatchAll" ma:index="60" nillable="true" ma:displayName="Taxonomy Catch All Column" ma:hidden="true" ma:list="{9679191a-e6eb-46ab-8f12-3d145526fae7}" ma:internalName="TaxCatchAll" ma:showField="CatchAllData" ma:web="56bce0aa-d130-428b-89aa-972bdc26e8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hidden="true" ma:internalName="Narrative" ma:readOnly="false">
      <xsd:simpleType>
        <xsd:restriction base="dms:Note"/>
      </xsd:simpleType>
    </xsd:element>
    <xsd:element name="Case" ma:index="15" nillable="true" ma:displayName="Case" ma:default="Advisory Committee on Assisted Reproductive Technology" ma:hidden="true" ma:internalName="Case" ma:readOnly="false">
      <xsd:simpleType>
        <xsd:restriction base="dms:Text">
          <xsd:maxLength value="255"/>
        </xsd:restriction>
      </xsd:simpleType>
    </xsd:element>
    <xsd:element name="RelatedPeople" ma:index="16"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BusinessValue" ma:index="19" nillable="true" ma:displayName="Business Value" ma:hidden="true" ma:internalName="BusinessValue" ma:readOnly="false">
      <xsd:simpleType>
        <xsd:restriction base="dms:Text">
          <xsd:maxLength value="255"/>
        </xsd:restriction>
      </xsd:simpleType>
    </xsd:element>
    <xsd:element name="FunctionGroup" ma:index="20" nillable="true" ma:displayName="Function Group" ma:default="Governance" ma:hidden="true" ma:internalName="FunctionGroup" ma:readOnly="false">
      <xsd:simpleType>
        <xsd:restriction base="dms:Text">
          <xsd:maxLength value="255"/>
        </xsd:restriction>
      </xsd:simpleType>
    </xsd:element>
    <xsd:element name="Function" ma:index="21" nillable="true" ma:displayName="Function" ma:default="Advising the Ministers" ma:hidden="true" ma:internalName="Function" ma:readOnly="false">
      <xsd:simpleType>
        <xsd:restriction base="dms:Text">
          <xsd:maxLength value="255"/>
        </xsd:restriction>
      </xsd:simpleType>
    </xsd:element>
    <xsd:element name="PRAType" ma:index="22" nillable="true" ma:displayName="PRA Type" ma:default="Doc" ma:hidden="true" ma:indexed="true" ma:internalName="PRAType" ma:readOnly="false">
      <xsd:simpleType>
        <xsd:restriction base="dms:Text">
          <xsd:maxLength value="255"/>
        </xsd:restriction>
      </xsd:simpleType>
    </xsd:element>
    <xsd:element name="PRADate1" ma:index="23" nillable="true" ma:displayName="PRA Date 1" ma:format="DateOnly" ma:hidden="true" ma:internalName="PRADate1" ma:readOnly="false">
      <xsd:simpleType>
        <xsd:restriction base="dms:DateTime"/>
      </xsd:simpleType>
    </xsd:element>
    <xsd:element name="PRADate2" ma:index="24" nillable="true" ma:displayName="PRA Date 2" ma:format="DateOnly" ma:hidden="true" ma:internalName="PRADate2" ma:readOnly="false">
      <xsd:simpleType>
        <xsd:restriction base="dms:DateTime"/>
      </xsd:simpleType>
    </xsd:element>
    <xsd:element name="PRADate3" ma:index="25" nillable="true" ma:displayName="PRA Date 3" ma:format="DateOnly" ma:hidden="true" ma:internalName="PRADate3" ma:readOnly="false">
      <xsd:simpleType>
        <xsd:restriction base="dms:DateTime"/>
      </xsd:simpleType>
    </xsd:element>
    <xsd:element name="PRADateDisposal" ma:index="26" nillable="true" ma:displayName="PRA Date Disposal" ma:format="DateOnly" ma:hidden="true" ma:internalName="PRADateDisposal" ma:readOnly="false">
      <xsd:simpleType>
        <xsd:restriction base="dms:DateTime"/>
      </xsd:simpleType>
    </xsd:element>
    <xsd:element name="PRADateTrigger" ma:index="27" nillable="true" ma:displayName="PRA Date Trigger" ma:format="DateOnly" ma:hidden="true" ma:internalName="PRADateTrigger" ma:readOnly="false">
      <xsd:simpleType>
        <xsd:restriction base="dms:DateTime"/>
      </xsd:simpleType>
    </xsd:element>
    <xsd:element name="PRAText1" ma:index="28" nillable="true" ma:displayName="PRA Text 1" ma:hidden="true" ma:internalName="PRAText1" ma:readOnly="false">
      <xsd:simpleType>
        <xsd:restriction base="dms:Text">
          <xsd:maxLength value="255"/>
        </xsd:restriction>
      </xsd:simpleType>
    </xsd:element>
    <xsd:element name="PRAText2" ma:index="29" nillable="true" ma:displayName="PRA Text 2" ma:hidden="true" ma:internalName="PRAText2" ma:readOnly="false">
      <xsd:simpleType>
        <xsd:restriction base="dms:Text">
          <xsd:maxLength value="255"/>
        </xsd:restriction>
      </xsd:simpleType>
    </xsd:element>
    <xsd:element name="PRAText3" ma:index="30" nillable="true" ma:displayName="PRA Text 3" ma:hidden="true" ma:internalName="PRAText3" ma:readOnly="false">
      <xsd:simpleType>
        <xsd:restriction base="dms:Text">
          <xsd:maxLength value="255"/>
        </xsd:restriction>
      </xsd:simpleType>
    </xsd:element>
    <xsd:element name="PRAText4" ma:index="31" nillable="true" ma:displayName="PRA Text 4" ma:hidden="true" ma:internalName="PRAText4" ma:readOnly="false">
      <xsd:simpleType>
        <xsd:restriction base="dms:Text">
          <xsd:maxLength value="255"/>
        </xsd:restriction>
      </xsd:simpleType>
    </xsd:element>
    <xsd:element name="PRAText5" ma:index="32" nillable="true" ma:displayName="PRA Text 5" ma:hidden="true" ma:internalName="PRAText5" ma:readOnly="false">
      <xsd:simpleType>
        <xsd:restriction base="dms:Text">
          <xsd:maxLength value="255"/>
        </xsd:restriction>
      </xsd:simpleType>
    </xsd:element>
    <xsd:element name="AggregationStatus" ma:index="33"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4" nillable="true" ma:displayName="Project" ma:default="NA" ma:hidden="true" ma:internalName="Project" ma:readOnly="false">
      <xsd:simpleType>
        <xsd:restriction base="dms:Text">
          <xsd:maxLength value="255"/>
        </xsd:restriction>
      </xsd:simpleType>
    </xsd:element>
    <xsd:element name="Activity" ma:index="35" nillable="true" ma:displayName="Activity" ma:default="Ministerial Appointed Committees"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7" nillable="true" ma:displayName="Channel" ma:default="NA" ma:hidden="true" ma:internalName="Channel" ma:readOnly="false">
      <xsd:simpleType>
        <xsd:restriction base="dms:Text">
          <xsd:maxLength value="255"/>
        </xsd:restriction>
      </xsd:simpleType>
    </xsd:element>
    <xsd:element name="Team" ma:index="38" nillable="true" ma:displayName="Team" ma:default="Advisory Committee on Assisted Reproductive Technology" ma:hidden="true" ma:internalName="Team" ma:readOnly="false">
      <xsd:simpleType>
        <xsd:restriction base="dms:Text">
          <xsd:maxLength value="255"/>
        </xsd:restriction>
      </xsd:simpleType>
    </xsd:element>
    <xsd:element name="Level2" ma:index="39" nillable="true" ma:displayName="Level 2" ma:default="NA" ma:hidden="true" ma:internalName="Level2" ma:readOnly="false">
      <xsd:simpleType>
        <xsd:restriction base="dms:Text">
          <xsd:maxLength value="255"/>
        </xsd:restriction>
      </xsd:simpleType>
    </xsd:element>
    <xsd:element name="Level3" ma:index="40" nillable="true" ma:displayName="Level 3" ma:default="NA" ma:hidden="true" ma:internalName="Level3" ma:readOnly="false">
      <xsd:simpleType>
        <xsd:restriction base="dms:Text">
          <xsd:maxLength value="255"/>
        </xsd:restriction>
      </xsd:simpleType>
    </xsd:element>
    <xsd:element name="Year" ma:index="41"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b61010-d6f3-4072-b934-7bbb13e97771" elementFormDefault="qualified">
    <xsd:import namespace="http://schemas.microsoft.com/office/2006/documentManagement/types"/>
    <xsd:import namespace="http://schemas.microsoft.com/office/infopath/2007/PartnerControls"/>
    <xsd:element name="SetLabel" ma:index="42" nillable="true" ma:displayName="Set Label" ma:default="T10M" ma:hidden="true" ma:indexed="true" ma:internalName="SetLabel" ma:readOnly="false">
      <xsd:simpleType>
        <xsd:restriction base="dms:Text">
          <xsd:maxLength value="255"/>
        </xsd:restriction>
      </xsd:simpleType>
    </xsd:element>
    <xsd:element name="OverrideLabel" ma:index="43" nillable="true" ma:displayName="Override Label" ma:hidden="true" ma:indexed="true" ma:internalName="Override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HasNHI" ma:index="44" nillable="true" ma:displayName="Has NHI" ma:default="0" ma:internalName="HasNHI" ma:readOnly="false">
      <xsd:simpleType>
        <xsd:restriction base="dms:Boolean"/>
      </xsd:simpleType>
    </xsd:element>
    <xsd:element name="zLegacy" ma:index="45" nillable="true" ma:displayName="zLegacy" ma:hidden="true" ma:internalName="zLegacy" ma:readOnly="false">
      <xsd:simpleType>
        <xsd:restriction base="dms:Note"/>
      </xsd:simpleType>
    </xsd:element>
    <xsd:element name="zLegacyID" ma:index="46" nillable="true" ma:displayName="zLegacyID" ma:hidden="true" ma:indexed="true" ma:internalName="zLegacyID" ma:readOnly="false">
      <xsd:simpleType>
        <xsd:restriction base="dms:Text">
          <xsd:maxLength value="255"/>
        </xsd:restriction>
      </xsd:simpleType>
    </xsd:element>
    <xsd:element name="zLegacyJSON" ma:index="47" nillable="true" ma:displayName="zLegacyJSON" ma:hidden="true" ma:internalName="zLegacyJSON" ma:readOnly="false">
      <xsd:simpleType>
        <xsd:restriction base="dms:Note"/>
      </xsd:simpleType>
    </xsd:element>
    <xsd:element name="CopiedFrom" ma:index="48" nillable="true" ma:displayName="Copied From" ma:hidden="true" ma:internalName="CopiedFrom" ma:readOnly="false">
      <xsd:simpleType>
        <xsd:restriction base="dms:Text">
          <xsd:maxLength value="255"/>
        </xsd:restriction>
      </xsd:simpleType>
    </xsd:element>
    <xsd:element name="Endorsements" ma:index="49"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schema>
  <xsd:schema xmlns:xsd="http://www.w3.org/2001/XMLSchema" xmlns:xs="http://www.w3.org/2001/XMLSchema" xmlns:dms="http://schemas.microsoft.com/office/2006/documentManagement/types" xmlns:pc="http://schemas.microsoft.com/office/infopath/2007/PartnerControls" targetNamespace="ae638a50-07e4-437e-8f63-6962fde4e67a" elementFormDefault="qualified">
    <xsd:import namespace="http://schemas.microsoft.com/office/2006/documentManagement/types"/>
    <xsd:import namespace="http://schemas.microsoft.com/office/infopath/2007/PartnerControls"/>
    <xsd:element name="MeetingDate" ma:index="51" nillable="true" ma:displayName="Meeting Date"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680c44c-cc36-4314-ad61-78a9951b8b47" elementFormDefault="qualified">
    <xsd:import namespace="http://schemas.microsoft.com/office/2006/documentManagement/types"/>
    <xsd:import namespace="http://schemas.microsoft.com/office/infopath/2007/PartnerControls"/>
    <xsd:element name="MediaServiceMetadata" ma:index="52" nillable="true" ma:displayName="MediaServiceMetadata" ma:hidden="true" ma:internalName="MediaServiceMetadata" ma:readOnly="true">
      <xsd:simpleType>
        <xsd:restriction base="dms:Note"/>
      </xsd:simpleType>
    </xsd:element>
    <xsd:element name="MediaServiceFastMetadata" ma:index="53" nillable="true" ma:displayName="MediaServiceFastMetadata" ma:hidden="true" ma:internalName="MediaServiceFastMetadata" ma:readOnly="true">
      <xsd:simpleType>
        <xsd:restriction base="dms:Note"/>
      </xsd:simpleType>
    </xsd:element>
    <xsd:element name="MediaServiceObjectDetectorVersions" ma:index="56" nillable="true" ma:displayName="MediaServiceObjectDetectorVersions" ma:hidden="true" ma:indexed="true" ma:internalName="MediaServiceObjectDetectorVersions" ma:readOnly="true">
      <xsd:simpleType>
        <xsd:restriction base="dms:Text"/>
      </xsd:simpleType>
    </xsd:element>
    <xsd:element name="MediaServiceSearchProperties" ma:index="57" nillable="true" ma:displayName="MediaServiceSearchProperties" ma:hidden="true" ma:internalName="MediaServiceSearchProperties" ma:readOnly="true">
      <xsd:simpleType>
        <xsd:restriction base="dms:Note"/>
      </xsd:simpleType>
    </xsd:element>
    <xsd:element name="lcf76f155ced4ddcb4097134ff3c332f" ma:index="59" nillable="true" ma:taxonomy="true" ma:internalName="lcf76f155ced4ddcb4097134ff3c332f" ma:taxonomyFieldName="MediaServiceImageTags" ma:displayName="Image Tags" ma:readOnly="false" ma:fieldId="{5cf76f15-5ced-4ddc-b409-7134ff3c332f}" ma:taxonomyMulti="true" ma:sspId="0413e039-5297-4392-bfce-c6182202c714" ma:termSetId="09814cd3-568e-fe90-9814-8d621ff8fb84" ma:anchorId="fba54fb3-c3e1-fe81-a776-ca4b69148c4d" ma:open="true" ma:isKeyword="false">
      <xsd:complexType>
        <xsd:sequence>
          <xsd:element ref="pc:Terms" minOccurs="0" maxOccurs="1"/>
        </xsd:sequence>
      </xsd:complex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Attachment" ma:index="63" nillable="true" ma:displayName="Attachment" ma:default="0" ma:format="Dropdown" ma:internalName="Attachmen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usinessValue xmlns="4f9c820c-e7e2-444d-97ee-45f2b3485c1d" xsi:nil="true"/>
    <PRADateDisposal xmlns="4f9c820c-e7e2-444d-97ee-45f2b3485c1d" xsi:nil="true"/>
    <KeyWords xmlns="15ffb055-6eb4-45a1-bc20-bf2ac0d420da" xsi:nil="true"/>
    <SecurityClassification xmlns="15ffb055-6eb4-45a1-bc20-bf2ac0d420da">UNCLASSIFIED</SecurityClassification>
    <PRADate3 xmlns="4f9c820c-e7e2-444d-97ee-45f2b3485c1d" xsi:nil="true"/>
    <PRAText5 xmlns="4f9c820c-e7e2-444d-97ee-45f2b3485c1d" xsi:nil="true"/>
    <Level2 xmlns="c91a514c-9034-4fa3-897a-8352025b26ed">NA</Level2>
    <CopiedFrom xmlns="184c05c4-c568-455d-94a4-7e009b164348" xsi:nil="true"/>
    <Activity xmlns="4f9c820c-e7e2-444d-97ee-45f2b3485c1d">Ministerial Appointed Committees</Activity>
    <MeetingDate xmlns="ae638a50-07e4-437e-8f63-6962fde4e67a" xsi:nil="true"/>
    <AggregationStatus xmlns="4f9c820c-e7e2-444d-97ee-45f2b3485c1d">Normal</AggregationStatus>
    <OverrideLabel xmlns="d0b61010-d6f3-4072-b934-7bbb13e97771" xsi:nil="true"/>
    <lcf76f155ced4ddcb4097134ff3c332f xmlns="6680c44c-cc36-4314-ad61-78a9951b8b47">
      <Terms xmlns="http://schemas.microsoft.com/office/infopath/2007/PartnerControls"/>
    </lcf76f155ced4ddcb4097134ff3c332f>
    <CategoryValue xmlns="4f9c820c-e7e2-444d-97ee-45f2b3485c1d">Other. Preimplantation genetic diagnosis</CategoryValue>
    <PRADate2 xmlns="4f9c820c-e7e2-444d-97ee-45f2b3485c1d" xsi:nil="true"/>
    <zLegacyJSON xmlns="184c05c4-c568-455d-94a4-7e009b164348" xsi:nil="true"/>
    <Case xmlns="4f9c820c-e7e2-444d-97ee-45f2b3485c1d">Advisory Committee on Assisted Reproductive Technology</Case>
    <PRAText1 xmlns="4f9c820c-e7e2-444d-97ee-45f2b3485c1d" xsi:nil="true"/>
    <PRAText4 xmlns="4f9c820c-e7e2-444d-97ee-45f2b3485c1d" xsi:nil="true"/>
    <Level3 xmlns="c91a514c-9034-4fa3-897a-8352025b26ed">NA</Level3>
    <Endorsements xmlns="184c05c4-c568-455d-94a4-7e009b164348">N/A</Endorsements>
    <TaxCatchAll xmlns="56bce0aa-d130-428b-89aa-972bdc26e82f" xsi:nil="true"/>
    <Team xmlns="c91a514c-9034-4fa3-897a-8352025b26ed">Advisory Committee on Assisted Reproductive Technology</Team>
    <Project xmlns="4f9c820c-e7e2-444d-97ee-45f2b3485c1d">NA</Project>
    <HasNHI xmlns="184c05c4-c568-455d-94a4-7e009b164348">false</HasNHI>
    <FunctionGroup xmlns="4f9c820c-e7e2-444d-97ee-45f2b3485c1d">Governance</FunctionGroup>
    <Function xmlns="4f9c820c-e7e2-444d-97ee-45f2b3485c1d">Advising the Ministers</Function>
    <SetLabel xmlns="d0b61010-d6f3-4072-b934-7bbb13e97771">T10M</SetLabel>
    <RelatedPeople xmlns="4f9c820c-e7e2-444d-97ee-45f2b3485c1d">
      <UserInfo>
        <DisplayName/>
        <AccountId xsi:nil="true"/>
        <AccountType/>
      </UserInfo>
    </RelatedPeople>
    <AggregationNarrative xmlns="725c79e5-42ce-4aa0-ac78-b6418001f0d2" xsi:nil="true"/>
    <Channel xmlns="c91a514c-9034-4fa3-897a-8352025b26ed">General</Channel>
    <PRAType xmlns="4f9c820c-e7e2-444d-97ee-45f2b3485c1d">Doc</PRAType>
    <PRADate1 xmlns="4f9c820c-e7e2-444d-97ee-45f2b3485c1d" xsi:nil="true"/>
    <DocumentType xmlns="4f9c820c-e7e2-444d-97ee-45f2b3485c1d" xsi:nil="true"/>
    <PRAText3 xmlns="4f9c820c-e7e2-444d-97ee-45f2b3485c1d" xsi:nil="true"/>
    <zLegacy xmlns="184c05c4-c568-455d-94a4-7e009b164348" xsi:nil="true"/>
    <Attachment xmlns="6680c44c-cc36-4314-ad61-78a9951b8b47">false</Attachment>
    <Year xmlns="c91a514c-9034-4fa3-897a-8352025b26ed">NA</Year>
    <Narrative xmlns="4f9c820c-e7e2-444d-97ee-45f2b3485c1d" xsi:nil="true"/>
    <CategoryName xmlns="4f9c820c-e7e2-444d-97ee-45f2b3485c1d">Projects</CategoryName>
    <PRADateTrigger xmlns="4f9c820c-e7e2-444d-97ee-45f2b3485c1d" xsi:nil="true"/>
    <PRAText2 xmlns="4f9c820c-e7e2-444d-97ee-45f2b3485c1d" xsi:nil="true"/>
    <zLegacyID xmlns="184c05c4-c568-455d-94a4-7e009b164348" xsi:nil="true"/>
    <_dlc_DocId xmlns="56bce0aa-d130-428b-89aa-972bdc26e82f">MOHECM-1178593979-6668</_dlc_DocId>
    <_dlc_DocIdUrl xmlns="56bce0aa-d130-428b-89aa-972bdc26e82f">
      <Url>https://mohgovtnz.sharepoint.com/sites/moh-ecm-AdvComART/_layouts/15/DocIdRedir.aspx?ID=MOHECM-1178593979-6668</Url>
      <Description>MOHECM-1178593979-6668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97B73-D56F-447B-95C7-E14A1494D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ce0aa-d130-428b-89aa-972bdc26e82f"/>
    <ds:schemaRef ds:uri="4f9c820c-e7e2-444d-97ee-45f2b3485c1d"/>
    <ds:schemaRef ds:uri="15ffb055-6eb4-45a1-bc20-bf2ac0d420da"/>
    <ds:schemaRef ds:uri="725c79e5-42ce-4aa0-ac78-b6418001f0d2"/>
    <ds:schemaRef ds:uri="c91a514c-9034-4fa3-897a-8352025b26ed"/>
    <ds:schemaRef ds:uri="d0b61010-d6f3-4072-b934-7bbb13e97771"/>
    <ds:schemaRef ds:uri="184c05c4-c568-455d-94a4-7e009b164348"/>
    <ds:schemaRef ds:uri="ae638a50-07e4-437e-8f63-6962fde4e67a"/>
    <ds:schemaRef ds:uri="6680c44c-cc36-4314-ad61-78a9951b8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15AA56-68C7-418C-991F-433AC5E901A7}">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184c05c4-c568-455d-94a4-7e009b164348"/>
    <ds:schemaRef ds:uri="ae638a50-07e4-437e-8f63-6962fde4e67a"/>
    <ds:schemaRef ds:uri="d0b61010-d6f3-4072-b934-7bbb13e97771"/>
    <ds:schemaRef ds:uri="6680c44c-cc36-4314-ad61-78a9951b8b47"/>
    <ds:schemaRef ds:uri="56bce0aa-d130-428b-89aa-972bdc26e82f"/>
    <ds:schemaRef ds:uri="725c79e5-42ce-4aa0-ac78-b6418001f0d2"/>
  </ds:schemaRefs>
</ds:datastoreItem>
</file>

<file path=customXml/itemProps3.xml><?xml version="1.0" encoding="utf-8"?>
<ds:datastoreItem xmlns:ds="http://schemas.openxmlformats.org/officeDocument/2006/customXml" ds:itemID="{A473889B-914F-4D74-B537-143E158FC918}">
  <ds:schemaRefs>
    <ds:schemaRef ds:uri="http://schemas.microsoft.com/sharepoint/v3/contenttype/forms"/>
  </ds:schemaRefs>
</ds:datastoreItem>
</file>

<file path=customXml/itemProps4.xml><?xml version="1.0" encoding="utf-8"?>
<ds:datastoreItem xmlns:ds="http://schemas.openxmlformats.org/officeDocument/2006/customXml" ds:itemID="{0AA4A9D1-737F-43A9-A169-FEBEE3A3D65F}">
  <ds:schemaRefs>
    <ds:schemaRef ds:uri="http://schemas.microsoft.com/sharepoint/events"/>
  </ds:schemaRefs>
</ds:datastoreItem>
</file>

<file path=customXml/itemProps5.xml><?xml version="1.0" encoding="utf-8"?>
<ds:datastoreItem xmlns:ds="http://schemas.openxmlformats.org/officeDocument/2006/customXml" ds:itemID="{92D18519-9653-43ED-ACD8-2C7CE655D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Report Sans Serif Body</Template>
  <TotalTime>0</TotalTime>
  <Pages>11</Pages>
  <Words>2289</Words>
  <Characters>13049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Proposed guidelines on pre-implantation genetic testing for monogenic disorders (PGT-M) for cases involving clinical disagreement about diagnosis of familial single-gene disorders: Consultation document</vt:lpstr>
    </vt:vector>
  </TitlesOfParts>
  <Company>Wordprocessing Services</Company>
  <LinksUpToDate>false</LinksUpToDate>
  <CharactersWithSpaces>15308</CharactersWithSpaces>
  <SharedDoc>false</SharedDoc>
  <HLinks>
    <vt:vector size="42" baseType="variant">
      <vt:variant>
        <vt:i4>4194371</vt:i4>
      </vt:variant>
      <vt:variant>
        <vt:i4>84</vt:i4>
      </vt:variant>
      <vt:variant>
        <vt:i4>0</vt:i4>
      </vt:variant>
      <vt:variant>
        <vt:i4>5</vt:i4>
      </vt:variant>
      <vt:variant>
        <vt:lpwstr>http://www.legislation.govt.nz/act/public/2004/0092/latest/link.aspx?id=DLM209079</vt:lpwstr>
      </vt:variant>
      <vt:variant>
        <vt:lpwstr/>
      </vt:variant>
      <vt:variant>
        <vt:i4>7340144</vt:i4>
      </vt:variant>
      <vt:variant>
        <vt:i4>15</vt:i4>
      </vt:variant>
      <vt:variant>
        <vt:i4>0</vt:i4>
      </vt:variant>
      <vt:variant>
        <vt:i4>5</vt:i4>
      </vt:variant>
      <vt:variant>
        <vt:lpwstr>http://www.legislation.govt.nz/</vt:lpwstr>
      </vt:variant>
      <vt:variant>
        <vt:lpwstr/>
      </vt:variant>
      <vt:variant>
        <vt:i4>5374027</vt:i4>
      </vt:variant>
      <vt:variant>
        <vt:i4>12</vt:i4>
      </vt:variant>
      <vt:variant>
        <vt:i4>0</vt:i4>
      </vt:variant>
      <vt:variant>
        <vt:i4>5</vt:i4>
      </vt:variant>
      <vt:variant>
        <vt:lpwstr>http://www.ecart.health.govt.nz/</vt:lpwstr>
      </vt:variant>
      <vt:variant>
        <vt:lpwstr/>
      </vt:variant>
      <vt:variant>
        <vt:i4>5636171</vt:i4>
      </vt:variant>
      <vt:variant>
        <vt:i4>9</vt:i4>
      </vt:variant>
      <vt:variant>
        <vt:i4>0</vt:i4>
      </vt:variant>
      <vt:variant>
        <vt:i4>5</vt:i4>
      </vt:variant>
      <vt:variant>
        <vt:lpwstr>http://www.acart.health.govt.nz/</vt:lpwstr>
      </vt:variant>
      <vt:variant>
        <vt:lpwstr/>
      </vt:variant>
      <vt:variant>
        <vt:i4>5636171</vt:i4>
      </vt:variant>
      <vt:variant>
        <vt:i4>6</vt:i4>
      </vt:variant>
      <vt:variant>
        <vt:i4>0</vt:i4>
      </vt:variant>
      <vt:variant>
        <vt:i4>5</vt:i4>
      </vt:variant>
      <vt:variant>
        <vt:lpwstr>http://www.acart.health.govt.nz/</vt:lpwstr>
      </vt:variant>
      <vt:variant>
        <vt:lpwstr/>
      </vt:variant>
      <vt:variant>
        <vt:i4>5636143</vt:i4>
      </vt:variant>
      <vt:variant>
        <vt:i4>3</vt:i4>
      </vt:variant>
      <vt:variant>
        <vt:i4>0</vt:i4>
      </vt:variant>
      <vt:variant>
        <vt:i4>5</vt:i4>
      </vt:variant>
      <vt:variant>
        <vt:lpwstr>mailto:acart@moh.govt.nz</vt:lpwstr>
      </vt:variant>
      <vt:variant>
        <vt:lpwstr/>
      </vt:variant>
      <vt:variant>
        <vt:i4>5636114</vt:i4>
      </vt:variant>
      <vt:variant>
        <vt:i4>0</vt:i4>
      </vt:variant>
      <vt:variant>
        <vt:i4>0</vt:i4>
      </vt:variant>
      <vt:variant>
        <vt:i4>5</vt:i4>
      </vt:variant>
      <vt:variant>
        <vt:lpwstr>http://acart.health.govt.nz/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guidelines on pre-implantation genetic testing for monogenic disorders (PGT-M) for cases involving clinical disagreement about diagnosis of familial single-gene disorders: Consultation document</dc:title>
  <dc:creator>ACART</dc:creator>
  <cp:lastModifiedBy>Christal Anderson</cp:lastModifiedBy>
  <cp:revision>2</cp:revision>
  <cp:lastPrinted>2026-08-23T20:24:00Z</cp:lastPrinted>
  <dcterms:created xsi:type="dcterms:W3CDTF">2026-09-09T21:40:00Z</dcterms:created>
  <dcterms:modified xsi:type="dcterms:W3CDTF">2026-09-09T21:40:00Z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2026-08-24T21:06:39Z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40cd6264-fa68-44bf-a74e-8a0ca9cf27e1</vt:lpwstr>
  </property>
  <property fmtid="{D5CDD505-2E9C-101B-9397-08002B2CF9AE}" pid="7" name="MSIP_Label_defa4170-0d19-0005-0004-bc88714345d2_ActionId">
    <vt:lpwstr>b5437f5c-db39-4ff9-8ff0-c4669cb26658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0x0101008CBEB55B21166F42A1564415C2E2051A</vt:lpwstr>
  </property>
  <property fmtid="{D5CDD505-2E9C-101B-9397-08002B2CF9AE}" pid="11" name="_dlc_DocIdItemGuid">
    <vt:lpwstr>440dfe95-c8bf-4ef4-8715-dfdfd5c54d08</vt:lpwstr>
  </property>
  <property fmtid="{D5CDD505-2E9C-101B-9397-08002B2CF9AE}" pid="12" name="MediaServiceImageTags">
    <vt:lpwstr/>
  </property>
</Properties>
</file>