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D0" w:rsidRPr="006F4555" w:rsidRDefault="00A018C2" w:rsidP="00CE36D0">
      <w:pPr>
        <w:jc w:val="center"/>
        <w:rPr>
          <w:rFonts w:cs="Arial Mäori"/>
        </w:rPr>
      </w:pPr>
      <w:r>
        <w:rPr>
          <w:rFonts w:cs="Arial Mäori"/>
          <w:noProof/>
          <w:lang w:eastAsia="en-NZ"/>
        </w:rPr>
        <w:drawing>
          <wp:inline distT="0" distB="0" distL="0" distR="0" wp14:anchorId="14F2EB31" wp14:editId="463581A7">
            <wp:extent cx="1762125" cy="481965"/>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E36D0" w:rsidRPr="006F4555" w:rsidRDefault="00CE36D0" w:rsidP="00CE36D0">
      <w:pPr>
        <w:spacing w:before="1200"/>
        <w:jc w:val="center"/>
        <w:rPr>
          <w:b/>
          <w:bCs/>
          <w:sz w:val="40"/>
        </w:rPr>
      </w:pPr>
      <w:r w:rsidRPr="006F4555">
        <w:rPr>
          <w:b/>
          <w:bCs/>
          <w:sz w:val="40"/>
        </w:rPr>
        <w:t>Advisory Committee on</w:t>
      </w:r>
      <w:r w:rsidRPr="006F4555">
        <w:rPr>
          <w:b/>
          <w:bCs/>
          <w:sz w:val="40"/>
        </w:rPr>
        <w:br/>
        <w:t>Assisted Reproductive Technology</w:t>
      </w:r>
    </w:p>
    <w:p w:rsidR="00C86248" w:rsidRDefault="00574ACD" w:rsidP="00574ACD">
      <w:pPr>
        <w:pStyle w:val="Title"/>
        <w:spacing w:before="3000"/>
      </w:pPr>
      <w:r>
        <w:t>Assisted Reproductive Technology</w:t>
      </w:r>
      <w:bookmarkStart w:id="0" w:name="_GoBack"/>
      <w:bookmarkEnd w:id="0"/>
      <w:r>
        <w:br/>
        <w:t>in New Zealand 20</w:t>
      </w:r>
      <w:r w:rsidR="00886C8D">
        <w:t>1</w:t>
      </w:r>
      <w:r w:rsidR="00C66E03">
        <w:t>3</w:t>
      </w:r>
    </w:p>
    <w:p w:rsidR="0078220D" w:rsidRPr="0078220D" w:rsidRDefault="006E78C5" w:rsidP="0078220D">
      <w:pPr>
        <w:spacing w:before="3000"/>
        <w:jc w:val="center"/>
      </w:pPr>
      <w:r>
        <w:t>December 2017</w:t>
      </w:r>
    </w:p>
    <w:p w:rsidR="000407A2" w:rsidRDefault="000407A2" w:rsidP="000407A2">
      <w:pPr>
        <w:rPr>
          <w:highlight w:val="green"/>
        </w:rPr>
        <w:sectPr w:rsidR="000407A2" w:rsidSect="00CE36D0">
          <w:headerReference w:type="default" r:id="rId9"/>
          <w:footerReference w:type="even" r:id="rId10"/>
          <w:footerReference w:type="first" r:id="rId11"/>
          <w:pgSz w:w="11907" w:h="16834" w:code="9"/>
          <w:pgMar w:top="907" w:right="1134" w:bottom="907" w:left="1418" w:header="567" w:footer="567" w:gutter="0"/>
          <w:cols w:space="720"/>
        </w:sectPr>
      </w:pPr>
    </w:p>
    <w:p w:rsidR="00574ACD" w:rsidRDefault="00574ACD" w:rsidP="000E5491">
      <w:pPr>
        <w:pStyle w:val="Imprint"/>
      </w:pPr>
      <w:r>
        <w:lastRenderedPageBreak/>
        <w:t>This report has been prepared for the Advisory Committee on Assisted Reproductive Technology by the Perinatal and Reproductive Epidemiology Research Unit (PRERU) of the University of New South Wales. PRERU has provided the data and analysis.</w:t>
      </w:r>
    </w:p>
    <w:p w:rsidR="00B61609" w:rsidRPr="000407A2" w:rsidRDefault="00B61609" w:rsidP="000E5491">
      <w:pPr>
        <w:pStyle w:val="Imprint"/>
        <w:rPr>
          <w:szCs w:val="22"/>
        </w:rPr>
      </w:pPr>
      <w:r w:rsidRPr="004D655D">
        <w:t xml:space="preserve">Citation: </w:t>
      </w:r>
      <w:r w:rsidR="00574ACD">
        <w:t xml:space="preserve">ACART. </w:t>
      </w:r>
      <w:r w:rsidRPr="004D655D">
        <w:t>20</w:t>
      </w:r>
      <w:r w:rsidR="004A6559">
        <w:t>1</w:t>
      </w:r>
      <w:r w:rsidR="00C66E03">
        <w:t>7</w:t>
      </w:r>
      <w:r w:rsidR="00191CB7">
        <w:t>.</w:t>
      </w:r>
      <w:r w:rsidR="006C6C24">
        <w:t xml:space="preserve"> </w:t>
      </w:r>
      <w:r w:rsidR="00574ACD">
        <w:rPr>
          <w:i/>
          <w:szCs w:val="22"/>
        </w:rPr>
        <w:t>Assisted Reproductive Technology in New Zealand 20</w:t>
      </w:r>
      <w:r w:rsidR="00886C8D">
        <w:rPr>
          <w:i/>
          <w:szCs w:val="22"/>
        </w:rPr>
        <w:t>1</w:t>
      </w:r>
      <w:r w:rsidR="00C66E03">
        <w:rPr>
          <w:i/>
          <w:szCs w:val="22"/>
        </w:rPr>
        <w:t>3</w:t>
      </w:r>
      <w:r w:rsidR="00191CB7" w:rsidRPr="00574ACD">
        <w:rPr>
          <w:szCs w:val="22"/>
        </w:rPr>
        <w:t>.</w:t>
      </w:r>
      <w:r w:rsidR="006C6C24" w:rsidRPr="00574ACD">
        <w:rPr>
          <w:szCs w:val="22"/>
        </w:rPr>
        <w:t xml:space="preserve"> </w:t>
      </w:r>
      <w:r w:rsidRPr="000407A2">
        <w:rPr>
          <w:szCs w:val="22"/>
        </w:rPr>
        <w:t>Wellington: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C66E03">
        <w:rPr>
          <w:szCs w:val="22"/>
        </w:rPr>
        <w:t>November 2017</w:t>
      </w:r>
      <w:r w:rsidR="005D78E4">
        <w:rPr>
          <w:szCs w:val="22"/>
        </w:rPr>
        <w:t xml:space="preserve"> </w:t>
      </w:r>
      <w:r w:rsidRPr="000407A2">
        <w:rPr>
          <w:szCs w:val="22"/>
        </w:rPr>
        <w:t>by the</w:t>
      </w:r>
      <w:r w:rsidR="00B61609" w:rsidRPr="000407A2">
        <w:rPr>
          <w:szCs w:val="22"/>
        </w:rPr>
        <w:t xml:space="preserve"> Advisory Committee on Assisted Reproductive Technology</w:t>
      </w:r>
      <w:r w:rsidR="00AB7833">
        <w:rPr>
          <w:szCs w:val="22"/>
        </w:rPr>
        <w:t xml:space="preserve">, </w:t>
      </w:r>
      <w:r w:rsidRPr="000407A2">
        <w:rPr>
          <w:szCs w:val="22"/>
        </w:rPr>
        <w:t>PO Box 5013, Wellington</w:t>
      </w:r>
      <w:r w:rsidR="000C2851" w:rsidRPr="000407A2">
        <w:rPr>
          <w:szCs w:val="22"/>
        </w:rPr>
        <w:t xml:space="preserve"> 614</w:t>
      </w:r>
      <w:r w:rsidR="00C66E03">
        <w:rPr>
          <w:szCs w:val="22"/>
        </w:rPr>
        <w:t>0</w:t>
      </w:r>
      <w:r w:rsidRPr="000407A2">
        <w:rPr>
          <w:szCs w:val="22"/>
        </w:rPr>
        <w:t>, New Zealand</w:t>
      </w:r>
    </w:p>
    <w:p w:rsidR="00A47DC7" w:rsidRDefault="00C86248" w:rsidP="006C6C24">
      <w:pPr>
        <w:pStyle w:val="Imprint"/>
        <w:rPr>
          <w:szCs w:val="22"/>
        </w:rPr>
      </w:pPr>
      <w:r w:rsidRPr="000407A2">
        <w:rPr>
          <w:szCs w:val="22"/>
        </w:rPr>
        <w:t>ISBN</w:t>
      </w:r>
      <w:r w:rsidR="00B61609" w:rsidRPr="000407A2">
        <w:rPr>
          <w:szCs w:val="22"/>
        </w:rPr>
        <w:t>:</w:t>
      </w:r>
      <w:r w:rsidR="00A47DC7">
        <w:rPr>
          <w:szCs w:val="22"/>
        </w:rPr>
        <w:t xml:space="preserve"> </w:t>
      </w:r>
      <w:r w:rsidR="006E78C5" w:rsidRPr="006E78C5">
        <w:rPr>
          <w:szCs w:val="22"/>
        </w:rPr>
        <w:t xml:space="preserve">978-1-98-853934-8 </w:t>
      </w:r>
      <w:r w:rsidR="00E326FD">
        <w:rPr>
          <w:szCs w:val="22"/>
        </w:rPr>
        <w:t>(</w:t>
      </w:r>
      <w:r w:rsidR="00574ACD">
        <w:rPr>
          <w:szCs w:val="22"/>
        </w:rPr>
        <w:t>online</w:t>
      </w:r>
      <w:r w:rsidR="00E326FD">
        <w:rPr>
          <w:szCs w:val="22"/>
        </w:rPr>
        <w:t>)</w:t>
      </w:r>
      <w:r w:rsidR="000C2851" w:rsidRPr="000407A2">
        <w:rPr>
          <w:szCs w:val="22"/>
        </w:rPr>
        <w:br/>
      </w:r>
      <w:r w:rsidR="006C6C24">
        <w:rPr>
          <w:szCs w:val="22"/>
        </w:rPr>
        <w:t>HP</w:t>
      </w:r>
      <w:r w:rsidR="00574ACD">
        <w:rPr>
          <w:szCs w:val="22"/>
        </w:rPr>
        <w:t xml:space="preserve"> </w:t>
      </w:r>
      <w:r w:rsidR="002B4C6F">
        <w:rPr>
          <w:szCs w:val="22"/>
        </w:rPr>
        <w:t>6748</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t>www.</w:t>
      </w:r>
      <w:r w:rsidR="00B61609" w:rsidRPr="000407A2">
        <w:rPr>
          <w:szCs w:val="22"/>
        </w:rPr>
        <w:t>acart</w:t>
      </w:r>
      <w:r w:rsidRPr="000407A2">
        <w:rPr>
          <w:szCs w:val="22"/>
        </w:rPr>
        <w:t>.</w:t>
      </w:r>
      <w:r w:rsidR="00B61609" w:rsidRPr="000407A2">
        <w:rPr>
          <w:szCs w:val="22"/>
        </w:rPr>
        <w:t>health.</w:t>
      </w:r>
      <w:r w:rsidRPr="000407A2">
        <w:rPr>
          <w:szCs w:val="22"/>
        </w:rPr>
        <w:t>govt.nz</w:t>
      </w:r>
    </w:p>
    <w:p w:rsidR="00C86248" w:rsidRPr="004D655D" w:rsidRDefault="00A018C2" w:rsidP="00A66034">
      <w:pPr>
        <w:spacing w:before="360"/>
      </w:pPr>
      <w:r>
        <w:rPr>
          <w:rFonts w:cs="Arial Mäori"/>
          <w:noProof/>
          <w:lang w:eastAsia="en-NZ"/>
        </w:rPr>
        <w:drawing>
          <wp:inline distT="0" distB="0" distL="0" distR="0" wp14:anchorId="0DBBCF1E" wp14:editId="79057781">
            <wp:extent cx="1762125" cy="4819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0407A2">
          <w:pgSz w:w="11907" w:h="16834" w:code="9"/>
          <w:pgMar w:top="9923" w:right="1134" w:bottom="1134" w:left="1985" w:header="0" w:footer="0" w:gutter="0"/>
          <w:cols w:space="720"/>
        </w:sectPr>
      </w:pPr>
    </w:p>
    <w:p w:rsidR="00C86248" w:rsidRDefault="0096438A" w:rsidP="0044589F">
      <w:pPr>
        <w:pStyle w:val="Heading1"/>
        <w:ind w:left="0" w:firstLine="0"/>
      </w:pPr>
      <w:bookmarkStart w:id="1" w:name="_Toc405792989"/>
      <w:bookmarkStart w:id="2" w:name="_Toc405793222"/>
      <w:bookmarkStart w:id="3" w:name="_Toc203291117"/>
      <w:bookmarkStart w:id="4" w:name="_Toc499879065"/>
      <w:r w:rsidRPr="00796AE8">
        <w:lastRenderedPageBreak/>
        <w:t>F</w:t>
      </w:r>
      <w:r w:rsidR="00451597" w:rsidRPr="00796AE8">
        <w:t>oreword</w:t>
      </w:r>
      <w:bookmarkEnd w:id="1"/>
      <w:bookmarkEnd w:id="2"/>
      <w:bookmarkEnd w:id="3"/>
      <w:bookmarkEnd w:id="4"/>
    </w:p>
    <w:p w:rsidR="00C66E03" w:rsidRDefault="00C66E03" w:rsidP="00C66E03">
      <w:r>
        <w:t>On behalf of the Advisory Committee on Assisted Reproductive Technology (ACART), I am pleased to present this report, Assisted Reproductive Technology in New Zealand 2013, the fifth New Zealand-specific report based on the Australian and New Zealand Assisted Reproduction Database (ANZARD).</w:t>
      </w:r>
    </w:p>
    <w:p w:rsidR="00C66E03" w:rsidRDefault="00C66E03" w:rsidP="00C66E03"/>
    <w:p w:rsidR="00C66E03" w:rsidRDefault="00C66E03" w:rsidP="00C66E03">
      <w:r>
        <w:t>The report provides a quantitative report of the numbers, types and outcomes of assisted reproductive technology in New Zealand. It gives a fuller picture of the uses and outcomes of assisted reproductive procedures in New Zealand.</w:t>
      </w:r>
    </w:p>
    <w:p w:rsidR="00C66E03" w:rsidRDefault="00C66E03" w:rsidP="00C66E03"/>
    <w:p w:rsidR="00C66E03" w:rsidRDefault="00C66E03" w:rsidP="00C66E03">
      <w:r>
        <w:t>One of ACART’s functions is to monitor the application and health outcomes of assisted reproductive treatments. New Zealand has good data about some uses of assisted reproduction. The Ethics Committee on Assisted Reproductive Technology provides an Annual Report that includes data about procedures that require ethical approval. District health boards hold information about publicly funded procedures. Until 2010 however, New Zealand lacked one collated source of comprehensive data looking at the full spectrum of procedures carried out, regardless of how they are funded or categorised in New Zealand’s regulatory framework.</w:t>
      </w:r>
    </w:p>
    <w:p w:rsidR="00C66E03" w:rsidRDefault="00C66E03" w:rsidP="00C66E03"/>
    <w:p w:rsidR="00C66E03" w:rsidRDefault="00C66E03" w:rsidP="00C66E03">
      <w:r>
        <w:t>The well-established ANZARD report in most cases aggregates data from Australia and New Zealand. This means that the report, while valuable and comprehensive, lacks New Zealand-specific detail. There are significant variations in the regulatory frameworks and funding arrangements for assisted reproductive technology in each country, and in patterns of usage. For these reasons, ACART decided in 2010 to commission New Zealand-specific reports from the ANZARD data.</w:t>
      </w:r>
    </w:p>
    <w:p w:rsidR="00C66E03" w:rsidRDefault="00C66E03" w:rsidP="00C66E03"/>
    <w:p w:rsidR="00C66E03" w:rsidRDefault="00C66E03" w:rsidP="00C66E03">
      <w:r>
        <w:t>Once again, we hope that the report will be useful to consumers, fertility services providers and others with an interest in how New Zealanders are using assisted reproductive technology. With successive annual reports, we will begin to build a picture of use and trends over time.</w:t>
      </w:r>
    </w:p>
    <w:p w:rsidR="00C66E03" w:rsidRDefault="00C66E03" w:rsidP="00C66E03"/>
    <w:p w:rsidR="0074589D" w:rsidRDefault="00C66E03" w:rsidP="00C66E03">
      <w:r>
        <w:t>The Ministry of Health has supported ACART in obtaining this report. I would also like to thank the National Perinatal Epidemiology and Statistics Unit at the University of New South Wales for collaborating with ACART to develop the report.</w:t>
      </w:r>
    </w:p>
    <w:p w:rsidR="0074589D" w:rsidRPr="00DE02AF" w:rsidRDefault="0074589D" w:rsidP="0074589D"/>
    <w:p w:rsidR="0074589D" w:rsidRDefault="00A018C2" w:rsidP="0074589D">
      <w:pPr>
        <w:rPr>
          <w:noProof/>
          <w:lang w:eastAsia="en-NZ"/>
        </w:rPr>
      </w:pPr>
      <w:r>
        <w:rPr>
          <w:noProof/>
          <w:lang w:eastAsia="en-NZ"/>
        </w:rPr>
        <w:drawing>
          <wp:inline distT="0" distB="0" distL="0" distR="0" wp14:anchorId="2D801B39" wp14:editId="26A11D4B">
            <wp:extent cx="1188720" cy="615315"/>
            <wp:effectExtent l="0" t="0" r="0" b="0"/>
            <wp:docPr id="5" name="Picture 1" descr="C:\Users\edoust\AppData\Local\Temp\Alison Douglass electronic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ust\AppData\Local\Temp\Alison Douglass electronic signature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615315"/>
                    </a:xfrm>
                    <a:prstGeom prst="rect">
                      <a:avLst/>
                    </a:prstGeom>
                    <a:noFill/>
                    <a:ln>
                      <a:noFill/>
                    </a:ln>
                  </pic:spPr>
                </pic:pic>
              </a:graphicData>
            </a:graphic>
          </wp:inline>
        </w:drawing>
      </w:r>
    </w:p>
    <w:p w:rsidR="0074589D" w:rsidRPr="0074589D" w:rsidRDefault="0074589D" w:rsidP="006D541B">
      <w:pPr>
        <w:spacing w:before="120"/>
        <w:rPr>
          <w:b/>
        </w:rPr>
      </w:pPr>
      <w:r w:rsidRPr="0074589D">
        <w:rPr>
          <w:b/>
        </w:rPr>
        <w:t>Alison Douglass</w:t>
      </w:r>
    </w:p>
    <w:p w:rsidR="00C53FDC" w:rsidRPr="00886C8D" w:rsidRDefault="00C66E03" w:rsidP="0074589D">
      <w:r>
        <w:t xml:space="preserve">Outgoing </w:t>
      </w:r>
      <w:r w:rsidR="006C5577" w:rsidRPr="00886C8D">
        <w:t>Chair, Advisory Committee on Assisted Reproductive Technology</w:t>
      </w:r>
    </w:p>
    <w:p w:rsidR="009E139B" w:rsidRDefault="00886C8D" w:rsidP="009E139B">
      <w:r w:rsidRPr="00C66E03">
        <w:t>2</w:t>
      </w:r>
      <w:r w:rsidR="00C66E03" w:rsidRPr="00C66E03">
        <w:t>6</w:t>
      </w:r>
      <w:r w:rsidRPr="00C66E03">
        <w:t xml:space="preserve"> </w:t>
      </w:r>
      <w:r w:rsidR="00C66E03" w:rsidRPr="00C66E03">
        <w:t>July 2016</w:t>
      </w:r>
    </w:p>
    <w:p w:rsidR="00886C8D" w:rsidRDefault="00886C8D" w:rsidP="009E139B"/>
    <w:p w:rsidR="00647E13" w:rsidRDefault="00647E13" w:rsidP="0044589F">
      <w:pPr>
        <w:pStyle w:val="Heading1"/>
        <w:ind w:left="0" w:firstLine="0"/>
      </w:pPr>
      <w:r>
        <w:br w:type="page"/>
      </w:r>
      <w:bookmarkStart w:id="5" w:name="_Toc499879066"/>
      <w:r>
        <w:lastRenderedPageBreak/>
        <w:t>Acknowledgements</w:t>
      </w:r>
      <w:bookmarkEnd w:id="5"/>
    </w:p>
    <w:p w:rsidR="00C66E03" w:rsidRDefault="00C66E03" w:rsidP="00C66E03">
      <w:r>
        <w:t>The Australian and New Zealand Assisted Reproduction Database (ANZARD), funded by the Fertility Society of Australia (FSA), is a collaborative effort between the National Perinatal Epidemiology and Statistics Unit (NPESU) and fertility centres in Australia and New Zealand. The NPESU is a unit within the Centre for Big Data Research in Health and the School of Women’s and Children’s Health of UNSW Australia (University of New South Wales).</w:t>
      </w:r>
    </w:p>
    <w:p w:rsidR="00C66E03" w:rsidRDefault="00C66E03" w:rsidP="00C66E03"/>
    <w:p w:rsidR="00647E13" w:rsidRDefault="00C66E03" w:rsidP="00C66E03">
      <w:r>
        <w:t>We would like to thank all staff in the fertility centres for their efforts in compiling the data and providing additional information when requested. A complete list of all contributing fertility clinics can be found in Appendix A</w:t>
      </w:r>
      <w:r w:rsidR="006D541B">
        <w:t>.</w:t>
      </w:r>
    </w:p>
    <w:p w:rsidR="00647E13" w:rsidRDefault="00647E13" w:rsidP="006D541B"/>
    <w:p w:rsidR="00647E13" w:rsidRDefault="00647E13" w:rsidP="0074589D">
      <w:pPr>
        <w:pStyle w:val="Heading1"/>
        <w:spacing w:before="600" w:after="360"/>
        <w:ind w:left="0" w:firstLine="0"/>
      </w:pPr>
      <w:bookmarkStart w:id="6" w:name="_Toc499879067"/>
      <w:r>
        <w:t>Abbreviations</w:t>
      </w:r>
      <w:bookmarkEnd w:id="6"/>
    </w:p>
    <w:tbl>
      <w:tblPr>
        <w:tblW w:w="8958" w:type="dxa"/>
        <w:tblLook w:val="04A0" w:firstRow="1" w:lastRow="0" w:firstColumn="1" w:lastColumn="0" w:noHBand="0" w:noVBand="1"/>
      </w:tblPr>
      <w:tblGrid>
        <w:gridCol w:w="1503"/>
        <w:gridCol w:w="7455"/>
      </w:tblGrid>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ANZARD</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Australian and New Zealand Assisted Reproduction Database</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ART</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assisted reproductive technology</w:t>
            </w:r>
          </w:p>
        </w:tc>
      </w:tr>
      <w:tr w:rsidR="0074589D" w:rsidRPr="006B5EC8" w:rsidTr="00CA53E6">
        <w:tc>
          <w:tcPr>
            <w:tcW w:w="1503" w:type="dxa"/>
            <w:shd w:val="clear" w:color="auto" w:fill="auto"/>
            <w:tcMar>
              <w:top w:w="11" w:type="dxa"/>
              <w:left w:w="85" w:type="dxa"/>
              <w:bottom w:w="11" w:type="dxa"/>
              <w:right w:w="85" w:type="dxa"/>
            </w:tcMar>
          </w:tcPr>
          <w:p w:rsidR="0074589D" w:rsidRPr="003673A9" w:rsidRDefault="0074589D" w:rsidP="00196B0E">
            <w:pPr>
              <w:spacing w:before="120"/>
            </w:pPr>
            <w:r>
              <w:t>DET</w:t>
            </w:r>
          </w:p>
        </w:tc>
        <w:tc>
          <w:tcPr>
            <w:tcW w:w="7455" w:type="dxa"/>
            <w:shd w:val="clear" w:color="auto" w:fill="auto"/>
            <w:tcMar>
              <w:top w:w="11" w:type="dxa"/>
              <w:left w:w="85" w:type="dxa"/>
              <w:bottom w:w="11" w:type="dxa"/>
              <w:right w:w="85" w:type="dxa"/>
            </w:tcMar>
          </w:tcPr>
          <w:p w:rsidR="0074589D" w:rsidRPr="003673A9" w:rsidRDefault="0074589D" w:rsidP="00196B0E">
            <w:pPr>
              <w:spacing w:before="120"/>
            </w:pPr>
            <w:r>
              <w:t>double embryo transfer</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DI</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donor sperm insemination</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FSA</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Fertility Society of Australia</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FSH</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follicle stimulating hormone</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ICSI</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intracytoplasmic sperm injection</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IVF</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in vitro fertilisation</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NPESU</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National Perinatal Epidemiology and Statistics Unit</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OPU</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oocyte pick-up</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PGD</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preimplantation genetic diagnosis</w:t>
            </w:r>
          </w:p>
        </w:tc>
      </w:tr>
      <w:tr w:rsidR="0074589D" w:rsidRPr="006B5EC8" w:rsidTr="00CA53E6">
        <w:tc>
          <w:tcPr>
            <w:tcW w:w="1503" w:type="dxa"/>
            <w:shd w:val="clear" w:color="auto" w:fill="auto"/>
            <w:tcMar>
              <w:top w:w="11" w:type="dxa"/>
              <w:left w:w="85" w:type="dxa"/>
              <w:bottom w:w="11" w:type="dxa"/>
              <w:right w:w="85" w:type="dxa"/>
            </w:tcMar>
          </w:tcPr>
          <w:p w:rsidR="0074589D" w:rsidRPr="003673A9" w:rsidRDefault="0074589D" w:rsidP="00196B0E">
            <w:pPr>
              <w:spacing w:before="120"/>
            </w:pPr>
            <w:r>
              <w:t>SET</w:t>
            </w:r>
          </w:p>
        </w:tc>
        <w:tc>
          <w:tcPr>
            <w:tcW w:w="7455" w:type="dxa"/>
            <w:shd w:val="clear" w:color="auto" w:fill="auto"/>
            <w:tcMar>
              <w:top w:w="11" w:type="dxa"/>
              <w:left w:w="85" w:type="dxa"/>
              <w:bottom w:w="11" w:type="dxa"/>
              <w:right w:w="85" w:type="dxa"/>
            </w:tcMar>
          </w:tcPr>
          <w:p w:rsidR="0074589D" w:rsidRPr="003673A9" w:rsidRDefault="0074589D" w:rsidP="00196B0E">
            <w:pPr>
              <w:spacing w:before="120"/>
            </w:pPr>
            <w:r>
              <w:t>single embryo transfer</w:t>
            </w:r>
          </w:p>
        </w:tc>
      </w:tr>
      <w:tr w:rsidR="00647E13" w:rsidRPr="006B5EC8" w:rsidTr="00CA53E6">
        <w:tc>
          <w:tcPr>
            <w:tcW w:w="1503" w:type="dxa"/>
            <w:shd w:val="clear" w:color="auto" w:fill="auto"/>
            <w:tcMar>
              <w:top w:w="11" w:type="dxa"/>
              <w:left w:w="85" w:type="dxa"/>
              <w:bottom w:w="11" w:type="dxa"/>
              <w:right w:w="85" w:type="dxa"/>
            </w:tcMar>
          </w:tcPr>
          <w:p w:rsidR="00647E13" w:rsidRPr="003673A9" w:rsidRDefault="00647E13" w:rsidP="00196B0E">
            <w:pPr>
              <w:spacing w:before="120"/>
            </w:pPr>
            <w:r w:rsidRPr="003673A9">
              <w:t>UNSW</w:t>
            </w:r>
          </w:p>
        </w:tc>
        <w:tc>
          <w:tcPr>
            <w:tcW w:w="7455" w:type="dxa"/>
            <w:shd w:val="clear" w:color="auto" w:fill="auto"/>
            <w:tcMar>
              <w:top w:w="11" w:type="dxa"/>
              <w:left w:w="85" w:type="dxa"/>
              <w:bottom w:w="11" w:type="dxa"/>
              <w:right w:w="85" w:type="dxa"/>
            </w:tcMar>
          </w:tcPr>
          <w:p w:rsidR="00647E13" w:rsidRPr="003673A9" w:rsidRDefault="00647E13" w:rsidP="00196B0E">
            <w:pPr>
              <w:spacing w:before="120"/>
            </w:pPr>
            <w:r w:rsidRPr="003673A9">
              <w:t>University of New South Wales</w:t>
            </w:r>
          </w:p>
        </w:tc>
      </w:tr>
    </w:tbl>
    <w:p w:rsidR="00647E13" w:rsidRDefault="00647E13" w:rsidP="009E139B"/>
    <w:p w:rsidR="00CA53E6" w:rsidRDefault="00CA53E6" w:rsidP="0074589D">
      <w:pPr>
        <w:pStyle w:val="Heading1"/>
        <w:spacing w:before="600" w:after="240"/>
      </w:pPr>
      <w:bookmarkStart w:id="7" w:name="_Toc499879068"/>
      <w:r>
        <w:t>Symbols</w:t>
      </w:r>
      <w:bookmarkEnd w:id="7"/>
    </w:p>
    <w:tbl>
      <w:tblPr>
        <w:tblW w:w="9004" w:type="dxa"/>
        <w:tblInd w:w="-23" w:type="dxa"/>
        <w:tblLook w:val="04A0" w:firstRow="1" w:lastRow="0" w:firstColumn="1" w:lastColumn="0" w:noHBand="0" w:noVBand="1"/>
      </w:tblPr>
      <w:tblGrid>
        <w:gridCol w:w="1526"/>
        <w:gridCol w:w="7478"/>
      </w:tblGrid>
      <w:tr w:rsidR="00CA53E6" w:rsidRPr="0092104F" w:rsidTr="005B7029">
        <w:tc>
          <w:tcPr>
            <w:tcW w:w="1526" w:type="dxa"/>
            <w:shd w:val="clear" w:color="auto" w:fill="auto"/>
          </w:tcPr>
          <w:p w:rsidR="00CA53E6" w:rsidRPr="003673A9" w:rsidRDefault="00CA53E6" w:rsidP="005B7029">
            <w:pPr>
              <w:spacing w:before="120"/>
            </w:pPr>
            <w:r>
              <w:t>–</w:t>
            </w:r>
          </w:p>
        </w:tc>
        <w:tc>
          <w:tcPr>
            <w:tcW w:w="7478" w:type="dxa"/>
            <w:shd w:val="clear" w:color="auto" w:fill="auto"/>
          </w:tcPr>
          <w:p w:rsidR="00CA53E6" w:rsidRPr="003673A9" w:rsidRDefault="00CA53E6" w:rsidP="005B7029">
            <w:pPr>
              <w:spacing w:before="120"/>
            </w:pPr>
            <w:r w:rsidRPr="003673A9">
              <w:t>not applicable</w:t>
            </w:r>
          </w:p>
        </w:tc>
      </w:tr>
    </w:tbl>
    <w:p w:rsidR="00CA53E6" w:rsidRPr="00CA53E6" w:rsidRDefault="00CA53E6" w:rsidP="00CA53E6"/>
    <w:p w:rsidR="00647E13" w:rsidRPr="007F70DE" w:rsidRDefault="00647E13" w:rsidP="009E139B"/>
    <w:p w:rsidR="00221250" w:rsidRDefault="00221250" w:rsidP="0044589F">
      <w:pPr>
        <w:pStyle w:val="Heading1"/>
        <w:ind w:left="0" w:firstLine="0"/>
        <w:sectPr w:rsidR="00221250" w:rsidSect="0078220D">
          <w:headerReference w:type="even" r:id="rId13"/>
          <w:headerReference w:type="default" r:id="rId14"/>
          <w:footerReference w:type="even" r:id="rId15"/>
          <w:footerReference w:type="default" r:id="rId16"/>
          <w:headerReference w:type="first" r:id="rId17"/>
          <w:pgSz w:w="11907" w:h="16840" w:code="9"/>
          <w:pgMar w:top="1418" w:right="1418" w:bottom="1701" w:left="1418" w:header="567" w:footer="567" w:gutter="0"/>
          <w:pgNumType w:fmt="lowerRoman"/>
          <w:cols w:space="720"/>
        </w:sectPr>
      </w:pPr>
      <w:bookmarkStart w:id="8" w:name="_Toc203291118"/>
    </w:p>
    <w:p w:rsidR="00762F00" w:rsidRDefault="00C86248" w:rsidP="0044589F">
      <w:pPr>
        <w:pStyle w:val="IntroHead"/>
      </w:pPr>
      <w:bookmarkStart w:id="9" w:name="_Toc405792991"/>
      <w:bookmarkStart w:id="10" w:name="_Toc405793224"/>
      <w:bookmarkEnd w:id="8"/>
      <w:r w:rsidRPr="00D265D8">
        <w:t>Contents</w:t>
      </w:r>
      <w:bookmarkEnd w:id="9"/>
      <w:bookmarkEnd w:id="10"/>
    </w:p>
    <w:p w:rsidR="001E21A0" w:rsidRDefault="00A521E0">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"1-2" \u </w:instrText>
      </w:r>
      <w:r>
        <w:rPr>
          <w:b w:val="0"/>
        </w:rPr>
        <w:fldChar w:fldCharType="separate"/>
      </w:r>
      <w:r w:rsidR="001E21A0">
        <w:rPr>
          <w:noProof/>
        </w:rPr>
        <w:t>Foreword</w:t>
      </w:r>
      <w:r w:rsidR="001E21A0">
        <w:rPr>
          <w:noProof/>
        </w:rPr>
        <w:tab/>
      </w:r>
      <w:r w:rsidR="001E21A0">
        <w:rPr>
          <w:noProof/>
        </w:rPr>
        <w:fldChar w:fldCharType="begin"/>
      </w:r>
      <w:r w:rsidR="001E21A0">
        <w:rPr>
          <w:noProof/>
        </w:rPr>
        <w:instrText xml:space="preserve"> PAGEREF _Toc499879065 \h </w:instrText>
      </w:r>
      <w:r w:rsidR="001E21A0">
        <w:rPr>
          <w:noProof/>
        </w:rPr>
      </w:r>
      <w:r w:rsidR="001E21A0">
        <w:rPr>
          <w:noProof/>
        </w:rPr>
        <w:fldChar w:fldCharType="separate"/>
      </w:r>
      <w:r w:rsidR="001B1877">
        <w:rPr>
          <w:noProof/>
        </w:rPr>
        <w:t>iii</w:t>
      </w:r>
      <w:r w:rsidR="001E21A0">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Acknowledgements</w:t>
      </w:r>
      <w:r>
        <w:rPr>
          <w:noProof/>
        </w:rPr>
        <w:tab/>
      </w:r>
      <w:r>
        <w:rPr>
          <w:noProof/>
        </w:rPr>
        <w:fldChar w:fldCharType="begin"/>
      </w:r>
      <w:r>
        <w:rPr>
          <w:noProof/>
        </w:rPr>
        <w:instrText xml:space="preserve"> PAGEREF _Toc499879066 \h </w:instrText>
      </w:r>
      <w:r>
        <w:rPr>
          <w:noProof/>
        </w:rPr>
      </w:r>
      <w:r>
        <w:rPr>
          <w:noProof/>
        </w:rPr>
        <w:fldChar w:fldCharType="separate"/>
      </w:r>
      <w:r w:rsidR="001B1877">
        <w:rPr>
          <w:noProof/>
        </w:rPr>
        <w:t>iv</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Abbreviations</w:t>
      </w:r>
      <w:r>
        <w:rPr>
          <w:noProof/>
        </w:rPr>
        <w:tab/>
      </w:r>
      <w:r>
        <w:rPr>
          <w:noProof/>
        </w:rPr>
        <w:fldChar w:fldCharType="begin"/>
      </w:r>
      <w:r>
        <w:rPr>
          <w:noProof/>
        </w:rPr>
        <w:instrText xml:space="preserve"> PAGEREF _Toc499879067 \h </w:instrText>
      </w:r>
      <w:r>
        <w:rPr>
          <w:noProof/>
        </w:rPr>
      </w:r>
      <w:r>
        <w:rPr>
          <w:noProof/>
        </w:rPr>
        <w:fldChar w:fldCharType="separate"/>
      </w:r>
      <w:r w:rsidR="001B1877">
        <w:rPr>
          <w:noProof/>
        </w:rPr>
        <w:t>iv</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Symbols</w:t>
      </w:r>
      <w:r>
        <w:rPr>
          <w:noProof/>
        </w:rPr>
        <w:tab/>
      </w:r>
      <w:r>
        <w:rPr>
          <w:noProof/>
        </w:rPr>
        <w:fldChar w:fldCharType="begin"/>
      </w:r>
      <w:r>
        <w:rPr>
          <w:noProof/>
        </w:rPr>
        <w:instrText xml:space="preserve"> PAGEREF _Toc499879068 \h </w:instrText>
      </w:r>
      <w:r>
        <w:rPr>
          <w:noProof/>
        </w:rPr>
      </w:r>
      <w:r>
        <w:rPr>
          <w:noProof/>
        </w:rPr>
        <w:fldChar w:fldCharType="separate"/>
      </w:r>
      <w:r w:rsidR="001B1877">
        <w:rPr>
          <w:noProof/>
        </w:rPr>
        <w:t>iv</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Summary</w:t>
      </w:r>
      <w:r>
        <w:rPr>
          <w:noProof/>
        </w:rPr>
        <w:tab/>
      </w:r>
      <w:r>
        <w:rPr>
          <w:noProof/>
        </w:rPr>
        <w:fldChar w:fldCharType="begin"/>
      </w:r>
      <w:r>
        <w:rPr>
          <w:noProof/>
        </w:rPr>
        <w:instrText xml:space="preserve"> PAGEREF _Toc499879069 \h </w:instrText>
      </w:r>
      <w:r>
        <w:rPr>
          <w:noProof/>
        </w:rPr>
      </w:r>
      <w:r>
        <w:rPr>
          <w:noProof/>
        </w:rPr>
        <w:fldChar w:fldCharType="separate"/>
      </w:r>
      <w:r w:rsidR="001B1877">
        <w:rPr>
          <w:noProof/>
        </w:rPr>
        <w:t>ix</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Use of ART treatment cycles</w:t>
      </w:r>
      <w:r>
        <w:rPr>
          <w:noProof/>
        </w:rPr>
        <w:tab/>
      </w:r>
      <w:r>
        <w:rPr>
          <w:noProof/>
        </w:rPr>
        <w:fldChar w:fldCharType="begin"/>
      </w:r>
      <w:r>
        <w:rPr>
          <w:noProof/>
        </w:rPr>
        <w:instrText xml:space="preserve"> PAGEREF _Toc499879070 \h </w:instrText>
      </w:r>
      <w:r>
        <w:rPr>
          <w:noProof/>
        </w:rPr>
      </w:r>
      <w:r>
        <w:rPr>
          <w:noProof/>
        </w:rPr>
        <w:fldChar w:fldCharType="separate"/>
      </w:r>
      <w:r w:rsidR="001B1877">
        <w:rPr>
          <w:noProof/>
        </w:rPr>
        <w:t>ix</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Treatment outcomes and number of babies</w:t>
      </w:r>
      <w:r>
        <w:rPr>
          <w:noProof/>
        </w:rPr>
        <w:tab/>
      </w:r>
      <w:r>
        <w:rPr>
          <w:noProof/>
        </w:rPr>
        <w:fldChar w:fldCharType="begin"/>
      </w:r>
      <w:r>
        <w:rPr>
          <w:noProof/>
        </w:rPr>
        <w:instrText xml:space="preserve"> PAGEREF _Toc499879071 \h </w:instrText>
      </w:r>
      <w:r>
        <w:rPr>
          <w:noProof/>
        </w:rPr>
      </w:r>
      <w:r>
        <w:rPr>
          <w:noProof/>
        </w:rPr>
        <w:fldChar w:fldCharType="separate"/>
      </w:r>
      <w:r w:rsidR="001B1877">
        <w:rPr>
          <w:noProof/>
        </w:rPr>
        <w:t>ix</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Women’s age and parity</w:t>
      </w:r>
      <w:r>
        <w:rPr>
          <w:noProof/>
        </w:rPr>
        <w:tab/>
      </w:r>
      <w:r>
        <w:rPr>
          <w:noProof/>
        </w:rPr>
        <w:fldChar w:fldCharType="begin"/>
      </w:r>
      <w:r>
        <w:rPr>
          <w:noProof/>
        </w:rPr>
        <w:instrText xml:space="preserve"> PAGEREF _Toc499879072 \h </w:instrText>
      </w:r>
      <w:r>
        <w:rPr>
          <w:noProof/>
        </w:rPr>
      </w:r>
      <w:r>
        <w:rPr>
          <w:noProof/>
        </w:rPr>
        <w:fldChar w:fldCharType="separate"/>
      </w:r>
      <w:r w:rsidR="001B1877">
        <w:rPr>
          <w:noProof/>
        </w:rPr>
        <w:t>ix</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Autologous fresh cycles</w:t>
      </w:r>
      <w:r>
        <w:rPr>
          <w:noProof/>
        </w:rPr>
        <w:tab/>
      </w:r>
      <w:r>
        <w:rPr>
          <w:noProof/>
        </w:rPr>
        <w:fldChar w:fldCharType="begin"/>
      </w:r>
      <w:r>
        <w:rPr>
          <w:noProof/>
        </w:rPr>
        <w:instrText xml:space="preserve"> PAGEREF _Toc499879073 \h </w:instrText>
      </w:r>
      <w:r>
        <w:rPr>
          <w:noProof/>
        </w:rPr>
      </w:r>
      <w:r>
        <w:rPr>
          <w:noProof/>
        </w:rPr>
        <w:fldChar w:fldCharType="separate"/>
      </w:r>
      <w:r w:rsidR="001B1877">
        <w:rPr>
          <w:noProof/>
        </w:rPr>
        <w:t>ix</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Autologous thaw cycles</w:t>
      </w:r>
      <w:r>
        <w:rPr>
          <w:noProof/>
        </w:rPr>
        <w:tab/>
      </w:r>
      <w:r>
        <w:rPr>
          <w:noProof/>
        </w:rPr>
        <w:fldChar w:fldCharType="begin"/>
      </w:r>
      <w:r>
        <w:rPr>
          <w:noProof/>
        </w:rPr>
        <w:instrText xml:space="preserve"> PAGEREF _Toc499879074 \h </w:instrText>
      </w:r>
      <w:r>
        <w:rPr>
          <w:noProof/>
        </w:rPr>
      </w:r>
      <w:r>
        <w:rPr>
          <w:noProof/>
        </w:rPr>
        <w:fldChar w:fldCharType="separate"/>
      </w:r>
      <w:r w:rsidR="001B1877">
        <w:rPr>
          <w:noProof/>
        </w:rPr>
        <w:t>ix</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Deliveries by gestation and women’s age</w:t>
      </w:r>
      <w:r>
        <w:rPr>
          <w:noProof/>
        </w:rPr>
        <w:tab/>
      </w:r>
      <w:r>
        <w:rPr>
          <w:noProof/>
        </w:rPr>
        <w:fldChar w:fldCharType="begin"/>
      </w:r>
      <w:r>
        <w:rPr>
          <w:noProof/>
        </w:rPr>
        <w:instrText xml:space="preserve"> PAGEREF _Toc499879075 \h </w:instrText>
      </w:r>
      <w:r>
        <w:rPr>
          <w:noProof/>
        </w:rPr>
      </w:r>
      <w:r>
        <w:rPr>
          <w:noProof/>
        </w:rPr>
        <w:fldChar w:fldCharType="separate"/>
      </w:r>
      <w:r w:rsidR="001B1877">
        <w:rPr>
          <w:noProof/>
        </w:rPr>
        <w:t>x</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Cumulative live birth rates</w:t>
      </w:r>
      <w:r>
        <w:rPr>
          <w:noProof/>
        </w:rPr>
        <w:tab/>
      </w:r>
      <w:r>
        <w:rPr>
          <w:noProof/>
        </w:rPr>
        <w:fldChar w:fldCharType="begin"/>
      </w:r>
      <w:r>
        <w:rPr>
          <w:noProof/>
        </w:rPr>
        <w:instrText xml:space="preserve"> PAGEREF _Toc499879076 \h </w:instrText>
      </w:r>
      <w:r>
        <w:rPr>
          <w:noProof/>
        </w:rPr>
      </w:r>
      <w:r>
        <w:rPr>
          <w:noProof/>
        </w:rPr>
        <w:fldChar w:fldCharType="separate"/>
      </w:r>
      <w:r w:rsidR="001B1877">
        <w:rPr>
          <w:noProof/>
        </w:rPr>
        <w:t>x</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1</w:t>
      </w:r>
      <w:r>
        <w:rPr>
          <w:rFonts w:asciiTheme="minorHAnsi" w:eastAsiaTheme="minorEastAsia" w:hAnsiTheme="minorHAnsi" w:cstheme="minorBidi"/>
          <w:b w:val="0"/>
          <w:noProof/>
          <w:szCs w:val="22"/>
          <w:lang w:eastAsia="en-NZ"/>
        </w:rPr>
        <w:tab/>
      </w:r>
      <w:r>
        <w:rPr>
          <w:noProof/>
        </w:rPr>
        <w:t>Introduction</w:t>
      </w:r>
      <w:r>
        <w:rPr>
          <w:noProof/>
        </w:rPr>
        <w:tab/>
      </w:r>
      <w:r>
        <w:rPr>
          <w:noProof/>
        </w:rPr>
        <w:fldChar w:fldCharType="begin"/>
      </w:r>
      <w:r>
        <w:rPr>
          <w:noProof/>
        </w:rPr>
        <w:instrText xml:space="preserve"> PAGEREF _Toc499879077 \h </w:instrText>
      </w:r>
      <w:r>
        <w:rPr>
          <w:noProof/>
        </w:rPr>
      </w:r>
      <w:r>
        <w:rPr>
          <w:noProof/>
        </w:rPr>
        <w:fldChar w:fldCharType="separate"/>
      </w:r>
      <w:r w:rsidR="001B1877">
        <w:rPr>
          <w:noProof/>
        </w:rPr>
        <w:t>1</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Treatments covered in this report</w:t>
      </w:r>
      <w:r>
        <w:rPr>
          <w:noProof/>
        </w:rPr>
        <w:tab/>
      </w:r>
      <w:r>
        <w:rPr>
          <w:noProof/>
        </w:rPr>
        <w:fldChar w:fldCharType="begin"/>
      </w:r>
      <w:r>
        <w:rPr>
          <w:noProof/>
        </w:rPr>
        <w:instrText xml:space="preserve"> PAGEREF _Toc499879078 \h </w:instrText>
      </w:r>
      <w:r>
        <w:rPr>
          <w:noProof/>
        </w:rPr>
      </w:r>
      <w:r>
        <w:rPr>
          <w:noProof/>
        </w:rPr>
        <w:fldChar w:fldCharType="separate"/>
      </w:r>
      <w:r w:rsidR="001B1877">
        <w:rPr>
          <w:noProof/>
        </w:rPr>
        <w:t>1</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Data used in this report</w:t>
      </w:r>
      <w:r>
        <w:rPr>
          <w:noProof/>
        </w:rPr>
        <w:tab/>
      </w:r>
      <w:r>
        <w:rPr>
          <w:noProof/>
        </w:rPr>
        <w:fldChar w:fldCharType="begin"/>
      </w:r>
      <w:r>
        <w:rPr>
          <w:noProof/>
        </w:rPr>
        <w:instrText xml:space="preserve"> PAGEREF _Toc499879079 \h </w:instrText>
      </w:r>
      <w:r>
        <w:rPr>
          <w:noProof/>
        </w:rPr>
      </w:r>
      <w:r>
        <w:rPr>
          <w:noProof/>
        </w:rPr>
        <w:fldChar w:fldCharType="separate"/>
      </w:r>
      <w:r w:rsidR="001B1877">
        <w:rPr>
          <w:noProof/>
        </w:rPr>
        <w:t>2</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Structure of this report</w:t>
      </w:r>
      <w:r>
        <w:rPr>
          <w:noProof/>
        </w:rPr>
        <w:tab/>
      </w:r>
      <w:r>
        <w:rPr>
          <w:noProof/>
        </w:rPr>
        <w:fldChar w:fldCharType="begin"/>
      </w:r>
      <w:r>
        <w:rPr>
          <w:noProof/>
        </w:rPr>
        <w:instrText xml:space="preserve"> PAGEREF _Toc499879080 \h </w:instrText>
      </w:r>
      <w:r>
        <w:rPr>
          <w:noProof/>
        </w:rPr>
      </w:r>
      <w:r>
        <w:rPr>
          <w:noProof/>
        </w:rPr>
        <w:fldChar w:fldCharType="separate"/>
      </w:r>
      <w:r w:rsidR="001B1877">
        <w:rPr>
          <w:noProof/>
        </w:rPr>
        <w:t>3</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Overview of ART treatment in 2013</w:t>
      </w:r>
      <w:r>
        <w:rPr>
          <w:noProof/>
        </w:rPr>
        <w:tab/>
      </w:r>
      <w:r>
        <w:rPr>
          <w:noProof/>
        </w:rPr>
        <w:fldChar w:fldCharType="begin"/>
      </w:r>
      <w:r>
        <w:rPr>
          <w:noProof/>
        </w:rPr>
        <w:instrText xml:space="preserve"> PAGEREF _Toc499879081 \h </w:instrText>
      </w:r>
      <w:r>
        <w:rPr>
          <w:noProof/>
        </w:rPr>
      </w:r>
      <w:r>
        <w:rPr>
          <w:noProof/>
        </w:rPr>
        <w:fldChar w:fldCharType="separate"/>
      </w:r>
      <w:r w:rsidR="001B1877">
        <w:rPr>
          <w:noProof/>
        </w:rPr>
        <w:t>4</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Autologous and donation/recipient cycles in 2013</w:t>
      </w:r>
      <w:r>
        <w:rPr>
          <w:noProof/>
        </w:rPr>
        <w:tab/>
      </w:r>
      <w:r>
        <w:rPr>
          <w:noProof/>
        </w:rPr>
        <w:fldChar w:fldCharType="begin"/>
      </w:r>
      <w:r>
        <w:rPr>
          <w:noProof/>
        </w:rPr>
        <w:instrText xml:space="preserve"> PAGEREF _Toc499879082 \h </w:instrText>
      </w:r>
      <w:r>
        <w:rPr>
          <w:noProof/>
        </w:rPr>
      </w:r>
      <w:r>
        <w:rPr>
          <w:noProof/>
        </w:rPr>
        <w:fldChar w:fldCharType="separate"/>
      </w:r>
      <w:r w:rsidR="001B1877">
        <w:rPr>
          <w:noProof/>
        </w:rPr>
        <w:t>5</w:t>
      </w:r>
      <w:r>
        <w:rPr>
          <w:noProof/>
        </w:rPr>
        <w:fldChar w:fldCharType="end"/>
      </w:r>
    </w:p>
    <w:p w:rsidR="001E21A0" w:rsidRDefault="001E21A0">
      <w:pPr>
        <w:pStyle w:val="TOC2"/>
        <w:tabs>
          <w:tab w:val="left" w:pos="1134"/>
        </w:tabs>
        <w:rPr>
          <w:rFonts w:asciiTheme="minorHAnsi" w:eastAsiaTheme="minorEastAsia" w:hAnsiTheme="minorHAnsi" w:cstheme="minorBidi"/>
          <w:noProof/>
          <w:sz w:val="22"/>
          <w:szCs w:val="22"/>
          <w:lang w:eastAsia="en-NZ"/>
        </w:rPr>
      </w:pPr>
      <w:r>
        <w:rPr>
          <w:noProof/>
        </w:rPr>
        <w:t>3.1</w:t>
      </w:r>
      <w:r>
        <w:rPr>
          <w:rFonts w:asciiTheme="minorHAnsi" w:eastAsiaTheme="minorEastAsia" w:hAnsiTheme="minorHAnsi" w:cstheme="minorBidi"/>
          <w:noProof/>
          <w:sz w:val="22"/>
          <w:szCs w:val="22"/>
          <w:lang w:eastAsia="en-NZ"/>
        </w:rPr>
        <w:tab/>
      </w:r>
      <w:r>
        <w:rPr>
          <w:noProof/>
        </w:rPr>
        <w:t>Overview of autologous and recipient cycles</w:t>
      </w:r>
      <w:r>
        <w:rPr>
          <w:noProof/>
        </w:rPr>
        <w:tab/>
      </w:r>
      <w:r>
        <w:rPr>
          <w:noProof/>
        </w:rPr>
        <w:fldChar w:fldCharType="begin"/>
      </w:r>
      <w:r>
        <w:rPr>
          <w:noProof/>
        </w:rPr>
        <w:instrText xml:space="preserve"> PAGEREF _Toc499879083 \h </w:instrText>
      </w:r>
      <w:r>
        <w:rPr>
          <w:noProof/>
        </w:rPr>
      </w:r>
      <w:r>
        <w:rPr>
          <w:noProof/>
        </w:rPr>
        <w:fldChar w:fldCharType="separate"/>
      </w:r>
      <w:r w:rsidR="001B1877">
        <w:rPr>
          <w:noProof/>
        </w:rPr>
        <w:t>5</w:t>
      </w:r>
      <w:r>
        <w:rPr>
          <w:noProof/>
        </w:rPr>
        <w:fldChar w:fldCharType="end"/>
      </w:r>
    </w:p>
    <w:p w:rsidR="001E21A0" w:rsidRDefault="001E21A0">
      <w:pPr>
        <w:pStyle w:val="TOC2"/>
        <w:tabs>
          <w:tab w:val="left" w:pos="1134"/>
        </w:tabs>
        <w:rPr>
          <w:rFonts w:asciiTheme="minorHAnsi" w:eastAsiaTheme="minorEastAsia" w:hAnsiTheme="minorHAnsi" w:cstheme="minorBidi"/>
          <w:noProof/>
          <w:sz w:val="22"/>
          <w:szCs w:val="22"/>
          <w:lang w:eastAsia="en-NZ"/>
        </w:rPr>
      </w:pPr>
      <w:r>
        <w:rPr>
          <w:noProof/>
        </w:rPr>
        <w:t>3.2</w:t>
      </w:r>
      <w:r>
        <w:rPr>
          <w:rFonts w:asciiTheme="minorHAnsi" w:eastAsiaTheme="minorEastAsia" w:hAnsiTheme="minorHAnsi" w:cstheme="minorBidi"/>
          <w:noProof/>
          <w:sz w:val="22"/>
          <w:szCs w:val="22"/>
          <w:lang w:eastAsia="en-NZ"/>
        </w:rPr>
        <w:tab/>
      </w:r>
      <w:r>
        <w:rPr>
          <w:noProof/>
        </w:rPr>
        <w:t>Autologous fresh cycles</w:t>
      </w:r>
      <w:r>
        <w:rPr>
          <w:noProof/>
        </w:rPr>
        <w:tab/>
      </w:r>
      <w:r>
        <w:rPr>
          <w:noProof/>
        </w:rPr>
        <w:fldChar w:fldCharType="begin"/>
      </w:r>
      <w:r>
        <w:rPr>
          <w:noProof/>
        </w:rPr>
        <w:instrText xml:space="preserve"> PAGEREF _Toc499879084 \h </w:instrText>
      </w:r>
      <w:r>
        <w:rPr>
          <w:noProof/>
        </w:rPr>
      </w:r>
      <w:r>
        <w:rPr>
          <w:noProof/>
        </w:rPr>
        <w:fldChar w:fldCharType="separate"/>
      </w:r>
      <w:r w:rsidR="001B1877">
        <w:rPr>
          <w:noProof/>
        </w:rPr>
        <w:t>8</w:t>
      </w:r>
      <w:r>
        <w:rPr>
          <w:noProof/>
        </w:rPr>
        <w:fldChar w:fldCharType="end"/>
      </w:r>
    </w:p>
    <w:p w:rsidR="001E21A0" w:rsidRDefault="001E21A0">
      <w:pPr>
        <w:pStyle w:val="TOC2"/>
        <w:tabs>
          <w:tab w:val="left" w:pos="1134"/>
        </w:tabs>
        <w:rPr>
          <w:rFonts w:asciiTheme="minorHAnsi" w:eastAsiaTheme="minorEastAsia" w:hAnsiTheme="minorHAnsi" w:cstheme="minorBidi"/>
          <w:noProof/>
          <w:sz w:val="22"/>
          <w:szCs w:val="22"/>
          <w:lang w:eastAsia="en-NZ"/>
        </w:rPr>
      </w:pPr>
      <w:r>
        <w:rPr>
          <w:noProof/>
        </w:rPr>
        <w:t>3.3</w:t>
      </w:r>
      <w:r>
        <w:rPr>
          <w:rFonts w:asciiTheme="minorHAnsi" w:eastAsiaTheme="minorEastAsia" w:hAnsiTheme="minorHAnsi" w:cstheme="minorBidi"/>
          <w:noProof/>
          <w:sz w:val="22"/>
          <w:szCs w:val="22"/>
          <w:lang w:eastAsia="en-NZ"/>
        </w:rPr>
        <w:tab/>
      </w:r>
      <w:r>
        <w:rPr>
          <w:noProof/>
        </w:rPr>
        <w:t>Autologous thaw cycles</w:t>
      </w:r>
      <w:r>
        <w:rPr>
          <w:noProof/>
        </w:rPr>
        <w:tab/>
      </w:r>
      <w:r>
        <w:rPr>
          <w:noProof/>
        </w:rPr>
        <w:fldChar w:fldCharType="begin"/>
      </w:r>
      <w:r>
        <w:rPr>
          <w:noProof/>
        </w:rPr>
        <w:instrText xml:space="preserve"> PAGEREF _Toc499879085 \h </w:instrText>
      </w:r>
      <w:r>
        <w:rPr>
          <w:noProof/>
        </w:rPr>
      </w:r>
      <w:r>
        <w:rPr>
          <w:noProof/>
        </w:rPr>
        <w:fldChar w:fldCharType="separate"/>
      </w:r>
      <w:r w:rsidR="001B1877">
        <w:rPr>
          <w:noProof/>
        </w:rPr>
        <w:t>10</w:t>
      </w:r>
      <w:r>
        <w:rPr>
          <w:noProof/>
        </w:rPr>
        <w:fldChar w:fldCharType="end"/>
      </w:r>
    </w:p>
    <w:p w:rsidR="001E21A0" w:rsidRDefault="001E21A0">
      <w:pPr>
        <w:pStyle w:val="TOC2"/>
        <w:tabs>
          <w:tab w:val="left" w:pos="1134"/>
        </w:tabs>
        <w:rPr>
          <w:rFonts w:asciiTheme="minorHAnsi" w:eastAsiaTheme="minorEastAsia" w:hAnsiTheme="minorHAnsi" w:cstheme="minorBidi"/>
          <w:noProof/>
          <w:sz w:val="22"/>
          <w:szCs w:val="22"/>
          <w:lang w:eastAsia="en-NZ"/>
        </w:rPr>
      </w:pPr>
      <w:r>
        <w:rPr>
          <w:noProof/>
        </w:rPr>
        <w:t>3.4</w:t>
      </w:r>
      <w:r>
        <w:rPr>
          <w:rFonts w:asciiTheme="minorHAnsi" w:eastAsiaTheme="minorEastAsia" w:hAnsiTheme="minorHAnsi" w:cstheme="minorBidi"/>
          <w:noProof/>
          <w:sz w:val="22"/>
          <w:szCs w:val="22"/>
          <w:lang w:eastAsia="en-NZ"/>
        </w:rPr>
        <w:tab/>
      </w:r>
      <w:r>
        <w:rPr>
          <w:noProof/>
        </w:rPr>
        <w:t>Donation and recipient cycles</w:t>
      </w:r>
      <w:r>
        <w:rPr>
          <w:noProof/>
        </w:rPr>
        <w:tab/>
      </w:r>
      <w:r>
        <w:rPr>
          <w:noProof/>
        </w:rPr>
        <w:fldChar w:fldCharType="begin"/>
      </w:r>
      <w:r>
        <w:rPr>
          <w:noProof/>
        </w:rPr>
        <w:instrText xml:space="preserve"> PAGEREF _Toc499879086 \h </w:instrText>
      </w:r>
      <w:r>
        <w:rPr>
          <w:noProof/>
        </w:rPr>
      </w:r>
      <w:r>
        <w:rPr>
          <w:noProof/>
        </w:rPr>
        <w:fldChar w:fldCharType="separate"/>
      </w:r>
      <w:r w:rsidR="001B1877">
        <w:rPr>
          <w:noProof/>
        </w:rPr>
        <w:t>11</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Pregnancy and birth outcomes following autologous and recipient cycles in 2013</w:t>
      </w:r>
      <w:r>
        <w:rPr>
          <w:noProof/>
        </w:rPr>
        <w:tab/>
      </w:r>
      <w:r>
        <w:rPr>
          <w:noProof/>
        </w:rPr>
        <w:fldChar w:fldCharType="begin"/>
      </w:r>
      <w:r>
        <w:rPr>
          <w:noProof/>
        </w:rPr>
        <w:instrText xml:space="preserve"> PAGEREF _Toc499879087 \h </w:instrText>
      </w:r>
      <w:r>
        <w:rPr>
          <w:noProof/>
        </w:rPr>
      </w:r>
      <w:r>
        <w:rPr>
          <w:noProof/>
        </w:rPr>
        <w:fldChar w:fldCharType="separate"/>
      </w:r>
      <w:r w:rsidR="001B1877">
        <w:rPr>
          <w:noProof/>
        </w:rPr>
        <w:t>14</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Early pregnancy loss</w:t>
      </w:r>
      <w:r>
        <w:rPr>
          <w:noProof/>
        </w:rPr>
        <w:tab/>
      </w:r>
      <w:r>
        <w:rPr>
          <w:noProof/>
        </w:rPr>
        <w:fldChar w:fldCharType="begin"/>
      </w:r>
      <w:r>
        <w:rPr>
          <w:noProof/>
        </w:rPr>
        <w:instrText xml:space="preserve"> PAGEREF _Toc499879088 \h </w:instrText>
      </w:r>
      <w:r>
        <w:rPr>
          <w:noProof/>
        </w:rPr>
      </w:r>
      <w:r>
        <w:rPr>
          <w:noProof/>
        </w:rPr>
        <w:fldChar w:fldCharType="separate"/>
      </w:r>
      <w:r w:rsidR="001B1877">
        <w:rPr>
          <w:noProof/>
        </w:rPr>
        <w:t>14</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Deliveries by delivery outcomes and treatment type</w:t>
      </w:r>
      <w:r>
        <w:rPr>
          <w:noProof/>
        </w:rPr>
        <w:tab/>
      </w:r>
      <w:r>
        <w:rPr>
          <w:noProof/>
        </w:rPr>
        <w:fldChar w:fldCharType="begin"/>
      </w:r>
      <w:r>
        <w:rPr>
          <w:noProof/>
        </w:rPr>
        <w:instrText xml:space="preserve"> PAGEREF _Toc499879089 \h </w:instrText>
      </w:r>
      <w:r>
        <w:rPr>
          <w:noProof/>
        </w:rPr>
      </w:r>
      <w:r>
        <w:rPr>
          <w:noProof/>
        </w:rPr>
        <w:fldChar w:fldCharType="separate"/>
      </w:r>
      <w:r w:rsidR="001B1877">
        <w:rPr>
          <w:noProof/>
        </w:rPr>
        <w:t>14</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Deliveries by maternal age</w:t>
      </w:r>
      <w:r>
        <w:rPr>
          <w:noProof/>
        </w:rPr>
        <w:tab/>
      </w:r>
      <w:r>
        <w:rPr>
          <w:noProof/>
        </w:rPr>
        <w:fldChar w:fldCharType="begin"/>
      </w:r>
      <w:r>
        <w:rPr>
          <w:noProof/>
        </w:rPr>
        <w:instrText xml:space="preserve"> PAGEREF _Toc499879090 \h </w:instrText>
      </w:r>
      <w:r>
        <w:rPr>
          <w:noProof/>
        </w:rPr>
      </w:r>
      <w:r>
        <w:rPr>
          <w:noProof/>
        </w:rPr>
        <w:fldChar w:fldCharType="separate"/>
      </w:r>
      <w:r w:rsidR="001B1877">
        <w:rPr>
          <w:noProof/>
        </w:rPr>
        <w:t>15</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Gestational age of babies</w:t>
      </w:r>
      <w:r>
        <w:rPr>
          <w:noProof/>
        </w:rPr>
        <w:tab/>
      </w:r>
      <w:r>
        <w:rPr>
          <w:noProof/>
        </w:rPr>
        <w:fldChar w:fldCharType="begin"/>
      </w:r>
      <w:r>
        <w:rPr>
          <w:noProof/>
        </w:rPr>
        <w:instrText xml:space="preserve"> PAGEREF _Toc499879091 \h </w:instrText>
      </w:r>
      <w:r>
        <w:rPr>
          <w:noProof/>
        </w:rPr>
      </w:r>
      <w:r>
        <w:rPr>
          <w:noProof/>
        </w:rPr>
        <w:fldChar w:fldCharType="separate"/>
      </w:r>
      <w:r w:rsidR="001B1877">
        <w:rPr>
          <w:noProof/>
        </w:rPr>
        <w:t>16</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Birth outcomes</w:t>
      </w:r>
      <w:r>
        <w:rPr>
          <w:noProof/>
        </w:rPr>
        <w:tab/>
      </w:r>
      <w:r>
        <w:rPr>
          <w:noProof/>
        </w:rPr>
        <w:fldChar w:fldCharType="begin"/>
      </w:r>
      <w:r>
        <w:rPr>
          <w:noProof/>
        </w:rPr>
        <w:instrText xml:space="preserve"> PAGEREF _Toc499879092 \h </w:instrText>
      </w:r>
      <w:r>
        <w:rPr>
          <w:noProof/>
        </w:rPr>
      </w:r>
      <w:r>
        <w:rPr>
          <w:noProof/>
        </w:rPr>
        <w:fldChar w:fldCharType="separate"/>
      </w:r>
      <w:r w:rsidR="001B1877">
        <w:rPr>
          <w:noProof/>
        </w:rPr>
        <w:t>16</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5</w:t>
      </w:r>
      <w:r>
        <w:rPr>
          <w:rFonts w:asciiTheme="minorHAnsi" w:eastAsiaTheme="minorEastAsia" w:hAnsiTheme="minorHAnsi" w:cstheme="minorBidi"/>
          <w:b w:val="0"/>
          <w:noProof/>
          <w:szCs w:val="22"/>
          <w:lang w:eastAsia="en-NZ"/>
        </w:rPr>
        <w:tab/>
      </w:r>
      <w:r>
        <w:rPr>
          <w:noProof/>
        </w:rPr>
        <w:t>Preimplantation genetic diagnosis in 2013</w:t>
      </w:r>
      <w:r>
        <w:rPr>
          <w:noProof/>
        </w:rPr>
        <w:tab/>
      </w:r>
      <w:r>
        <w:rPr>
          <w:noProof/>
        </w:rPr>
        <w:fldChar w:fldCharType="begin"/>
      </w:r>
      <w:r>
        <w:rPr>
          <w:noProof/>
        </w:rPr>
        <w:instrText xml:space="preserve"> PAGEREF _Toc499879093 \h </w:instrText>
      </w:r>
      <w:r>
        <w:rPr>
          <w:noProof/>
        </w:rPr>
      </w:r>
      <w:r>
        <w:rPr>
          <w:noProof/>
        </w:rPr>
        <w:fldChar w:fldCharType="separate"/>
      </w:r>
      <w:r w:rsidR="001B1877">
        <w:rPr>
          <w:noProof/>
        </w:rPr>
        <w:t>18</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6</w:t>
      </w:r>
      <w:r>
        <w:rPr>
          <w:rFonts w:asciiTheme="minorHAnsi" w:eastAsiaTheme="minorEastAsia" w:hAnsiTheme="minorHAnsi" w:cstheme="minorBidi"/>
          <w:b w:val="0"/>
          <w:noProof/>
          <w:szCs w:val="22"/>
          <w:lang w:eastAsia="en-NZ"/>
        </w:rPr>
        <w:tab/>
      </w:r>
      <w:r>
        <w:rPr>
          <w:noProof/>
        </w:rPr>
        <w:t>Donor insemination cycles in 2013</w:t>
      </w:r>
      <w:r>
        <w:rPr>
          <w:noProof/>
        </w:rPr>
        <w:tab/>
      </w:r>
      <w:r>
        <w:rPr>
          <w:noProof/>
        </w:rPr>
        <w:fldChar w:fldCharType="begin"/>
      </w:r>
      <w:r>
        <w:rPr>
          <w:noProof/>
        </w:rPr>
        <w:instrText xml:space="preserve"> PAGEREF _Toc499879094 \h </w:instrText>
      </w:r>
      <w:r>
        <w:rPr>
          <w:noProof/>
        </w:rPr>
      </w:r>
      <w:r>
        <w:rPr>
          <w:noProof/>
        </w:rPr>
        <w:fldChar w:fldCharType="separate"/>
      </w:r>
      <w:r w:rsidR="001B1877">
        <w:rPr>
          <w:noProof/>
        </w:rPr>
        <w:t>19</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Clinical pregnancies following DI cycles</w:t>
      </w:r>
      <w:r>
        <w:rPr>
          <w:noProof/>
        </w:rPr>
        <w:tab/>
      </w:r>
      <w:r>
        <w:rPr>
          <w:noProof/>
        </w:rPr>
        <w:fldChar w:fldCharType="begin"/>
      </w:r>
      <w:r>
        <w:rPr>
          <w:noProof/>
        </w:rPr>
        <w:instrText xml:space="preserve"> PAGEREF _Toc499879095 \h </w:instrText>
      </w:r>
      <w:r>
        <w:rPr>
          <w:noProof/>
        </w:rPr>
      </w:r>
      <w:r>
        <w:rPr>
          <w:noProof/>
        </w:rPr>
        <w:fldChar w:fldCharType="separate"/>
      </w:r>
      <w:r w:rsidR="001B1877">
        <w:rPr>
          <w:noProof/>
        </w:rPr>
        <w:t>19</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Perinatal outcomes of babies</w:t>
      </w:r>
      <w:r>
        <w:rPr>
          <w:noProof/>
        </w:rPr>
        <w:tab/>
      </w:r>
      <w:r>
        <w:rPr>
          <w:noProof/>
        </w:rPr>
        <w:fldChar w:fldCharType="begin"/>
      </w:r>
      <w:r>
        <w:rPr>
          <w:noProof/>
        </w:rPr>
        <w:instrText xml:space="preserve"> PAGEREF _Toc499879096 \h </w:instrText>
      </w:r>
      <w:r>
        <w:rPr>
          <w:noProof/>
        </w:rPr>
      </w:r>
      <w:r>
        <w:rPr>
          <w:noProof/>
        </w:rPr>
        <w:fldChar w:fldCharType="separate"/>
      </w:r>
      <w:r w:rsidR="001B1877">
        <w:rPr>
          <w:noProof/>
        </w:rPr>
        <w:t>19</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7</w:t>
      </w:r>
      <w:r>
        <w:rPr>
          <w:rFonts w:asciiTheme="minorHAnsi" w:eastAsiaTheme="minorEastAsia" w:hAnsiTheme="minorHAnsi" w:cstheme="minorBidi"/>
          <w:b w:val="0"/>
          <w:noProof/>
          <w:szCs w:val="22"/>
          <w:lang w:eastAsia="en-NZ"/>
        </w:rPr>
        <w:tab/>
      </w:r>
      <w:r>
        <w:rPr>
          <w:noProof/>
        </w:rPr>
        <w:t>Trends in ART treatment and outcomes 2009-2013</w:t>
      </w:r>
      <w:r>
        <w:rPr>
          <w:noProof/>
        </w:rPr>
        <w:tab/>
      </w:r>
      <w:r>
        <w:rPr>
          <w:noProof/>
        </w:rPr>
        <w:fldChar w:fldCharType="begin"/>
      </w:r>
      <w:r>
        <w:rPr>
          <w:noProof/>
        </w:rPr>
        <w:instrText xml:space="preserve"> PAGEREF _Toc499879097 \h </w:instrText>
      </w:r>
      <w:r>
        <w:rPr>
          <w:noProof/>
        </w:rPr>
      </w:r>
      <w:r>
        <w:rPr>
          <w:noProof/>
        </w:rPr>
        <w:fldChar w:fldCharType="separate"/>
      </w:r>
      <w:r w:rsidR="001B1877">
        <w:rPr>
          <w:noProof/>
        </w:rPr>
        <w:t>20</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8</w:t>
      </w:r>
      <w:r>
        <w:rPr>
          <w:rFonts w:asciiTheme="minorHAnsi" w:eastAsiaTheme="minorEastAsia" w:hAnsiTheme="minorHAnsi" w:cstheme="minorBidi"/>
          <w:b w:val="0"/>
          <w:noProof/>
          <w:szCs w:val="22"/>
          <w:lang w:eastAsia="en-NZ"/>
        </w:rPr>
        <w:tab/>
      </w:r>
      <w:r>
        <w:rPr>
          <w:noProof/>
        </w:rPr>
        <w:t>Cumulative success rates for women undertaking autologous treatment 2011–2013</w:t>
      </w:r>
      <w:r>
        <w:rPr>
          <w:noProof/>
        </w:rPr>
        <w:tab/>
      </w:r>
      <w:r>
        <w:rPr>
          <w:noProof/>
        </w:rPr>
        <w:fldChar w:fldCharType="begin"/>
      </w:r>
      <w:r>
        <w:rPr>
          <w:noProof/>
        </w:rPr>
        <w:instrText xml:space="preserve"> PAGEREF _Toc499879098 \h </w:instrText>
      </w:r>
      <w:r>
        <w:rPr>
          <w:noProof/>
        </w:rPr>
      </w:r>
      <w:r>
        <w:rPr>
          <w:noProof/>
        </w:rPr>
        <w:fldChar w:fldCharType="separate"/>
      </w:r>
      <w:r w:rsidR="001B1877">
        <w:rPr>
          <w:noProof/>
        </w:rPr>
        <w:t>21</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Definition</w:t>
      </w:r>
      <w:r>
        <w:rPr>
          <w:noProof/>
        </w:rPr>
        <w:tab/>
      </w:r>
      <w:r>
        <w:rPr>
          <w:noProof/>
        </w:rPr>
        <w:fldChar w:fldCharType="begin"/>
      </w:r>
      <w:r>
        <w:rPr>
          <w:noProof/>
        </w:rPr>
        <w:instrText xml:space="preserve"> PAGEREF _Toc499879099 \h </w:instrText>
      </w:r>
      <w:r>
        <w:rPr>
          <w:noProof/>
        </w:rPr>
      </w:r>
      <w:r>
        <w:rPr>
          <w:noProof/>
        </w:rPr>
        <w:fldChar w:fldCharType="separate"/>
      </w:r>
      <w:r w:rsidR="001B1877">
        <w:rPr>
          <w:noProof/>
        </w:rPr>
        <w:t>21</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Appendix A: Contributing fertility clinics</w:t>
      </w:r>
      <w:r>
        <w:rPr>
          <w:noProof/>
        </w:rPr>
        <w:tab/>
      </w:r>
      <w:r>
        <w:rPr>
          <w:noProof/>
        </w:rPr>
        <w:fldChar w:fldCharType="begin"/>
      </w:r>
      <w:r>
        <w:rPr>
          <w:noProof/>
        </w:rPr>
        <w:instrText xml:space="preserve"> PAGEREF _Toc499879100 \h </w:instrText>
      </w:r>
      <w:r>
        <w:rPr>
          <w:noProof/>
        </w:rPr>
      </w:r>
      <w:r>
        <w:rPr>
          <w:noProof/>
        </w:rPr>
        <w:fldChar w:fldCharType="separate"/>
      </w:r>
      <w:r w:rsidR="001B1877">
        <w:rPr>
          <w:noProof/>
        </w:rPr>
        <w:t>26</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Appendix B: Data used in this report</w:t>
      </w:r>
      <w:r>
        <w:rPr>
          <w:noProof/>
        </w:rPr>
        <w:tab/>
      </w:r>
      <w:r>
        <w:rPr>
          <w:noProof/>
        </w:rPr>
        <w:fldChar w:fldCharType="begin"/>
      </w:r>
      <w:r>
        <w:rPr>
          <w:noProof/>
        </w:rPr>
        <w:instrText xml:space="preserve"> PAGEREF _Toc499879101 \h </w:instrText>
      </w:r>
      <w:r>
        <w:rPr>
          <w:noProof/>
        </w:rPr>
      </w:r>
      <w:r>
        <w:rPr>
          <w:noProof/>
        </w:rPr>
        <w:fldChar w:fldCharType="separate"/>
      </w:r>
      <w:r w:rsidR="001B1877">
        <w:rPr>
          <w:noProof/>
        </w:rPr>
        <w:t>27</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Data validation</w:t>
      </w:r>
      <w:r>
        <w:rPr>
          <w:noProof/>
        </w:rPr>
        <w:tab/>
      </w:r>
      <w:r>
        <w:rPr>
          <w:noProof/>
        </w:rPr>
        <w:fldChar w:fldCharType="begin"/>
      </w:r>
      <w:r>
        <w:rPr>
          <w:noProof/>
        </w:rPr>
        <w:instrText xml:space="preserve"> PAGEREF _Toc499879102 \h </w:instrText>
      </w:r>
      <w:r>
        <w:rPr>
          <w:noProof/>
        </w:rPr>
      </w:r>
      <w:r>
        <w:rPr>
          <w:noProof/>
        </w:rPr>
        <w:fldChar w:fldCharType="separate"/>
      </w:r>
      <w:r w:rsidR="001B1877">
        <w:rPr>
          <w:noProof/>
        </w:rPr>
        <w:t>27</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Data presentation</w:t>
      </w:r>
      <w:r>
        <w:rPr>
          <w:noProof/>
        </w:rPr>
        <w:tab/>
      </w:r>
      <w:r>
        <w:rPr>
          <w:noProof/>
        </w:rPr>
        <w:fldChar w:fldCharType="begin"/>
      </w:r>
      <w:r>
        <w:rPr>
          <w:noProof/>
        </w:rPr>
        <w:instrText xml:space="preserve"> PAGEREF _Toc499879103 \h </w:instrText>
      </w:r>
      <w:r>
        <w:rPr>
          <w:noProof/>
        </w:rPr>
      </w:r>
      <w:r>
        <w:rPr>
          <w:noProof/>
        </w:rPr>
        <w:fldChar w:fldCharType="separate"/>
      </w:r>
      <w:r w:rsidR="001B1877">
        <w:rPr>
          <w:noProof/>
        </w:rPr>
        <w:t>27</w:t>
      </w:r>
      <w:r>
        <w:rPr>
          <w:noProof/>
        </w:rPr>
        <w:fldChar w:fldCharType="end"/>
      </w:r>
    </w:p>
    <w:p w:rsidR="001E21A0" w:rsidRDefault="001E21A0">
      <w:pPr>
        <w:pStyle w:val="TOC2"/>
        <w:rPr>
          <w:rFonts w:asciiTheme="minorHAnsi" w:eastAsiaTheme="minorEastAsia" w:hAnsiTheme="minorHAnsi" w:cstheme="minorBidi"/>
          <w:noProof/>
          <w:sz w:val="22"/>
          <w:szCs w:val="22"/>
          <w:lang w:eastAsia="en-NZ"/>
        </w:rPr>
      </w:pPr>
      <w:r>
        <w:rPr>
          <w:noProof/>
        </w:rPr>
        <w:t>Data limitations</w:t>
      </w:r>
      <w:r>
        <w:rPr>
          <w:noProof/>
        </w:rPr>
        <w:tab/>
      </w:r>
      <w:r>
        <w:rPr>
          <w:noProof/>
        </w:rPr>
        <w:fldChar w:fldCharType="begin"/>
      </w:r>
      <w:r>
        <w:rPr>
          <w:noProof/>
        </w:rPr>
        <w:instrText xml:space="preserve"> PAGEREF _Toc499879104 \h </w:instrText>
      </w:r>
      <w:r>
        <w:rPr>
          <w:noProof/>
        </w:rPr>
      </w:r>
      <w:r>
        <w:rPr>
          <w:noProof/>
        </w:rPr>
        <w:fldChar w:fldCharType="separate"/>
      </w:r>
      <w:r w:rsidR="001B1877">
        <w:rPr>
          <w:noProof/>
        </w:rPr>
        <w:t>28</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Glossary</w:t>
      </w:r>
      <w:r>
        <w:rPr>
          <w:noProof/>
        </w:rPr>
        <w:tab/>
      </w:r>
      <w:r>
        <w:rPr>
          <w:noProof/>
        </w:rPr>
        <w:fldChar w:fldCharType="begin"/>
      </w:r>
      <w:r>
        <w:rPr>
          <w:noProof/>
        </w:rPr>
        <w:instrText xml:space="preserve"> PAGEREF _Toc499879105 \h </w:instrText>
      </w:r>
      <w:r>
        <w:rPr>
          <w:noProof/>
        </w:rPr>
      </w:r>
      <w:r>
        <w:rPr>
          <w:noProof/>
        </w:rPr>
        <w:fldChar w:fldCharType="separate"/>
      </w:r>
      <w:r w:rsidR="001B1877">
        <w:rPr>
          <w:noProof/>
        </w:rPr>
        <w:t>29</w:t>
      </w:r>
      <w:r>
        <w:rPr>
          <w:noProof/>
        </w:rPr>
        <w:fldChar w:fldCharType="end"/>
      </w:r>
    </w:p>
    <w:p w:rsidR="001E21A0" w:rsidRDefault="001E21A0">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_Toc499879106 \h </w:instrText>
      </w:r>
      <w:r>
        <w:rPr>
          <w:noProof/>
        </w:rPr>
      </w:r>
      <w:r>
        <w:rPr>
          <w:noProof/>
        </w:rPr>
        <w:fldChar w:fldCharType="separate"/>
      </w:r>
      <w:r w:rsidR="001B1877">
        <w:rPr>
          <w:noProof/>
        </w:rPr>
        <w:t>33</w:t>
      </w:r>
      <w:r>
        <w:rPr>
          <w:noProof/>
        </w:rPr>
        <w:fldChar w:fldCharType="end"/>
      </w:r>
    </w:p>
    <w:p w:rsidR="00C86248" w:rsidRPr="004D655D" w:rsidRDefault="00A521E0" w:rsidP="00A66034">
      <w:r>
        <w:rPr>
          <w:b/>
        </w:rPr>
        <w:fldChar w:fldCharType="end"/>
      </w:r>
    </w:p>
    <w:p w:rsidR="00B053CE" w:rsidRDefault="00B053CE" w:rsidP="00783FB7">
      <w:pPr>
        <w:pStyle w:val="TOC1"/>
      </w:pPr>
      <w:bookmarkStart w:id="11" w:name="_Toc341099789"/>
      <w:r>
        <w:t>List of tables</w:t>
      </w:r>
      <w:bookmarkEnd w:id="11"/>
    </w:p>
    <w:p w:rsidR="001E21A0" w:rsidRDefault="002F674A">
      <w:pPr>
        <w:pStyle w:val="TOC3"/>
        <w:rPr>
          <w:rFonts w:asciiTheme="minorHAnsi" w:eastAsiaTheme="minorEastAsia" w:hAnsiTheme="minorHAnsi" w:cstheme="minorBidi"/>
          <w:noProof/>
          <w:sz w:val="22"/>
          <w:szCs w:val="22"/>
          <w:lang w:eastAsia="en-NZ"/>
        </w:rPr>
      </w:pPr>
      <w:r>
        <w:fldChar w:fldCharType="begin"/>
      </w:r>
      <w:r>
        <w:instrText xml:space="preserve"> TOC \t "Table,3" </w:instrText>
      </w:r>
      <w:r>
        <w:fldChar w:fldCharType="separate"/>
      </w:r>
      <w:r w:rsidR="001E21A0">
        <w:rPr>
          <w:noProof/>
        </w:rPr>
        <w:t>Table 1:</w:t>
      </w:r>
      <w:r w:rsidR="001E21A0">
        <w:rPr>
          <w:noProof/>
        </w:rPr>
        <w:tab/>
        <w:t>Number of initiated ART treatment cycles by treatment type, New Zealand, 2013</w:t>
      </w:r>
      <w:r w:rsidR="001E21A0">
        <w:rPr>
          <w:noProof/>
        </w:rPr>
        <w:tab/>
      </w:r>
      <w:r w:rsidR="001E21A0">
        <w:rPr>
          <w:noProof/>
        </w:rPr>
        <w:fldChar w:fldCharType="begin"/>
      </w:r>
      <w:r w:rsidR="001E21A0">
        <w:rPr>
          <w:noProof/>
        </w:rPr>
        <w:instrText xml:space="preserve"> PAGEREF _Toc499879107 \h </w:instrText>
      </w:r>
      <w:r w:rsidR="001E21A0">
        <w:rPr>
          <w:noProof/>
        </w:rPr>
      </w:r>
      <w:r w:rsidR="001E21A0">
        <w:rPr>
          <w:noProof/>
        </w:rPr>
        <w:fldChar w:fldCharType="separate"/>
      </w:r>
      <w:r w:rsidR="001B1877">
        <w:rPr>
          <w:noProof/>
        </w:rPr>
        <w:t>4</w:t>
      </w:r>
      <w:r w:rsidR="001E21A0">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2:</w:t>
      </w:r>
      <w:r>
        <w:rPr>
          <w:noProof/>
        </w:rPr>
        <w:tab/>
        <w:t>Number of autologous and recipient cycles by women’s age group and treatment type, New Zealand, 2013</w:t>
      </w:r>
      <w:r>
        <w:rPr>
          <w:noProof/>
        </w:rPr>
        <w:tab/>
      </w:r>
      <w:r>
        <w:rPr>
          <w:noProof/>
        </w:rPr>
        <w:fldChar w:fldCharType="begin"/>
      </w:r>
      <w:r>
        <w:rPr>
          <w:noProof/>
        </w:rPr>
        <w:instrText xml:space="preserve"> PAGEREF _Toc499879108 \h </w:instrText>
      </w:r>
      <w:r>
        <w:rPr>
          <w:noProof/>
        </w:rPr>
      </w:r>
      <w:r>
        <w:rPr>
          <w:noProof/>
        </w:rPr>
        <w:fldChar w:fldCharType="separate"/>
      </w:r>
      <w:r w:rsidR="001B1877">
        <w:rPr>
          <w:noProof/>
        </w:rPr>
        <w:t>5</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3:</w:t>
      </w:r>
      <w:r>
        <w:rPr>
          <w:noProof/>
        </w:rPr>
        <w:tab/>
        <w:t>Number of autologous and recipient cycles by partners’ age group and treatment type, New Zealand, 2013</w:t>
      </w:r>
      <w:r>
        <w:rPr>
          <w:noProof/>
        </w:rPr>
        <w:tab/>
      </w:r>
      <w:r>
        <w:rPr>
          <w:noProof/>
        </w:rPr>
        <w:fldChar w:fldCharType="begin"/>
      </w:r>
      <w:r>
        <w:rPr>
          <w:noProof/>
        </w:rPr>
        <w:instrText xml:space="preserve"> PAGEREF _Toc499879109 \h </w:instrText>
      </w:r>
      <w:r>
        <w:rPr>
          <w:noProof/>
        </w:rPr>
      </w:r>
      <w:r>
        <w:rPr>
          <w:noProof/>
        </w:rPr>
        <w:fldChar w:fldCharType="separate"/>
      </w:r>
      <w:r w:rsidR="001B1877">
        <w:rPr>
          <w:noProof/>
        </w:rPr>
        <w:t>6</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4:</w:t>
      </w:r>
      <w:r>
        <w:rPr>
          <w:noProof/>
        </w:rPr>
        <w:tab/>
        <w:t>Number of autologous and recipient cycles by parity and treatment type, New Zealand, 2013</w:t>
      </w:r>
      <w:r>
        <w:rPr>
          <w:noProof/>
        </w:rPr>
        <w:tab/>
      </w:r>
      <w:r>
        <w:rPr>
          <w:noProof/>
        </w:rPr>
        <w:fldChar w:fldCharType="begin"/>
      </w:r>
      <w:r>
        <w:rPr>
          <w:noProof/>
        </w:rPr>
        <w:instrText xml:space="preserve"> PAGEREF _Toc499879110 \h </w:instrText>
      </w:r>
      <w:r>
        <w:rPr>
          <w:noProof/>
        </w:rPr>
      </w:r>
      <w:r>
        <w:rPr>
          <w:noProof/>
        </w:rPr>
        <w:fldChar w:fldCharType="separate"/>
      </w:r>
      <w:r w:rsidR="001B1877">
        <w:rPr>
          <w:noProof/>
        </w:rPr>
        <w:t>6</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5:</w:t>
      </w:r>
      <w:r>
        <w:rPr>
          <w:noProof/>
        </w:rPr>
        <w:tab/>
        <w:t>Number of autologous and recipient cycles with fertilisation attempted by treatment type and procedure, New Zealand, 2013</w:t>
      </w:r>
      <w:r>
        <w:rPr>
          <w:noProof/>
        </w:rPr>
        <w:tab/>
      </w:r>
      <w:r>
        <w:rPr>
          <w:noProof/>
        </w:rPr>
        <w:fldChar w:fldCharType="begin"/>
      </w:r>
      <w:r>
        <w:rPr>
          <w:noProof/>
        </w:rPr>
        <w:instrText xml:space="preserve"> PAGEREF _Toc499879111 \h </w:instrText>
      </w:r>
      <w:r>
        <w:rPr>
          <w:noProof/>
        </w:rPr>
      </w:r>
      <w:r>
        <w:rPr>
          <w:noProof/>
        </w:rPr>
        <w:fldChar w:fldCharType="separate"/>
      </w:r>
      <w:r w:rsidR="001B1877">
        <w:rPr>
          <w:noProof/>
        </w:rPr>
        <w:t>7</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6:</w:t>
      </w:r>
      <w:r>
        <w:rPr>
          <w:noProof/>
        </w:rPr>
        <w:tab/>
        <w:t>Number of embryo transfer cycles by number of embryos transferred per cycle and women’s age group, New Zealand, 2013</w:t>
      </w:r>
      <w:r>
        <w:rPr>
          <w:noProof/>
        </w:rPr>
        <w:tab/>
      </w:r>
      <w:r>
        <w:rPr>
          <w:noProof/>
        </w:rPr>
        <w:fldChar w:fldCharType="begin"/>
      </w:r>
      <w:r>
        <w:rPr>
          <w:noProof/>
        </w:rPr>
        <w:instrText xml:space="preserve"> PAGEREF _Toc499879112 \h </w:instrText>
      </w:r>
      <w:r>
        <w:rPr>
          <w:noProof/>
        </w:rPr>
      </w:r>
      <w:r>
        <w:rPr>
          <w:noProof/>
        </w:rPr>
        <w:fldChar w:fldCharType="separate"/>
      </w:r>
      <w:r w:rsidR="001B1877">
        <w:rPr>
          <w:noProof/>
        </w:rPr>
        <w:t>7</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7:</w:t>
      </w:r>
      <w:r>
        <w:rPr>
          <w:noProof/>
        </w:rPr>
        <w:tab/>
        <w:t>Number of embryo transfer cycles by ART treatment type and stage of embryo development, New Zealand, 2013</w:t>
      </w:r>
      <w:r>
        <w:rPr>
          <w:noProof/>
        </w:rPr>
        <w:tab/>
      </w:r>
      <w:r>
        <w:rPr>
          <w:noProof/>
        </w:rPr>
        <w:fldChar w:fldCharType="begin"/>
      </w:r>
      <w:r>
        <w:rPr>
          <w:noProof/>
        </w:rPr>
        <w:instrText xml:space="preserve"> PAGEREF _Toc499879113 \h </w:instrText>
      </w:r>
      <w:r>
        <w:rPr>
          <w:noProof/>
        </w:rPr>
      </w:r>
      <w:r>
        <w:rPr>
          <w:noProof/>
        </w:rPr>
        <w:fldChar w:fldCharType="separate"/>
      </w:r>
      <w:r w:rsidR="001B1877">
        <w:rPr>
          <w:noProof/>
        </w:rPr>
        <w:t>8</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8:</w:t>
      </w:r>
      <w:r>
        <w:rPr>
          <w:noProof/>
        </w:rPr>
        <w:tab/>
        <w:t>Number of embryo transfer cycles by freezing method and stage of embryo development, New Zealand, 2013</w:t>
      </w:r>
      <w:r>
        <w:rPr>
          <w:noProof/>
        </w:rPr>
        <w:tab/>
      </w:r>
      <w:r>
        <w:rPr>
          <w:noProof/>
        </w:rPr>
        <w:fldChar w:fldCharType="begin"/>
      </w:r>
      <w:r>
        <w:rPr>
          <w:noProof/>
        </w:rPr>
        <w:instrText xml:space="preserve"> PAGEREF _Toc499879114 \h </w:instrText>
      </w:r>
      <w:r>
        <w:rPr>
          <w:noProof/>
        </w:rPr>
      </w:r>
      <w:r>
        <w:rPr>
          <w:noProof/>
        </w:rPr>
        <w:fldChar w:fldCharType="separate"/>
      </w:r>
      <w:r w:rsidR="001B1877">
        <w:rPr>
          <w:noProof/>
        </w:rPr>
        <w:t>8</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9:</w:t>
      </w:r>
      <w:r>
        <w:rPr>
          <w:noProof/>
        </w:rPr>
        <w:tab/>
        <w:t>Outcomes of autologous fresh cycles by women’s age group, New Zealand, 2013</w:t>
      </w:r>
      <w:r>
        <w:rPr>
          <w:noProof/>
        </w:rPr>
        <w:tab/>
      </w:r>
      <w:r>
        <w:rPr>
          <w:noProof/>
        </w:rPr>
        <w:fldChar w:fldCharType="begin"/>
      </w:r>
      <w:r>
        <w:rPr>
          <w:noProof/>
        </w:rPr>
        <w:instrText xml:space="preserve"> PAGEREF _Toc499879115 \h </w:instrText>
      </w:r>
      <w:r>
        <w:rPr>
          <w:noProof/>
        </w:rPr>
      </w:r>
      <w:r>
        <w:rPr>
          <w:noProof/>
        </w:rPr>
        <w:fldChar w:fldCharType="separate"/>
      </w:r>
      <w:r w:rsidR="001B1877">
        <w:rPr>
          <w:noProof/>
        </w:rPr>
        <w:t>9</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10:</w:t>
      </w:r>
      <w:r>
        <w:rPr>
          <w:noProof/>
        </w:rPr>
        <w:tab/>
        <w:t>Outcomes of autologous fresh embryo transfer cycles by women’s age and number of embryos transferred, New Zealand, 2013</w:t>
      </w:r>
      <w:r>
        <w:rPr>
          <w:noProof/>
        </w:rPr>
        <w:tab/>
      </w:r>
      <w:r>
        <w:rPr>
          <w:noProof/>
        </w:rPr>
        <w:fldChar w:fldCharType="begin"/>
      </w:r>
      <w:r>
        <w:rPr>
          <w:noProof/>
        </w:rPr>
        <w:instrText xml:space="preserve"> PAGEREF _Toc499879116 \h </w:instrText>
      </w:r>
      <w:r>
        <w:rPr>
          <w:noProof/>
        </w:rPr>
      </w:r>
      <w:r>
        <w:rPr>
          <w:noProof/>
        </w:rPr>
        <w:fldChar w:fldCharType="separate"/>
      </w:r>
      <w:r w:rsidR="001B1877">
        <w:rPr>
          <w:noProof/>
        </w:rPr>
        <w:t>9</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11:</w:t>
      </w:r>
      <w:r>
        <w:rPr>
          <w:noProof/>
        </w:rPr>
        <w:tab/>
        <w:t>Outcomes of autologous fresh embryo transfer cycles by women’s age and stage of embryo development, New Zealand, 2013</w:t>
      </w:r>
      <w:r>
        <w:rPr>
          <w:noProof/>
        </w:rPr>
        <w:tab/>
      </w:r>
      <w:r>
        <w:rPr>
          <w:noProof/>
        </w:rPr>
        <w:fldChar w:fldCharType="begin"/>
      </w:r>
      <w:r>
        <w:rPr>
          <w:noProof/>
        </w:rPr>
        <w:instrText xml:space="preserve"> PAGEREF _Toc499879117 \h </w:instrText>
      </w:r>
      <w:r>
        <w:rPr>
          <w:noProof/>
        </w:rPr>
      </w:r>
      <w:r>
        <w:rPr>
          <w:noProof/>
        </w:rPr>
        <w:fldChar w:fldCharType="separate"/>
      </w:r>
      <w:r w:rsidR="001B1877">
        <w:rPr>
          <w:noProof/>
        </w:rPr>
        <w:t>10</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12:</w:t>
      </w:r>
      <w:r>
        <w:rPr>
          <w:noProof/>
        </w:rPr>
        <w:tab/>
        <w:t>Outcomes of autologous thaw cycles by women’s age group, New Zealand, 2013</w:t>
      </w:r>
      <w:r>
        <w:rPr>
          <w:noProof/>
        </w:rPr>
        <w:tab/>
      </w:r>
      <w:r>
        <w:rPr>
          <w:noProof/>
        </w:rPr>
        <w:fldChar w:fldCharType="begin"/>
      </w:r>
      <w:r>
        <w:rPr>
          <w:noProof/>
        </w:rPr>
        <w:instrText xml:space="preserve"> PAGEREF _Toc499879118 \h </w:instrText>
      </w:r>
      <w:r>
        <w:rPr>
          <w:noProof/>
        </w:rPr>
      </w:r>
      <w:r>
        <w:rPr>
          <w:noProof/>
        </w:rPr>
        <w:fldChar w:fldCharType="separate"/>
      </w:r>
      <w:r w:rsidR="001B1877">
        <w:rPr>
          <w:noProof/>
        </w:rPr>
        <w:t>10</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13:</w:t>
      </w:r>
      <w:r>
        <w:rPr>
          <w:noProof/>
        </w:rPr>
        <w:tab/>
        <w:t>Outcomes of autologous thaw embryo transfer cycles by women’s age and number of embryos transferred, New Zealand, 2013</w:t>
      </w:r>
      <w:r>
        <w:rPr>
          <w:noProof/>
        </w:rPr>
        <w:tab/>
      </w:r>
      <w:r>
        <w:rPr>
          <w:noProof/>
        </w:rPr>
        <w:fldChar w:fldCharType="begin"/>
      </w:r>
      <w:r>
        <w:rPr>
          <w:noProof/>
        </w:rPr>
        <w:instrText xml:space="preserve"> PAGEREF _Toc499879119 \h </w:instrText>
      </w:r>
      <w:r>
        <w:rPr>
          <w:noProof/>
        </w:rPr>
      </w:r>
      <w:r>
        <w:rPr>
          <w:noProof/>
        </w:rPr>
        <w:fldChar w:fldCharType="separate"/>
      </w:r>
      <w:r w:rsidR="001B1877">
        <w:rPr>
          <w:noProof/>
        </w:rPr>
        <w:t>11</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14:</w:t>
      </w:r>
      <w:r>
        <w:rPr>
          <w:noProof/>
        </w:rPr>
        <w:tab/>
        <w:t>Outcomes of autologous thaw embryo transfer cycles by women’s age and stage of embryo development, New Zealand, 2013</w:t>
      </w:r>
      <w:r>
        <w:rPr>
          <w:noProof/>
        </w:rPr>
        <w:tab/>
      </w:r>
      <w:r>
        <w:rPr>
          <w:noProof/>
        </w:rPr>
        <w:fldChar w:fldCharType="begin"/>
      </w:r>
      <w:r>
        <w:rPr>
          <w:noProof/>
        </w:rPr>
        <w:instrText xml:space="preserve"> PAGEREF _Toc499879120 \h </w:instrText>
      </w:r>
      <w:r>
        <w:rPr>
          <w:noProof/>
        </w:rPr>
      </w:r>
      <w:r>
        <w:rPr>
          <w:noProof/>
        </w:rPr>
        <w:fldChar w:fldCharType="separate"/>
      </w:r>
      <w:r w:rsidR="001B1877">
        <w:rPr>
          <w:noProof/>
        </w:rPr>
        <w:t>11</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15:</w:t>
      </w:r>
      <w:r>
        <w:rPr>
          <w:noProof/>
        </w:rPr>
        <w:tab/>
        <w:t>Number of oocyte donation cycles by donor’s age group, New Zealand, 2013</w:t>
      </w:r>
      <w:r>
        <w:rPr>
          <w:noProof/>
        </w:rPr>
        <w:tab/>
      </w:r>
      <w:r>
        <w:rPr>
          <w:noProof/>
        </w:rPr>
        <w:fldChar w:fldCharType="begin"/>
      </w:r>
      <w:r>
        <w:rPr>
          <w:noProof/>
        </w:rPr>
        <w:instrText xml:space="preserve"> PAGEREF _Toc499879121 \h </w:instrText>
      </w:r>
      <w:r>
        <w:rPr>
          <w:noProof/>
        </w:rPr>
      </w:r>
      <w:r>
        <w:rPr>
          <w:noProof/>
        </w:rPr>
        <w:fldChar w:fldCharType="separate"/>
      </w:r>
      <w:r w:rsidR="001B1877">
        <w:rPr>
          <w:noProof/>
        </w:rPr>
        <w:t>12</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16:</w:t>
      </w:r>
      <w:r>
        <w:rPr>
          <w:noProof/>
        </w:rPr>
        <w:tab/>
        <w:t>Outcomes of oocyte/embryo recipient cycles by treatment type, New Zealand, 2013</w:t>
      </w:r>
      <w:r>
        <w:rPr>
          <w:noProof/>
        </w:rPr>
        <w:tab/>
      </w:r>
      <w:r>
        <w:rPr>
          <w:noProof/>
        </w:rPr>
        <w:fldChar w:fldCharType="begin"/>
      </w:r>
      <w:r>
        <w:rPr>
          <w:noProof/>
        </w:rPr>
        <w:instrText xml:space="preserve"> PAGEREF _Toc499879122 \h </w:instrText>
      </w:r>
      <w:r>
        <w:rPr>
          <w:noProof/>
        </w:rPr>
      </w:r>
      <w:r>
        <w:rPr>
          <w:noProof/>
        </w:rPr>
        <w:fldChar w:fldCharType="separate"/>
      </w:r>
      <w:r w:rsidR="001B1877">
        <w:rPr>
          <w:noProof/>
        </w:rPr>
        <w:t>12</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17:</w:t>
      </w:r>
      <w:r>
        <w:rPr>
          <w:noProof/>
        </w:rPr>
        <w:tab/>
        <w:t>Outcomes of oocyte/embryo recipient cycles by recipient’s age group, New Zealand, 2013</w:t>
      </w:r>
      <w:r>
        <w:rPr>
          <w:noProof/>
        </w:rPr>
        <w:tab/>
      </w:r>
      <w:r>
        <w:rPr>
          <w:noProof/>
        </w:rPr>
        <w:fldChar w:fldCharType="begin"/>
      </w:r>
      <w:r>
        <w:rPr>
          <w:noProof/>
        </w:rPr>
        <w:instrText xml:space="preserve"> PAGEREF _Toc499879123 \h </w:instrText>
      </w:r>
      <w:r>
        <w:rPr>
          <w:noProof/>
        </w:rPr>
      </w:r>
      <w:r>
        <w:rPr>
          <w:noProof/>
        </w:rPr>
        <w:fldChar w:fldCharType="separate"/>
      </w:r>
      <w:r w:rsidR="001B1877">
        <w:rPr>
          <w:noProof/>
        </w:rPr>
        <w:t>13</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18:</w:t>
      </w:r>
      <w:r>
        <w:rPr>
          <w:noProof/>
        </w:rPr>
        <w:tab/>
        <w:t>Outcomes of oocyte/embryo recipient cycles by donor’s age group, New Zealand, 2013</w:t>
      </w:r>
      <w:r>
        <w:rPr>
          <w:noProof/>
        </w:rPr>
        <w:tab/>
      </w:r>
      <w:r>
        <w:rPr>
          <w:noProof/>
        </w:rPr>
        <w:fldChar w:fldCharType="begin"/>
      </w:r>
      <w:r>
        <w:rPr>
          <w:noProof/>
        </w:rPr>
        <w:instrText xml:space="preserve"> PAGEREF _Toc499879124 \h </w:instrText>
      </w:r>
      <w:r>
        <w:rPr>
          <w:noProof/>
        </w:rPr>
      </w:r>
      <w:r>
        <w:rPr>
          <w:noProof/>
        </w:rPr>
        <w:fldChar w:fldCharType="separate"/>
      </w:r>
      <w:r w:rsidR="001B1877">
        <w:rPr>
          <w:noProof/>
        </w:rPr>
        <w:t>13</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19:</w:t>
      </w:r>
      <w:r>
        <w:rPr>
          <w:noProof/>
        </w:rPr>
        <w:tab/>
        <w:t>Early pregnancy losses by pregnancy outcome and treatment type, New Zealand, 2013</w:t>
      </w:r>
      <w:r>
        <w:rPr>
          <w:noProof/>
        </w:rPr>
        <w:tab/>
      </w:r>
      <w:r>
        <w:rPr>
          <w:noProof/>
        </w:rPr>
        <w:fldChar w:fldCharType="begin"/>
      </w:r>
      <w:r>
        <w:rPr>
          <w:noProof/>
        </w:rPr>
        <w:instrText xml:space="preserve"> PAGEREF _Toc499879125 \h </w:instrText>
      </w:r>
      <w:r>
        <w:rPr>
          <w:noProof/>
        </w:rPr>
      </w:r>
      <w:r>
        <w:rPr>
          <w:noProof/>
        </w:rPr>
        <w:fldChar w:fldCharType="separate"/>
      </w:r>
      <w:r w:rsidR="001B1877">
        <w:rPr>
          <w:noProof/>
        </w:rPr>
        <w:t>14</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20:</w:t>
      </w:r>
      <w:r>
        <w:rPr>
          <w:noProof/>
        </w:rPr>
        <w:tab/>
        <w:t>Deliveries by delivery outcome and treatment type, New Zealand, 2013</w:t>
      </w:r>
      <w:r>
        <w:rPr>
          <w:noProof/>
        </w:rPr>
        <w:tab/>
      </w:r>
      <w:r>
        <w:rPr>
          <w:noProof/>
        </w:rPr>
        <w:fldChar w:fldCharType="begin"/>
      </w:r>
      <w:r>
        <w:rPr>
          <w:noProof/>
        </w:rPr>
        <w:instrText xml:space="preserve"> PAGEREF _Toc499879126 \h </w:instrText>
      </w:r>
      <w:r>
        <w:rPr>
          <w:noProof/>
        </w:rPr>
      </w:r>
      <w:r>
        <w:rPr>
          <w:noProof/>
        </w:rPr>
        <w:fldChar w:fldCharType="separate"/>
      </w:r>
      <w:r w:rsidR="001B1877">
        <w:rPr>
          <w:noProof/>
        </w:rPr>
        <w:t>15</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21:</w:t>
      </w:r>
      <w:r>
        <w:rPr>
          <w:noProof/>
        </w:rPr>
        <w:tab/>
        <w:t>Deliveries by gestation and maternal age group, New Zealand, 2013</w:t>
      </w:r>
      <w:r>
        <w:rPr>
          <w:noProof/>
        </w:rPr>
        <w:tab/>
      </w:r>
      <w:r>
        <w:rPr>
          <w:noProof/>
        </w:rPr>
        <w:fldChar w:fldCharType="begin"/>
      </w:r>
      <w:r>
        <w:rPr>
          <w:noProof/>
        </w:rPr>
        <w:instrText xml:space="preserve"> PAGEREF _Toc499879127 \h </w:instrText>
      </w:r>
      <w:r>
        <w:rPr>
          <w:noProof/>
        </w:rPr>
      </w:r>
      <w:r>
        <w:rPr>
          <w:noProof/>
        </w:rPr>
        <w:fldChar w:fldCharType="separate"/>
      </w:r>
      <w:r w:rsidR="001B1877">
        <w:rPr>
          <w:noProof/>
        </w:rPr>
        <w:t>15</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22:</w:t>
      </w:r>
      <w:r>
        <w:rPr>
          <w:noProof/>
        </w:rPr>
        <w:tab/>
        <w:t>Babies by gestational age and plurality, New Zealand, 2013</w:t>
      </w:r>
      <w:r>
        <w:rPr>
          <w:noProof/>
        </w:rPr>
        <w:tab/>
      </w:r>
      <w:r>
        <w:rPr>
          <w:noProof/>
        </w:rPr>
        <w:fldChar w:fldCharType="begin"/>
      </w:r>
      <w:r>
        <w:rPr>
          <w:noProof/>
        </w:rPr>
        <w:instrText xml:space="preserve"> PAGEREF _Toc499879128 \h </w:instrText>
      </w:r>
      <w:r>
        <w:rPr>
          <w:noProof/>
        </w:rPr>
      </w:r>
      <w:r>
        <w:rPr>
          <w:noProof/>
        </w:rPr>
        <w:fldChar w:fldCharType="separate"/>
      </w:r>
      <w:r w:rsidR="001B1877">
        <w:rPr>
          <w:noProof/>
        </w:rPr>
        <w:t>16</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23:</w:t>
      </w:r>
      <w:r>
        <w:rPr>
          <w:noProof/>
        </w:rPr>
        <w:tab/>
        <w:t>Liveborn babies by birthweight group and plurality, New Zealand, 2013</w:t>
      </w:r>
      <w:r>
        <w:rPr>
          <w:noProof/>
        </w:rPr>
        <w:tab/>
      </w:r>
      <w:r>
        <w:rPr>
          <w:noProof/>
        </w:rPr>
        <w:fldChar w:fldCharType="begin"/>
      </w:r>
      <w:r>
        <w:rPr>
          <w:noProof/>
        </w:rPr>
        <w:instrText xml:space="preserve"> PAGEREF _Toc499879129 \h </w:instrText>
      </w:r>
      <w:r>
        <w:rPr>
          <w:noProof/>
        </w:rPr>
      </w:r>
      <w:r>
        <w:rPr>
          <w:noProof/>
        </w:rPr>
        <w:fldChar w:fldCharType="separate"/>
      </w:r>
      <w:r w:rsidR="001B1877">
        <w:rPr>
          <w:noProof/>
        </w:rPr>
        <w:t>17</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24:</w:t>
      </w:r>
      <w:r>
        <w:rPr>
          <w:noProof/>
        </w:rPr>
        <w:tab/>
        <w:t>Number of cycles with PGD by type of embryo, New Zealand, 2013</w:t>
      </w:r>
      <w:r>
        <w:rPr>
          <w:noProof/>
        </w:rPr>
        <w:tab/>
      </w:r>
      <w:r>
        <w:rPr>
          <w:noProof/>
        </w:rPr>
        <w:fldChar w:fldCharType="begin"/>
      </w:r>
      <w:r>
        <w:rPr>
          <w:noProof/>
        </w:rPr>
        <w:instrText xml:space="preserve"> PAGEREF _Toc499879130 \h </w:instrText>
      </w:r>
      <w:r>
        <w:rPr>
          <w:noProof/>
        </w:rPr>
      </w:r>
      <w:r>
        <w:rPr>
          <w:noProof/>
        </w:rPr>
        <w:fldChar w:fldCharType="separate"/>
      </w:r>
      <w:r w:rsidR="001B1877">
        <w:rPr>
          <w:noProof/>
        </w:rPr>
        <w:t>18</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25:</w:t>
      </w:r>
      <w:r>
        <w:rPr>
          <w:noProof/>
        </w:rPr>
        <w:tab/>
        <w:t>Outcomes of DI cycles by women’s age group, New Zealand, 2013</w:t>
      </w:r>
      <w:r>
        <w:rPr>
          <w:noProof/>
        </w:rPr>
        <w:tab/>
      </w:r>
      <w:r>
        <w:rPr>
          <w:noProof/>
        </w:rPr>
        <w:fldChar w:fldCharType="begin"/>
      </w:r>
      <w:r>
        <w:rPr>
          <w:noProof/>
        </w:rPr>
        <w:instrText xml:space="preserve"> PAGEREF _Toc499879131 \h </w:instrText>
      </w:r>
      <w:r>
        <w:rPr>
          <w:noProof/>
        </w:rPr>
      </w:r>
      <w:r>
        <w:rPr>
          <w:noProof/>
        </w:rPr>
        <w:fldChar w:fldCharType="separate"/>
      </w:r>
      <w:r w:rsidR="001B1877">
        <w:rPr>
          <w:noProof/>
        </w:rPr>
        <w:t>19</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26:</w:t>
      </w:r>
      <w:r>
        <w:rPr>
          <w:noProof/>
        </w:rPr>
        <w:tab/>
        <w:t>Number of fresh and thaw cycles by stage/outcome of treatment, New Zealand, 2013</w:t>
      </w:r>
      <w:r>
        <w:rPr>
          <w:noProof/>
        </w:rPr>
        <w:tab/>
      </w:r>
      <w:r>
        <w:rPr>
          <w:noProof/>
        </w:rPr>
        <w:fldChar w:fldCharType="begin"/>
      </w:r>
      <w:r>
        <w:rPr>
          <w:noProof/>
        </w:rPr>
        <w:instrText xml:space="preserve"> PAGEREF _Toc499879132 \h </w:instrText>
      </w:r>
      <w:r>
        <w:rPr>
          <w:noProof/>
        </w:rPr>
      </w:r>
      <w:r>
        <w:rPr>
          <w:noProof/>
        </w:rPr>
        <w:fldChar w:fldCharType="separate"/>
      </w:r>
      <w:r w:rsidR="001B1877">
        <w:rPr>
          <w:noProof/>
        </w:rPr>
        <w:t>20</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27:</w:t>
      </w:r>
      <w:r>
        <w:rPr>
          <w:noProof/>
        </w:rPr>
        <w:tab/>
        <w:t>Number of cycles by women’s age group for all women who started their first autologous fresh cycle between 1st January 2011 and 31st December 2011, New Zealand, 2011–2013</w:t>
      </w:r>
      <w:r>
        <w:rPr>
          <w:noProof/>
        </w:rPr>
        <w:tab/>
      </w:r>
      <w:r>
        <w:rPr>
          <w:noProof/>
        </w:rPr>
        <w:fldChar w:fldCharType="begin"/>
      </w:r>
      <w:r>
        <w:rPr>
          <w:noProof/>
        </w:rPr>
        <w:instrText xml:space="preserve"> PAGEREF _Toc499879133 \h </w:instrText>
      </w:r>
      <w:r>
        <w:rPr>
          <w:noProof/>
        </w:rPr>
      </w:r>
      <w:r>
        <w:rPr>
          <w:noProof/>
        </w:rPr>
        <w:fldChar w:fldCharType="separate"/>
      </w:r>
      <w:r w:rsidR="001B1877">
        <w:rPr>
          <w:noProof/>
        </w:rPr>
        <w:t>22</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28:</w:t>
      </w:r>
      <w:r>
        <w:rPr>
          <w:noProof/>
        </w:rPr>
        <w:tab/>
        <w:t>Cycle-specific and cumulative live delivery rates for all women who started their first autologous fresh cycle between 1st January 2011 and 31st December 2011, New Zealand, 2011–2013</w:t>
      </w:r>
      <w:r>
        <w:rPr>
          <w:noProof/>
        </w:rPr>
        <w:tab/>
      </w:r>
      <w:r>
        <w:rPr>
          <w:noProof/>
        </w:rPr>
        <w:fldChar w:fldCharType="begin"/>
      </w:r>
      <w:r>
        <w:rPr>
          <w:noProof/>
        </w:rPr>
        <w:instrText xml:space="preserve"> PAGEREF _Toc499879134 \h </w:instrText>
      </w:r>
      <w:r>
        <w:rPr>
          <w:noProof/>
        </w:rPr>
      </w:r>
      <w:r>
        <w:rPr>
          <w:noProof/>
        </w:rPr>
        <w:fldChar w:fldCharType="separate"/>
      </w:r>
      <w:r w:rsidR="001B1877">
        <w:rPr>
          <w:noProof/>
        </w:rPr>
        <w:t>23</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29:</w:t>
      </w:r>
      <w:r>
        <w:rPr>
          <w:noProof/>
        </w:rPr>
        <w:tab/>
        <w:t>Cycle-specific and cumulative live delivery rates for women aged less than 30 years who started their first autologous fresh cycle between 1st January 2011 and 31st December 2011, New Zealand, 2011–2013</w:t>
      </w:r>
      <w:r>
        <w:rPr>
          <w:noProof/>
        </w:rPr>
        <w:tab/>
      </w:r>
      <w:r>
        <w:rPr>
          <w:noProof/>
        </w:rPr>
        <w:fldChar w:fldCharType="begin"/>
      </w:r>
      <w:r>
        <w:rPr>
          <w:noProof/>
        </w:rPr>
        <w:instrText xml:space="preserve"> PAGEREF _Toc499879135 \h </w:instrText>
      </w:r>
      <w:r>
        <w:rPr>
          <w:noProof/>
        </w:rPr>
      </w:r>
      <w:r>
        <w:rPr>
          <w:noProof/>
        </w:rPr>
        <w:fldChar w:fldCharType="separate"/>
      </w:r>
      <w:r w:rsidR="001B1877">
        <w:rPr>
          <w:noProof/>
        </w:rPr>
        <w:t>23</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30:</w:t>
      </w:r>
      <w:r>
        <w:rPr>
          <w:noProof/>
        </w:rPr>
        <w:tab/>
        <w:t xml:space="preserve">Cycle-specific and cumulative live delivery rates for women aged </w:t>
      </w:r>
      <w:r w:rsidR="009B30F7">
        <w:rPr>
          <w:noProof/>
        </w:rPr>
        <w:t>30–34</w:t>
      </w:r>
      <w:r>
        <w:rPr>
          <w:noProof/>
        </w:rPr>
        <w:t xml:space="preserve"> years who started their first autologous fresh cycle between 1st January 2011 and 31st December 2011, New Zealand, 2011–2013</w:t>
      </w:r>
      <w:r>
        <w:rPr>
          <w:noProof/>
        </w:rPr>
        <w:tab/>
      </w:r>
      <w:r>
        <w:rPr>
          <w:noProof/>
        </w:rPr>
        <w:fldChar w:fldCharType="begin"/>
      </w:r>
      <w:r>
        <w:rPr>
          <w:noProof/>
        </w:rPr>
        <w:instrText xml:space="preserve"> PAGEREF _Toc499879136 \h </w:instrText>
      </w:r>
      <w:r>
        <w:rPr>
          <w:noProof/>
        </w:rPr>
      </w:r>
      <w:r>
        <w:rPr>
          <w:noProof/>
        </w:rPr>
        <w:fldChar w:fldCharType="separate"/>
      </w:r>
      <w:r w:rsidR="001B1877">
        <w:rPr>
          <w:noProof/>
        </w:rPr>
        <w:t>24</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31:</w:t>
      </w:r>
      <w:r>
        <w:rPr>
          <w:noProof/>
        </w:rPr>
        <w:tab/>
        <w:t xml:space="preserve">Cycle-specific and cumulative live delivery rates for women aged </w:t>
      </w:r>
      <w:r w:rsidR="009B30F7">
        <w:rPr>
          <w:noProof/>
        </w:rPr>
        <w:t>35–39</w:t>
      </w:r>
      <w:r>
        <w:rPr>
          <w:noProof/>
        </w:rPr>
        <w:t xml:space="preserve"> years who started their first autologous fresh cycle between 1st January 2011 and 31st December 2011, New Zealand, 2011–2013</w:t>
      </w:r>
      <w:r>
        <w:rPr>
          <w:noProof/>
        </w:rPr>
        <w:tab/>
      </w:r>
      <w:r>
        <w:rPr>
          <w:noProof/>
        </w:rPr>
        <w:fldChar w:fldCharType="begin"/>
      </w:r>
      <w:r>
        <w:rPr>
          <w:noProof/>
        </w:rPr>
        <w:instrText xml:space="preserve"> PAGEREF _Toc499879137 \h </w:instrText>
      </w:r>
      <w:r>
        <w:rPr>
          <w:noProof/>
        </w:rPr>
      </w:r>
      <w:r>
        <w:rPr>
          <w:noProof/>
        </w:rPr>
        <w:fldChar w:fldCharType="separate"/>
      </w:r>
      <w:r w:rsidR="001B1877">
        <w:rPr>
          <w:noProof/>
        </w:rPr>
        <w:t>24</w:t>
      </w:r>
      <w:r>
        <w:rPr>
          <w:noProof/>
        </w:rPr>
        <w:fldChar w:fldCharType="end"/>
      </w:r>
    </w:p>
    <w:p w:rsidR="001E21A0" w:rsidRDefault="001E21A0">
      <w:pPr>
        <w:pStyle w:val="TOC3"/>
        <w:rPr>
          <w:rFonts w:asciiTheme="minorHAnsi" w:eastAsiaTheme="minorEastAsia" w:hAnsiTheme="minorHAnsi" w:cstheme="minorBidi"/>
          <w:noProof/>
          <w:sz w:val="22"/>
          <w:szCs w:val="22"/>
          <w:lang w:eastAsia="en-NZ"/>
        </w:rPr>
      </w:pPr>
      <w:r>
        <w:rPr>
          <w:noProof/>
        </w:rPr>
        <w:t>Table 32:</w:t>
      </w:r>
      <w:r w:rsidR="00034820">
        <w:rPr>
          <w:noProof/>
        </w:rPr>
        <w:tab/>
      </w:r>
      <w:r>
        <w:rPr>
          <w:noProof/>
        </w:rPr>
        <w:t>Cycle-specific and cumulative live delivery rates for women aged 40 years and over who started their first autologous fresh cycle between 1st January 2011 and 31st December 2011, New Zealand, 2011–2013</w:t>
      </w:r>
      <w:r>
        <w:rPr>
          <w:noProof/>
        </w:rPr>
        <w:tab/>
      </w:r>
      <w:r>
        <w:rPr>
          <w:noProof/>
        </w:rPr>
        <w:fldChar w:fldCharType="begin"/>
      </w:r>
      <w:r>
        <w:rPr>
          <w:noProof/>
        </w:rPr>
        <w:instrText xml:space="preserve"> PAGEREF _Toc499879138 \h </w:instrText>
      </w:r>
      <w:r>
        <w:rPr>
          <w:noProof/>
        </w:rPr>
      </w:r>
      <w:r>
        <w:rPr>
          <w:noProof/>
        </w:rPr>
        <w:fldChar w:fldCharType="separate"/>
      </w:r>
      <w:r w:rsidR="001B1877">
        <w:rPr>
          <w:noProof/>
        </w:rPr>
        <w:t>25</w:t>
      </w:r>
      <w:r>
        <w:rPr>
          <w:noProof/>
        </w:rPr>
        <w:fldChar w:fldCharType="end"/>
      </w:r>
    </w:p>
    <w:p w:rsidR="00C86248" w:rsidRDefault="002F674A" w:rsidP="00605757">
      <w:r>
        <w:fldChar w:fldCharType="end"/>
      </w:r>
    </w:p>
    <w:p w:rsidR="00C23ABB" w:rsidRDefault="00C23ABB" w:rsidP="00605757">
      <w:pPr>
        <w:sectPr w:rsidR="00C23ABB" w:rsidSect="00F613E8">
          <w:headerReference w:type="even" r:id="rId18"/>
          <w:pgSz w:w="11907" w:h="16840" w:code="9"/>
          <w:pgMar w:top="1418" w:right="1418" w:bottom="1559" w:left="1418" w:header="567" w:footer="567" w:gutter="0"/>
          <w:pgNumType w:fmt="lowerRoman"/>
          <w:cols w:space="720"/>
        </w:sectPr>
      </w:pPr>
    </w:p>
    <w:p w:rsidR="00C23ABB" w:rsidRDefault="00C23ABB" w:rsidP="00605757"/>
    <w:p w:rsidR="00C23ABB" w:rsidRDefault="00C23ABB" w:rsidP="00605757">
      <w:pPr>
        <w:sectPr w:rsidR="00C23ABB" w:rsidSect="00F613E8">
          <w:footerReference w:type="even" r:id="rId19"/>
          <w:pgSz w:w="11907" w:h="16840" w:code="9"/>
          <w:pgMar w:top="1418" w:right="1418" w:bottom="1559" w:left="1418" w:header="567" w:footer="567" w:gutter="0"/>
          <w:pgNumType w:fmt="lowerRoman"/>
          <w:cols w:space="720"/>
        </w:sectPr>
      </w:pPr>
    </w:p>
    <w:p w:rsidR="00DC484A" w:rsidRPr="000E4B7E" w:rsidRDefault="00574ACD" w:rsidP="0044589F">
      <w:pPr>
        <w:pStyle w:val="Heading1"/>
        <w:ind w:left="0" w:firstLine="0"/>
        <w:rPr>
          <w:szCs w:val="52"/>
        </w:rPr>
      </w:pPr>
      <w:bookmarkStart w:id="12" w:name="_Toc499879069"/>
      <w:r>
        <w:t>S</w:t>
      </w:r>
      <w:r w:rsidR="00DC484A">
        <w:t>ummary</w:t>
      </w:r>
      <w:bookmarkEnd w:id="12"/>
    </w:p>
    <w:p w:rsidR="006D541B" w:rsidRPr="00044E95" w:rsidRDefault="006D541B" w:rsidP="00C46897">
      <w:pPr>
        <w:pStyle w:val="Heading2"/>
      </w:pPr>
      <w:bookmarkStart w:id="13" w:name="_Toc499879070"/>
      <w:r w:rsidRPr="00044E95">
        <w:t>Use of ART treatment cycles</w:t>
      </w:r>
      <w:bookmarkEnd w:id="13"/>
    </w:p>
    <w:p w:rsidR="00C66E03" w:rsidRDefault="00C66E03" w:rsidP="00C66E03">
      <w:r>
        <w:t>There were 5,373 assisted reproductive technology (ART) treatment cycles reported from New Zealand in 2013. This represented 5.9 cycles per 1,000 women of reproductive age</w:t>
      </w:r>
      <w:r w:rsidR="00C46897">
        <w:br/>
      </w:r>
      <w:r>
        <w:t>(15</w:t>
      </w:r>
      <w:r w:rsidR="00C46897">
        <w:t>–</w:t>
      </w:r>
      <w:r>
        <w:t>44 years) in New Zealand. Women used their own oocytes/embryos in 93.9% of treatments (autologous), and one third (33.2%) of autologous cycles used frozen/thawed embryos.</w:t>
      </w:r>
    </w:p>
    <w:p w:rsidR="00C46897" w:rsidRDefault="00C46897" w:rsidP="00C66E03"/>
    <w:p w:rsidR="00C66E03" w:rsidRDefault="00C66E03" w:rsidP="00C46897">
      <w:pPr>
        <w:pStyle w:val="Heading2"/>
      </w:pPr>
      <w:bookmarkStart w:id="14" w:name="_Toc499879071"/>
      <w:r>
        <w:t>Treatment outcomes and number of babies</w:t>
      </w:r>
      <w:bookmarkEnd w:id="14"/>
    </w:p>
    <w:p w:rsidR="00C66E03" w:rsidRDefault="00C66E03" w:rsidP="00C66E03">
      <w:r>
        <w:t>Of all initiated ART treatment cycles performed in 2013, 29.0% (1,560) resulted in a clinical pregnancy and 22.8% (1,225) in a live delivery. There were 1,286 liveborn babies, 79.3% (1,020) were singletons at term (gestational age of 37</w:t>
      </w:r>
      <w:r w:rsidR="00C46897">
        <w:t>–</w:t>
      </w:r>
      <w:r>
        <w:t>41 weeks) with normal birthweight (≥2,500 grams).</w:t>
      </w:r>
    </w:p>
    <w:p w:rsidR="00C46897" w:rsidRDefault="00C46897" w:rsidP="00C66E03"/>
    <w:p w:rsidR="00C66E03" w:rsidRDefault="00C66E03" w:rsidP="00C46897">
      <w:pPr>
        <w:pStyle w:val="Heading2"/>
      </w:pPr>
      <w:bookmarkStart w:id="15" w:name="_Toc499879072"/>
      <w:r>
        <w:t>Women’s age and parity</w:t>
      </w:r>
      <w:bookmarkEnd w:id="15"/>
    </w:p>
    <w:p w:rsidR="00C66E03" w:rsidRDefault="00C66E03" w:rsidP="00C66E03">
      <w:r>
        <w:t>The average age of women undertaking autologous and oocyte/embryo recipient cycles was 35.8 years. For women undergoing oocyte/embryo recipient cycles, the mean age was 40.6</w:t>
      </w:r>
      <w:r w:rsidR="00C46897">
        <w:t> </w:t>
      </w:r>
      <w:r>
        <w:t>years, five years older than for autologous cycles (35.6 years). Of all autologous and oocyte/embryo recipient cycles, one in five (21.8%) was undertaken by women aged 40 years or older. Of autologous cycles (fresh and thaw), 71.3% were undertaken by nulliparous women compared with 74.4% for oocyte/embryo recipient cycles</w:t>
      </w:r>
      <w:r w:rsidR="00C46897">
        <w:t>.</w:t>
      </w:r>
    </w:p>
    <w:p w:rsidR="00C46897" w:rsidRDefault="00C46897" w:rsidP="00C66E03"/>
    <w:p w:rsidR="00C66E03" w:rsidRDefault="00C66E03" w:rsidP="00C46897">
      <w:pPr>
        <w:pStyle w:val="Heading2"/>
      </w:pPr>
      <w:bookmarkStart w:id="16" w:name="_Toc499879073"/>
      <w:r>
        <w:t>Autologous fresh cycles</w:t>
      </w:r>
      <w:bookmarkEnd w:id="16"/>
    </w:p>
    <w:p w:rsidR="00C66E03" w:rsidRDefault="00C66E03" w:rsidP="00C66E03">
      <w:r>
        <w:t>The overall live delivery rate per autologous fresh embryo transfer cycle was 28.6%. The highest live delivery rate per autologous fresh embryo transfer cycle was in women aged less than 30 years (44.9%) and declined with advancing women’s age. Overall, 74.5% of autologous fresh embryo transfer cycles were single embryo transfer (SET) cycles, 24.8% were double embryo transfer (DET) cycles and 0.7% had three or more embryos transferred. The rates of clinical pregnancy and live delivery were higher in blastocyst transfer cycles than in cleavage stage embryo transfer cycles regardless of a woman’s age.</w:t>
      </w:r>
    </w:p>
    <w:p w:rsidR="00C46897" w:rsidRDefault="00C46897" w:rsidP="00C66E03"/>
    <w:p w:rsidR="00C66E03" w:rsidRDefault="00C66E03" w:rsidP="00C46897">
      <w:pPr>
        <w:pStyle w:val="Heading2"/>
      </w:pPr>
      <w:bookmarkStart w:id="17" w:name="_Toc499879074"/>
      <w:r>
        <w:t>Autologous thaw cycles</w:t>
      </w:r>
      <w:bookmarkEnd w:id="17"/>
    </w:p>
    <w:p w:rsidR="00C66E03" w:rsidRDefault="00C66E03" w:rsidP="00C66E03">
      <w:r>
        <w:t>The overall live delivery rate per autologous thaw embryo transfer cycle was 25.3%. The highest live delivery rate per embryo transfer cycle was in women aged under 30 years (33.7%) and declined with advancing women’s age. Of the 1,784 frozen/thawed embryo transfer cycles 88.8% were SET cycles, 5.9% were DET cycles and less than 0.1% transferred three embryos. Overall, the rates of clinical pregnancy and live delivery were higher in blastocyst transfer cycles than in cleavage stage embryo transfer cycles regardless of a woman’s age</w:t>
      </w:r>
      <w:r w:rsidR="00C46897">
        <w:t>.</w:t>
      </w:r>
    </w:p>
    <w:p w:rsidR="00C46897" w:rsidRDefault="00C46897" w:rsidP="00C66E03"/>
    <w:p w:rsidR="00C66E03" w:rsidRDefault="00C66E03" w:rsidP="00C46897">
      <w:pPr>
        <w:pStyle w:val="Heading2"/>
      </w:pPr>
      <w:bookmarkStart w:id="18" w:name="_Toc499879075"/>
      <w:r>
        <w:t>Deliveries by gestation and women’s age</w:t>
      </w:r>
      <w:bookmarkEnd w:id="18"/>
    </w:p>
    <w:p w:rsidR="00C66E03" w:rsidRDefault="00C66E03" w:rsidP="00C66E03">
      <w:r>
        <w:t>Of the 1,237 deliveries following ART treatment in 2014, 5.2% were multiple gestation deliveries. Women aged 40 years and over had the highest proportion of multiple gestation deliveries (8.9%).</w:t>
      </w:r>
    </w:p>
    <w:p w:rsidR="00C46897" w:rsidRDefault="00C46897" w:rsidP="00C66E03"/>
    <w:p w:rsidR="00C66E03" w:rsidRDefault="00C66E03" w:rsidP="00C46897">
      <w:pPr>
        <w:pStyle w:val="Heading2"/>
      </w:pPr>
      <w:bookmarkStart w:id="19" w:name="_Toc499879076"/>
      <w:r>
        <w:t>Cumulative live birth rates</w:t>
      </w:r>
      <w:bookmarkEnd w:id="19"/>
    </w:p>
    <w:p w:rsidR="006D541B" w:rsidRDefault="00C66E03" w:rsidP="00C66E03">
      <w:r>
        <w:t>ANZARD includes data items which make it possible to follow a woman from her first fresh ART treatment cycle through subsequent fresh and thaw cycles. There were 1,520 women identified as having their first fresh autologous cycle in 2011. These women were followed through their subsequent fresh and thaw cycles until 31st December 2013 or until they achieved a live delivery. For women identified in this cohort, the cumulative live delivery rate was 26.2% after the first cycle, increasing to 39.9% after two cycles, 45.3% after three cycles, 48.0% after four cycles and 49.3% after five cycles.</w:t>
      </w:r>
    </w:p>
    <w:p w:rsidR="00C46897" w:rsidRPr="004D655D" w:rsidRDefault="00C46897" w:rsidP="00C66E03"/>
    <w:p w:rsidR="00C86248" w:rsidRPr="004D655D" w:rsidRDefault="00C86248" w:rsidP="00A66034">
      <w:pPr>
        <w:sectPr w:rsidR="00C86248" w:rsidRPr="004D655D" w:rsidSect="00F613E8">
          <w:footerReference w:type="even" r:id="rId20"/>
          <w:pgSz w:w="11907" w:h="16840" w:code="9"/>
          <w:pgMar w:top="1418" w:right="1418" w:bottom="1559" w:left="1418" w:header="567" w:footer="567" w:gutter="0"/>
          <w:pgNumType w:fmt="lowerRoman"/>
          <w:cols w:space="720"/>
        </w:sectPr>
      </w:pPr>
    </w:p>
    <w:p w:rsidR="00762F00" w:rsidRDefault="00647E13" w:rsidP="009F5D0F">
      <w:pPr>
        <w:pStyle w:val="Heading1"/>
        <w:tabs>
          <w:tab w:val="left" w:pos="709"/>
        </w:tabs>
      </w:pPr>
      <w:bookmarkStart w:id="20" w:name="_Toc499879077"/>
      <w:r>
        <w:t>1</w:t>
      </w:r>
      <w:r>
        <w:tab/>
      </w:r>
      <w:r w:rsidR="00574ACD">
        <w:t>Introduction</w:t>
      </w:r>
      <w:bookmarkEnd w:id="20"/>
    </w:p>
    <w:p w:rsidR="00C66E03" w:rsidRDefault="00C66E03" w:rsidP="00C66E03">
      <w:r>
        <w:t>It is estimated that around 9% of couples at any given time experience infertility, representing the source of much personal suffering to millions around the world (Boivin et</w:t>
      </w:r>
      <w:r w:rsidR="00C46897">
        <w:t> </w:t>
      </w:r>
      <w:r>
        <w:t>al. 2007). The common medical definition of ‘infertility’ is the failure to achieve a clinical pregnancy after 12 or more months of regular unprotected sexual intercourse (Zegers-Hochschild et al. 2009). Infertility is increasingly being overcome through advancements in fertility treatment, in particular assisted reproductive technologies (ARTs). ARTs have evolved over the last three decades into a suite of mainstream medical interventions that have resulted in the birth of more than 6 million children worldwide (ESHRE, 2015).</w:t>
      </w:r>
    </w:p>
    <w:p w:rsidR="00C46897" w:rsidRDefault="00C46897" w:rsidP="00C66E03"/>
    <w:p w:rsidR="00C66E03" w:rsidRDefault="00C66E03" w:rsidP="00C66E03">
      <w:r>
        <w:t>The purpose of this annual report is to inform clinicians, researchers, government and the community about ART treatment and the resulting pregnancy and birth outcomes; to provide ongoing monitoring of ART treatment practices, success rates and perinatal outcomes; and to provide information for national and international comparisons.</w:t>
      </w:r>
    </w:p>
    <w:p w:rsidR="00C46897" w:rsidRDefault="00C46897" w:rsidP="00C66E03"/>
    <w:p w:rsidR="00C66E03" w:rsidRDefault="00C66E03" w:rsidP="00C66E03">
      <w:r>
        <w:t>The Fertility Society of Australia (FSA), in collaboration with the University of New South Wales (UNSW), is committed to providing informative annual statistics on ART treatments and is pleased to present the annual report on the use of ART in New Zealand in 2013.</w:t>
      </w:r>
    </w:p>
    <w:p w:rsidR="00C46897" w:rsidRDefault="00C46897" w:rsidP="00C66E03"/>
    <w:p w:rsidR="00C66E03" w:rsidRDefault="00C66E03" w:rsidP="00C46897">
      <w:pPr>
        <w:pStyle w:val="Heading2"/>
      </w:pPr>
      <w:bookmarkStart w:id="21" w:name="_Toc499879078"/>
      <w:r>
        <w:t>Treatments covered in this report</w:t>
      </w:r>
      <w:bookmarkEnd w:id="21"/>
    </w:p>
    <w:p w:rsidR="00C66E03" w:rsidRDefault="00C66E03" w:rsidP="00C66E03">
      <w:r>
        <w:t>ART is a group of procedures that involve the in vitro (outside of body) handling of human oocytes (eggs) and sperm or embryos for the purposes of establishing a pregnancy (Zegers-Hochschild et al. 2009). A typical fresh in vitro fertilisation (IVF) cycle involves the following five steps:</w:t>
      </w:r>
    </w:p>
    <w:p w:rsidR="00C66E03" w:rsidRDefault="00C66E03" w:rsidP="00C46897">
      <w:pPr>
        <w:spacing w:before="120"/>
        <w:ind w:left="567" w:hanging="567"/>
      </w:pPr>
      <w:r>
        <w:t>1.</w:t>
      </w:r>
      <w:r>
        <w:tab/>
        <w:t>controlled ovarian hyperstimulation during which an ovarian stimulation regimen, typically using follicle stimulating hormone (FSH), is administered to a woman over a number of days to induce the maturation of multiple oocytes</w:t>
      </w:r>
    </w:p>
    <w:p w:rsidR="00C66E03" w:rsidRDefault="00C66E03" w:rsidP="00C46897">
      <w:pPr>
        <w:spacing w:before="120"/>
        <w:ind w:left="567" w:hanging="567"/>
      </w:pPr>
      <w:r>
        <w:t>2.</w:t>
      </w:r>
      <w:r>
        <w:tab/>
        <w:t>oocyte pick-up (OPU) where mature oocytes are aspirated from ovarian follicles</w:t>
      </w:r>
    </w:p>
    <w:p w:rsidR="00C66E03" w:rsidRDefault="00C66E03" w:rsidP="00C46897">
      <w:pPr>
        <w:spacing w:before="120"/>
        <w:ind w:left="567" w:hanging="567"/>
      </w:pPr>
      <w:r>
        <w:t>3.</w:t>
      </w:r>
      <w:r>
        <w:tab/>
        <w:t>fertilisation of the collected oocytes by incubating them with sperm (from the woman’s partner or donor) over a few hours in the laboratory</w:t>
      </w:r>
    </w:p>
    <w:p w:rsidR="00C66E03" w:rsidRDefault="00C66E03" w:rsidP="00C46897">
      <w:pPr>
        <w:spacing w:before="120"/>
        <w:ind w:left="567" w:hanging="567"/>
      </w:pPr>
      <w:r>
        <w:t>4.</w:t>
      </w:r>
      <w:r>
        <w:tab/>
        <w:t>embryo maturation during which a fertilised oocyte is cultured for 2–3 days to form a cleavage stage embryo (6–8 cells) or 5–6 days to create a blastocyst (60–100 cells)</w:t>
      </w:r>
    </w:p>
    <w:p w:rsidR="00C66E03" w:rsidRDefault="00C46897" w:rsidP="00C46897">
      <w:pPr>
        <w:spacing w:before="120"/>
        <w:ind w:left="567" w:hanging="567"/>
      </w:pPr>
      <w:r>
        <w:t>5.</w:t>
      </w:r>
      <w:r>
        <w:tab/>
      </w:r>
      <w:r w:rsidR="00C66E03">
        <w:t>transfer of one or more fresh embryos into the uterus in order to achieve pregnancy.</w:t>
      </w:r>
    </w:p>
    <w:p w:rsidR="00C46897" w:rsidRDefault="00C46897" w:rsidP="00C66E03"/>
    <w:p w:rsidR="00C66E03" w:rsidRDefault="00C66E03" w:rsidP="00C66E03">
      <w:r>
        <w:t>Treatment may be discontinued at any stage during a treatment cycle due to a number of reasons including inadequate response of ovaries to medication, excessive ovarian stimulation, failure to obtain oocytes, failure of oocyte fertilisation, inadequate embryo growth or patient choice.</w:t>
      </w:r>
    </w:p>
    <w:p w:rsidR="00C46897" w:rsidRDefault="00C46897" w:rsidP="00C66E03"/>
    <w:p w:rsidR="00C66E03" w:rsidRDefault="00C66E03" w:rsidP="00C66E03">
      <w:r>
        <w:t>Over the last three decades, ART has evolved to encompass complex ovarian hyperstimulation protocols and numerous variations to the typical fresh IVF treatment cycle described above. Some of these variations include:</w:t>
      </w:r>
    </w:p>
    <w:p w:rsidR="00C66E03" w:rsidRDefault="00C66E03" w:rsidP="00C46897">
      <w:pPr>
        <w:pStyle w:val="Bullet"/>
      </w:pPr>
      <w:r>
        <w:t>intracytoplasmic sperm injection (ICSI), when a single sperm is injected directly into the oocyte</w:t>
      </w:r>
    </w:p>
    <w:p w:rsidR="00C66E03" w:rsidRDefault="00C66E03" w:rsidP="00C46897">
      <w:pPr>
        <w:pStyle w:val="Bullet"/>
      </w:pPr>
      <w:r>
        <w:t>assisted hatching, when the outer layer of the embryo, the zona pellucida, is either thinned or perforated in the laboratory to aid ‘hatching’ of the embryo</w:t>
      </w:r>
    </w:p>
    <w:p w:rsidR="00C66E03" w:rsidRDefault="00C66E03" w:rsidP="00C46897">
      <w:pPr>
        <w:pStyle w:val="Bullet"/>
      </w:pPr>
      <w:r>
        <w:t>gamete intrafallopian transfer (GIFT), when mature oocytes and sperm are placed directly into a woman’s fallopian tubes so that fertilisation may take place in vivo (inside the body). While once popular, this procedure now accounts for only a very small percentage of ART cycles</w:t>
      </w:r>
    </w:p>
    <w:p w:rsidR="00C66E03" w:rsidRDefault="00C66E03" w:rsidP="00C46897">
      <w:pPr>
        <w:pStyle w:val="Bullet"/>
      </w:pPr>
      <w:r>
        <w:t>preimplantation genetic diagnosis (PGD), when one or more cells are removed from the embryo and analysed for chromosomal disorders or genetic diseases</w:t>
      </w:r>
    </w:p>
    <w:p w:rsidR="00C66E03" w:rsidRDefault="00C66E03" w:rsidP="00C46897">
      <w:pPr>
        <w:pStyle w:val="Bullet"/>
      </w:pPr>
      <w:r>
        <w:t>oocyte donation, when a woman donates her oocytes to others</w:t>
      </w:r>
    </w:p>
    <w:p w:rsidR="00C66E03" w:rsidRDefault="00C66E03" w:rsidP="00C46897">
      <w:pPr>
        <w:pStyle w:val="Bullet"/>
      </w:pPr>
      <w:r>
        <w:t>oocyte/embryo recipient, when a woman receives oocytes or embryos from another woman</w:t>
      </w:r>
    </w:p>
    <w:p w:rsidR="00C66E03" w:rsidRDefault="00C66E03" w:rsidP="00C46897">
      <w:pPr>
        <w:pStyle w:val="Bullet"/>
      </w:pPr>
      <w:r>
        <w:t>cryopreservation and storage of embryos that are not transferred in the initial fresh treatment cycle. Once thawed or warmed, the embryos can be transferred in subsequent treatment cycles. Cryopreservation techniques include both the traditional slow freezing method and a newer technique called ‘vitrification’. Vitrification can be used to cryopreserve gametes and embryos, and uses an ultra-rapid temperature change with exposure to higher concentrations of cryoprotectants</w:t>
      </w:r>
    </w:p>
    <w:p w:rsidR="00C66E03" w:rsidRDefault="00C66E03" w:rsidP="00C46897">
      <w:pPr>
        <w:pStyle w:val="Bullet"/>
      </w:pPr>
      <w:r>
        <w:t>cryopreservation and storage of oocytes and embryos for fertility preservation</w:t>
      </w:r>
    </w:p>
    <w:p w:rsidR="00C66E03" w:rsidRDefault="00C66E03" w:rsidP="00C46897">
      <w:pPr>
        <w:pStyle w:val="Bullet"/>
      </w:pPr>
      <w:r>
        <w:t>surrogacy arrangements, where a woman, known as the ‘gestational carrier’, agrees to carry a child for another person or couple, known as the ‘intended parent(s)’, with the intention that the child will be raised by the intended parent(s).</w:t>
      </w:r>
    </w:p>
    <w:p w:rsidR="00C46897" w:rsidRDefault="00C46897" w:rsidP="00C66E03"/>
    <w:p w:rsidR="00C66E03" w:rsidRDefault="00C66E03" w:rsidP="00C66E03">
      <w:r>
        <w:t>Along with ART, a number of other fertility treatments are undertaken in New Zealand. Artificial insemination is one such treatment by which sperm are placed into the female genital tract (for example, intracervical or intrauterine), and can be used with controlled ovarian hyperstimulation or in natural cycles. Artificial insemination can be undertaken using a partner’s sperm, or donated sperm, also known as ‘donor sperm insemination’ (DI).</w:t>
      </w:r>
    </w:p>
    <w:p w:rsidR="00C46897" w:rsidRDefault="00C46897" w:rsidP="00C66E03"/>
    <w:p w:rsidR="00C66E03" w:rsidRDefault="00C66E03" w:rsidP="00C46897">
      <w:pPr>
        <w:pStyle w:val="Heading2"/>
      </w:pPr>
      <w:bookmarkStart w:id="22" w:name="_Toc499879079"/>
      <w:r>
        <w:t>Data used in this report</w:t>
      </w:r>
      <w:bookmarkEnd w:id="22"/>
    </w:p>
    <w:p w:rsidR="00C66E03" w:rsidRDefault="00C66E03" w:rsidP="00C66E03">
      <w:r>
        <w:t>This report provides information on ART and DI treatments and the resulting pregnancy and birth outcomes. The data presented in this report were supplied by all seven fertility clinics and compiled into the Australian and New Zealand Assisted Reproduction Database (ANZARD).</w:t>
      </w:r>
    </w:p>
    <w:p w:rsidR="00C46897" w:rsidRDefault="00C46897" w:rsidP="00C66E03"/>
    <w:p w:rsidR="00C66E03" w:rsidRDefault="00C66E03" w:rsidP="00C66E03">
      <w:r>
        <w:t>As a joint initiative of the NPESU and FSA, ANZARD was upgraded in 2009 to accommodate new ART treatment types and to transform ANZARD from a cycle-based data collection to a woman-based data collection (ANZARD2.0). A more detailed description of ANZARD2.0 can be found in Appendix B.</w:t>
      </w:r>
    </w:p>
    <w:p w:rsidR="00C46897" w:rsidRDefault="00C46897" w:rsidP="00C66E03"/>
    <w:p w:rsidR="00C66E03" w:rsidRDefault="00C66E03" w:rsidP="00C46897">
      <w:pPr>
        <w:pStyle w:val="Heading2"/>
      </w:pPr>
      <w:bookmarkStart w:id="23" w:name="_Toc499879080"/>
      <w:r>
        <w:t>Structure of this report</w:t>
      </w:r>
      <w:bookmarkEnd w:id="23"/>
    </w:p>
    <w:p w:rsidR="00C66E03" w:rsidRDefault="00C66E03" w:rsidP="00C66E03">
      <w:r>
        <w:t>This report has eight chapters, including this introductory chapter (Chapter 1).</w:t>
      </w:r>
    </w:p>
    <w:p w:rsidR="00C66E03" w:rsidRDefault="00C66E03" w:rsidP="00C46897">
      <w:pPr>
        <w:spacing w:before="120"/>
      </w:pPr>
      <w:r>
        <w:t>Chapter 2—’Overview of ART treatment in 2013’, provides an outline of the numbers and outcomes of all ART treatments undertaken in New Zealand.</w:t>
      </w:r>
    </w:p>
    <w:p w:rsidR="00C66E03" w:rsidRDefault="00C66E03" w:rsidP="00C46897">
      <w:pPr>
        <w:spacing w:before="120"/>
      </w:pPr>
      <w:r>
        <w:t>Chapter 3—’Autologous and donation/recipient cycles in 2013’, presents data on women undergoing treatment, cycle types, and the outcomes of treatment.</w:t>
      </w:r>
    </w:p>
    <w:p w:rsidR="00C66E03" w:rsidRDefault="00C66E03" w:rsidP="00C46897">
      <w:pPr>
        <w:spacing w:before="120"/>
      </w:pPr>
      <w:r>
        <w:t>Chapter 4—’Pregnancy and birth outcomes following embryo transfer cycles in 2013’, presents data on the outcomes of clinical pregnancies and deliveries following autologous and recipient cycles including a description of perinatal outcomes.</w:t>
      </w:r>
    </w:p>
    <w:p w:rsidR="00C66E03" w:rsidRDefault="00C66E03" w:rsidP="00C46897">
      <w:pPr>
        <w:spacing w:before="120"/>
      </w:pPr>
      <w:r>
        <w:t>Chapter 5—’Preimplantation genetic diagnosis’, includes information on the numbers of embryos that had cells removed and analysed for chromosomal disorders or genetic diseases before transfer.</w:t>
      </w:r>
    </w:p>
    <w:p w:rsidR="00C66E03" w:rsidRDefault="00C66E03" w:rsidP="00C46897">
      <w:pPr>
        <w:spacing w:before="120"/>
      </w:pPr>
      <w:r>
        <w:t>Chapter 6—’Donor sperm insemination cycles in 2013’, presents data on DI cycles and their outcomes, including a description of pregnancy and perinatal outcomes.</w:t>
      </w:r>
    </w:p>
    <w:p w:rsidR="00C66E03" w:rsidRDefault="00C66E03" w:rsidP="00C46897">
      <w:pPr>
        <w:spacing w:before="120"/>
      </w:pPr>
      <w:r>
        <w:t>Chapter 7—’Trends in ART treatment and outcomes 2009-2013’, presents trends in ART treatment over the last five years of data collection in New Zealand.</w:t>
      </w:r>
    </w:p>
    <w:p w:rsidR="00C66E03" w:rsidRDefault="00C66E03" w:rsidP="00C46897">
      <w:pPr>
        <w:spacing w:before="120"/>
      </w:pPr>
      <w:r>
        <w:t>Chapter 8—’Cumulative success rates for women undertaking autologous treatment 2011-2013’, presents information on all women who started their first autologous fresh ART treatment cycle between 1st January 2011 and 31st December 2011.</w:t>
      </w:r>
    </w:p>
    <w:p w:rsidR="00C66E03" w:rsidRDefault="00C66E03" w:rsidP="00C46897">
      <w:pPr>
        <w:spacing w:before="120"/>
      </w:pPr>
      <w:r>
        <w:t>Appendices—Appendix A lists the contributing fertility clinics. Appendix B provides an overview of the ANZARD2.0 data collection that was used to prepare this report.</w:t>
      </w:r>
    </w:p>
    <w:p w:rsidR="00C66E03" w:rsidRDefault="00C66E03" w:rsidP="00C66E03"/>
    <w:p w:rsidR="00C46897" w:rsidRDefault="00C46897" w:rsidP="00C46897">
      <w:r>
        <w:br w:type="page"/>
      </w:r>
    </w:p>
    <w:p w:rsidR="00C66E03" w:rsidRDefault="00C66E03" w:rsidP="00C46897">
      <w:pPr>
        <w:pStyle w:val="Heading1"/>
      </w:pPr>
      <w:bookmarkStart w:id="24" w:name="_Toc499879081"/>
      <w:r>
        <w:t>2</w:t>
      </w:r>
      <w:r>
        <w:tab/>
        <w:t>Overview of ART treatment in 2013</w:t>
      </w:r>
      <w:bookmarkEnd w:id="24"/>
    </w:p>
    <w:p w:rsidR="00C66E03" w:rsidRDefault="00C66E03" w:rsidP="00C66E03">
      <w:r>
        <w:t>There were 5,373 assisted reproductive technology (ART) treatment cycles reported from New Zealand clinics in 2013. This represented 5.9 cycles per 1,000 women of reproductive age (15-44 years) in New Zealand (Statistics New Zealand 2014). Of these 93.9% of cycles were autologous cycles (where a woman intended to use, or used her own oocytes or embryos). Of these 5,043 autologous cycles, 3,259 (64.6%) were fresh cycles and 1,784 (35.4%) were thaw cycles. Other treatment cycles accounted for a small proportion of cycles comprising 3.4% oocyte recipient cycles, 0.3% embryo recipient cycles, 1.9% oocyte donation cycles and 0.5% surrogacy cycles. Of all the ART treatments in 2013, 29% (1,560) resulted in a clinical pregnancy, 23.0% (1,237) resulted in a delivery and 22.8% (1,225) in a live delivery. There were 1,286 liveborn babies, 79.3% (1,020) were singletons at term (gestational age of 37-41 weeks) with normal birthweight (≥2,500 grams).</w:t>
      </w:r>
    </w:p>
    <w:p w:rsidR="00C46897" w:rsidRDefault="00C46897" w:rsidP="00C66E03"/>
    <w:p w:rsidR="00C66E03" w:rsidRDefault="00C66E03" w:rsidP="00C46897">
      <w:pPr>
        <w:pStyle w:val="Table"/>
      </w:pPr>
      <w:bookmarkStart w:id="25" w:name="_Toc499879107"/>
      <w:r>
        <w:t>Table 1: Number of initiated ART treatment cycles by treatment type, New Zealand, 2013</w:t>
      </w:r>
      <w:bookmarkEnd w:id="25"/>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26"/>
        <w:gridCol w:w="1209"/>
        <w:gridCol w:w="1209"/>
        <w:gridCol w:w="1209"/>
        <w:gridCol w:w="1209"/>
        <w:gridCol w:w="1209"/>
        <w:gridCol w:w="1701"/>
      </w:tblGrid>
      <w:tr w:rsidR="00C46897" w:rsidRPr="00C46897" w:rsidTr="00C46897">
        <w:trPr>
          <w:cantSplit/>
        </w:trPr>
        <w:tc>
          <w:tcPr>
            <w:tcW w:w="1326" w:type="dxa"/>
            <w:tcBorders>
              <w:top w:val="single" w:sz="4" w:space="0" w:color="auto"/>
              <w:bottom w:val="single" w:sz="4" w:space="0" w:color="auto"/>
            </w:tcBorders>
          </w:tcPr>
          <w:p w:rsidR="00C46897" w:rsidRPr="00C46897" w:rsidRDefault="00C46897" w:rsidP="00C46897">
            <w:pPr>
              <w:pStyle w:val="TableText"/>
              <w:rPr>
                <w:b/>
              </w:rPr>
            </w:pPr>
            <w:r w:rsidRPr="00C46897">
              <w:rPr>
                <w:b/>
              </w:rPr>
              <w:t>Treatment type</w:t>
            </w:r>
          </w:p>
        </w:tc>
        <w:tc>
          <w:tcPr>
            <w:tcW w:w="1209" w:type="dxa"/>
            <w:tcBorders>
              <w:top w:val="single" w:sz="4" w:space="0" w:color="auto"/>
              <w:bottom w:val="single" w:sz="4" w:space="0" w:color="auto"/>
            </w:tcBorders>
          </w:tcPr>
          <w:p w:rsidR="00C46897" w:rsidRPr="00C46897" w:rsidRDefault="00C46897" w:rsidP="00C46897">
            <w:pPr>
              <w:pStyle w:val="TableText"/>
              <w:jc w:val="right"/>
              <w:rPr>
                <w:b/>
              </w:rPr>
            </w:pPr>
            <w:r w:rsidRPr="00C46897">
              <w:rPr>
                <w:b/>
              </w:rPr>
              <w:t>Number of initiated ART cycles</w:t>
            </w:r>
          </w:p>
        </w:tc>
        <w:tc>
          <w:tcPr>
            <w:tcW w:w="1209" w:type="dxa"/>
            <w:tcBorders>
              <w:top w:val="single" w:sz="4" w:space="0" w:color="auto"/>
              <w:bottom w:val="single" w:sz="4" w:space="0" w:color="auto"/>
            </w:tcBorders>
          </w:tcPr>
          <w:p w:rsidR="00C46897" w:rsidRPr="00C46897" w:rsidRDefault="00C46897" w:rsidP="00C46897">
            <w:pPr>
              <w:pStyle w:val="TableText"/>
              <w:jc w:val="right"/>
              <w:rPr>
                <w:b/>
              </w:rPr>
            </w:pPr>
            <w:r w:rsidRPr="00C46897">
              <w:rPr>
                <w:b/>
              </w:rPr>
              <w:t>Percent of treatment types</w:t>
            </w:r>
          </w:p>
        </w:tc>
        <w:tc>
          <w:tcPr>
            <w:tcW w:w="1209" w:type="dxa"/>
            <w:tcBorders>
              <w:top w:val="single" w:sz="4" w:space="0" w:color="auto"/>
              <w:bottom w:val="single" w:sz="4" w:space="0" w:color="auto"/>
            </w:tcBorders>
          </w:tcPr>
          <w:p w:rsidR="00C46897" w:rsidRPr="00C46897" w:rsidRDefault="00C46897" w:rsidP="00C46897">
            <w:pPr>
              <w:pStyle w:val="TableText"/>
              <w:jc w:val="right"/>
              <w:rPr>
                <w:b/>
              </w:rPr>
            </w:pPr>
            <w:r w:rsidRPr="00C46897">
              <w:rPr>
                <w:b/>
              </w:rPr>
              <w:t>Number of clinical pregnancies</w:t>
            </w:r>
          </w:p>
        </w:tc>
        <w:tc>
          <w:tcPr>
            <w:tcW w:w="1209" w:type="dxa"/>
            <w:tcBorders>
              <w:top w:val="single" w:sz="4" w:space="0" w:color="auto"/>
              <w:bottom w:val="single" w:sz="4" w:space="0" w:color="auto"/>
            </w:tcBorders>
          </w:tcPr>
          <w:p w:rsidR="00C46897" w:rsidRPr="00C46897" w:rsidRDefault="00C46897" w:rsidP="00C46897">
            <w:pPr>
              <w:pStyle w:val="TableText"/>
              <w:jc w:val="right"/>
              <w:rPr>
                <w:b/>
              </w:rPr>
            </w:pPr>
            <w:r w:rsidRPr="00C46897">
              <w:rPr>
                <w:b/>
              </w:rPr>
              <w:t>Number of live deliveries</w:t>
            </w:r>
          </w:p>
        </w:tc>
        <w:tc>
          <w:tcPr>
            <w:tcW w:w="1209" w:type="dxa"/>
            <w:tcBorders>
              <w:top w:val="single" w:sz="4" w:space="0" w:color="auto"/>
              <w:bottom w:val="single" w:sz="4" w:space="0" w:color="auto"/>
            </w:tcBorders>
          </w:tcPr>
          <w:p w:rsidR="00C46897" w:rsidRPr="00C46897" w:rsidRDefault="00C46897" w:rsidP="00C46897">
            <w:pPr>
              <w:pStyle w:val="TableText"/>
              <w:jc w:val="right"/>
              <w:rPr>
                <w:b/>
              </w:rPr>
            </w:pPr>
            <w:r w:rsidRPr="00C46897">
              <w:rPr>
                <w:b/>
              </w:rPr>
              <w:t>Number of liveborn babies</w:t>
            </w:r>
          </w:p>
        </w:tc>
        <w:tc>
          <w:tcPr>
            <w:tcW w:w="1701" w:type="dxa"/>
            <w:tcBorders>
              <w:top w:val="single" w:sz="4" w:space="0" w:color="auto"/>
              <w:bottom w:val="single" w:sz="4" w:space="0" w:color="auto"/>
            </w:tcBorders>
          </w:tcPr>
          <w:p w:rsidR="00C46897" w:rsidRPr="00C46897" w:rsidRDefault="00C46897" w:rsidP="00C46897">
            <w:pPr>
              <w:pStyle w:val="TableText"/>
              <w:jc w:val="right"/>
              <w:rPr>
                <w:b/>
              </w:rPr>
            </w:pPr>
            <w:r w:rsidRPr="00C46897">
              <w:rPr>
                <w:b/>
              </w:rPr>
              <w:t>Number of liveborn singletons at term with normal birthweight</w:t>
            </w:r>
          </w:p>
        </w:tc>
      </w:tr>
      <w:tr w:rsidR="00C46897" w:rsidRPr="00C46897" w:rsidTr="00C46897">
        <w:trPr>
          <w:cantSplit/>
        </w:trPr>
        <w:tc>
          <w:tcPr>
            <w:tcW w:w="1326" w:type="dxa"/>
            <w:tcBorders>
              <w:top w:val="single" w:sz="4" w:space="0" w:color="auto"/>
            </w:tcBorders>
          </w:tcPr>
          <w:p w:rsidR="00C46897" w:rsidRPr="00C46897" w:rsidRDefault="00C46897" w:rsidP="00C46897">
            <w:pPr>
              <w:pStyle w:val="TableText"/>
            </w:pPr>
            <w:r w:rsidRPr="00C46897">
              <w:t>Autologous</w:t>
            </w:r>
          </w:p>
        </w:tc>
        <w:tc>
          <w:tcPr>
            <w:tcW w:w="1209" w:type="dxa"/>
            <w:tcBorders>
              <w:top w:val="single" w:sz="4" w:space="0" w:color="auto"/>
            </w:tcBorders>
          </w:tcPr>
          <w:p w:rsidR="00C46897" w:rsidRPr="00C46897" w:rsidRDefault="00C46897" w:rsidP="00C46897">
            <w:pPr>
              <w:pStyle w:val="TableText"/>
              <w:jc w:val="right"/>
            </w:pPr>
            <w:r w:rsidRPr="00C46897">
              <w:t>5,043</w:t>
            </w:r>
          </w:p>
        </w:tc>
        <w:tc>
          <w:tcPr>
            <w:tcW w:w="1209" w:type="dxa"/>
            <w:tcBorders>
              <w:top w:val="single" w:sz="4" w:space="0" w:color="auto"/>
            </w:tcBorders>
          </w:tcPr>
          <w:p w:rsidR="00C46897" w:rsidRPr="00C46897" w:rsidRDefault="00C46897" w:rsidP="00C46897">
            <w:pPr>
              <w:pStyle w:val="TableText"/>
              <w:jc w:val="right"/>
            </w:pPr>
            <w:r w:rsidRPr="00C46897">
              <w:t>93.9</w:t>
            </w:r>
          </w:p>
        </w:tc>
        <w:tc>
          <w:tcPr>
            <w:tcW w:w="1209" w:type="dxa"/>
            <w:tcBorders>
              <w:top w:val="single" w:sz="4" w:space="0" w:color="auto"/>
            </w:tcBorders>
          </w:tcPr>
          <w:p w:rsidR="00C46897" w:rsidRPr="00C46897" w:rsidRDefault="00C46897" w:rsidP="00C46897">
            <w:pPr>
              <w:pStyle w:val="TableText"/>
              <w:jc w:val="right"/>
            </w:pPr>
            <w:r w:rsidRPr="00C46897">
              <w:t>1,474</w:t>
            </w:r>
          </w:p>
        </w:tc>
        <w:tc>
          <w:tcPr>
            <w:tcW w:w="1209" w:type="dxa"/>
            <w:tcBorders>
              <w:top w:val="single" w:sz="4" w:space="0" w:color="auto"/>
            </w:tcBorders>
          </w:tcPr>
          <w:p w:rsidR="00C46897" w:rsidRPr="00C46897" w:rsidRDefault="00C46897" w:rsidP="00C46897">
            <w:pPr>
              <w:pStyle w:val="TableText"/>
              <w:jc w:val="right"/>
            </w:pPr>
            <w:r w:rsidRPr="00C46897">
              <w:t>1,154</w:t>
            </w:r>
          </w:p>
        </w:tc>
        <w:tc>
          <w:tcPr>
            <w:tcW w:w="1209" w:type="dxa"/>
            <w:tcBorders>
              <w:top w:val="single" w:sz="4" w:space="0" w:color="auto"/>
            </w:tcBorders>
          </w:tcPr>
          <w:p w:rsidR="00C46897" w:rsidRPr="00C46897" w:rsidRDefault="00C46897" w:rsidP="00C46897">
            <w:pPr>
              <w:pStyle w:val="TableText"/>
              <w:jc w:val="right"/>
            </w:pPr>
            <w:r w:rsidRPr="00C46897">
              <w:t>1,214</w:t>
            </w:r>
          </w:p>
        </w:tc>
        <w:tc>
          <w:tcPr>
            <w:tcW w:w="1701" w:type="dxa"/>
            <w:tcBorders>
              <w:top w:val="single" w:sz="4" w:space="0" w:color="auto"/>
            </w:tcBorders>
          </w:tcPr>
          <w:p w:rsidR="00C46897" w:rsidRPr="00C46897" w:rsidRDefault="00C46897" w:rsidP="00C46897">
            <w:pPr>
              <w:pStyle w:val="TableText"/>
              <w:jc w:val="right"/>
            </w:pPr>
            <w:r w:rsidRPr="00C46897">
              <w:t>961</w:t>
            </w:r>
          </w:p>
        </w:tc>
      </w:tr>
      <w:tr w:rsidR="00C46897" w:rsidRPr="00C46897" w:rsidTr="00C46897">
        <w:trPr>
          <w:cantSplit/>
        </w:trPr>
        <w:tc>
          <w:tcPr>
            <w:tcW w:w="1326" w:type="dxa"/>
          </w:tcPr>
          <w:p w:rsidR="00C46897" w:rsidRPr="00C46897" w:rsidRDefault="00C46897" w:rsidP="00C46897">
            <w:pPr>
              <w:pStyle w:val="TableText"/>
              <w:spacing w:before="0"/>
              <w:rPr>
                <w:i/>
              </w:rPr>
            </w:pPr>
            <w:r w:rsidRPr="00C46897">
              <w:rPr>
                <w:i/>
              </w:rPr>
              <w:t>Fresh</w:t>
            </w:r>
          </w:p>
        </w:tc>
        <w:tc>
          <w:tcPr>
            <w:tcW w:w="1209" w:type="dxa"/>
          </w:tcPr>
          <w:p w:rsidR="00C46897" w:rsidRPr="00C46897" w:rsidRDefault="00C46897" w:rsidP="00C46897">
            <w:pPr>
              <w:pStyle w:val="TableText"/>
              <w:spacing w:before="0"/>
              <w:jc w:val="right"/>
            </w:pPr>
            <w:r w:rsidRPr="00C46897">
              <w:t>3,259</w:t>
            </w:r>
          </w:p>
        </w:tc>
        <w:tc>
          <w:tcPr>
            <w:tcW w:w="1209" w:type="dxa"/>
          </w:tcPr>
          <w:p w:rsidR="00C46897" w:rsidRPr="00C46897" w:rsidRDefault="00C46897" w:rsidP="00C46897">
            <w:pPr>
              <w:pStyle w:val="TableText"/>
              <w:spacing w:before="0"/>
              <w:jc w:val="right"/>
            </w:pPr>
            <w:r w:rsidRPr="00C46897">
              <w:t>60.7</w:t>
            </w:r>
          </w:p>
        </w:tc>
        <w:tc>
          <w:tcPr>
            <w:tcW w:w="1209" w:type="dxa"/>
          </w:tcPr>
          <w:p w:rsidR="00C46897" w:rsidRPr="00C46897" w:rsidRDefault="00C46897" w:rsidP="00C46897">
            <w:pPr>
              <w:pStyle w:val="TableText"/>
              <w:spacing w:before="0"/>
              <w:jc w:val="right"/>
            </w:pPr>
            <w:r w:rsidRPr="00C46897">
              <w:t>877</w:t>
            </w:r>
          </w:p>
        </w:tc>
        <w:tc>
          <w:tcPr>
            <w:tcW w:w="1209" w:type="dxa"/>
          </w:tcPr>
          <w:p w:rsidR="00C46897" w:rsidRPr="00C46897" w:rsidRDefault="00C46897" w:rsidP="00C46897">
            <w:pPr>
              <w:pStyle w:val="TableText"/>
              <w:spacing w:before="0"/>
              <w:jc w:val="right"/>
            </w:pPr>
            <w:r w:rsidRPr="00C46897">
              <w:t>703</w:t>
            </w:r>
          </w:p>
        </w:tc>
        <w:tc>
          <w:tcPr>
            <w:tcW w:w="1209" w:type="dxa"/>
          </w:tcPr>
          <w:p w:rsidR="00C46897" w:rsidRPr="00C46897" w:rsidRDefault="00C46897" w:rsidP="00C46897">
            <w:pPr>
              <w:pStyle w:val="TableText"/>
              <w:spacing w:before="0"/>
              <w:jc w:val="right"/>
            </w:pPr>
            <w:r w:rsidRPr="00C46897">
              <w:t>746</w:t>
            </w:r>
          </w:p>
        </w:tc>
        <w:tc>
          <w:tcPr>
            <w:tcW w:w="1701" w:type="dxa"/>
          </w:tcPr>
          <w:p w:rsidR="00C46897" w:rsidRPr="00C46897" w:rsidRDefault="00C46897" w:rsidP="00C46897">
            <w:pPr>
              <w:pStyle w:val="TableText"/>
              <w:spacing w:before="0"/>
              <w:jc w:val="right"/>
            </w:pPr>
            <w:r w:rsidRPr="00C46897">
              <w:t>579</w:t>
            </w:r>
          </w:p>
        </w:tc>
      </w:tr>
      <w:tr w:rsidR="00C46897" w:rsidRPr="00C46897" w:rsidTr="00C46897">
        <w:trPr>
          <w:cantSplit/>
        </w:trPr>
        <w:tc>
          <w:tcPr>
            <w:tcW w:w="1326" w:type="dxa"/>
          </w:tcPr>
          <w:p w:rsidR="00C46897" w:rsidRPr="00C46897" w:rsidRDefault="00C46897" w:rsidP="00C46897">
            <w:pPr>
              <w:pStyle w:val="TableText"/>
              <w:spacing w:before="0"/>
              <w:rPr>
                <w:i/>
              </w:rPr>
            </w:pPr>
            <w:r w:rsidRPr="00C46897">
              <w:rPr>
                <w:i/>
              </w:rPr>
              <w:t>Thaw</w:t>
            </w:r>
          </w:p>
        </w:tc>
        <w:tc>
          <w:tcPr>
            <w:tcW w:w="1209" w:type="dxa"/>
          </w:tcPr>
          <w:p w:rsidR="00C46897" w:rsidRPr="00C46897" w:rsidRDefault="00C46897" w:rsidP="00C46897">
            <w:pPr>
              <w:pStyle w:val="TableText"/>
              <w:spacing w:before="0"/>
              <w:jc w:val="right"/>
            </w:pPr>
            <w:r w:rsidRPr="00C46897">
              <w:t>1,784</w:t>
            </w:r>
          </w:p>
        </w:tc>
        <w:tc>
          <w:tcPr>
            <w:tcW w:w="1209" w:type="dxa"/>
          </w:tcPr>
          <w:p w:rsidR="00C46897" w:rsidRPr="00C46897" w:rsidRDefault="00C46897" w:rsidP="00C46897">
            <w:pPr>
              <w:pStyle w:val="TableText"/>
              <w:spacing w:before="0"/>
              <w:jc w:val="right"/>
            </w:pPr>
            <w:r w:rsidRPr="00C46897">
              <w:t>33.2</w:t>
            </w:r>
          </w:p>
        </w:tc>
        <w:tc>
          <w:tcPr>
            <w:tcW w:w="1209" w:type="dxa"/>
          </w:tcPr>
          <w:p w:rsidR="00C46897" w:rsidRPr="00C46897" w:rsidRDefault="00C46897" w:rsidP="00C46897">
            <w:pPr>
              <w:pStyle w:val="TableText"/>
              <w:spacing w:before="0"/>
              <w:jc w:val="right"/>
            </w:pPr>
            <w:r w:rsidRPr="00C46897">
              <w:t>597</w:t>
            </w:r>
          </w:p>
        </w:tc>
        <w:tc>
          <w:tcPr>
            <w:tcW w:w="1209" w:type="dxa"/>
          </w:tcPr>
          <w:p w:rsidR="00C46897" w:rsidRPr="00C46897" w:rsidRDefault="00C46897" w:rsidP="00C46897">
            <w:pPr>
              <w:pStyle w:val="TableText"/>
              <w:spacing w:before="0"/>
              <w:jc w:val="right"/>
            </w:pPr>
            <w:r w:rsidRPr="00C46897">
              <w:t>451</w:t>
            </w:r>
          </w:p>
        </w:tc>
        <w:tc>
          <w:tcPr>
            <w:tcW w:w="1209" w:type="dxa"/>
          </w:tcPr>
          <w:p w:rsidR="00C46897" w:rsidRPr="00C46897" w:rsidRDefault="00C46897" w:rsidP="00C46897">
            <w:pPr>
              <w:pStyle w:val="TableText"/>
              <w:spacing w:before="0"/>
              <w:jc w:val="right"/>
            </w:pPr>
            <w:r w:rsidRPr="00C46897">
              <w:t>468</w:t>
            </w:r>
          </w:p>
        </w:tc>
        <w:tc>
          <w:tcPr>
            <w:tcW w:w="1701" w:type="dxa"/>
          </w:tcPr>
          <w:p w:rsidR="00C46897" w:rsidRPr="00C46897" w:rsidRDefault="00C46897" w:rsidP="00C46897">
            <w:pPr>
              <w:pStyle w:val="TableText"/>
              <w:spacing w:before="0"/>
              <w:jc w:val="right"/>
            </w:pPr>
            <w:r w:rsidRPr="00C46897">
              <w:t>382</w:t>
            </w:r>
          </w:p>
        </w:tc>
      </w:tr>
      <w:tr w:rsidR="00C46897" w:rsidRPr="00C46897" w:rsidTr="00C46897">
        <w:trPr>
          <w:cantSplit/>
        </w:trPr>
        <w:tc>
          <w:tcPr>
            <w:tcW w:w="1326" w:type="dxa"/>
          </w:tcPr>
          <w:p w:rsidR="00C46897" w:rsidRPr="00C46897" w:rsidRDefault="00C46897" w:rsidP="00C46897">
            <w:pPr>
              <w:pStyle w:val="TableText"/>
            </w:pPr>
            <w:r w:rsidRPr="00C46897">
              <w:t>Oocyte recipient</w:t>
            </w:r>
          </w:p>
        </w:tc>
        <w:tc>
          <w:tcPr>
            <w:tcW w:w="1209" w:type="dxa"/>
          </w:tcPr>
          <w:p w:rsidR="00C46897" w:rsidRPr="00C46897" w:rsidRDefault="00C46897" w:rsidP="00C46897">
            <w:pPr>
              <w:pStyle w:val="TableText"/>
              <w:jc w:val="right"/>
            </w:pPr>
            <w:r w:rsidRPr="00C46897">
              <w:t>181</w:t>
            </w:r>
          </w:p>
        </w:tc>
        <w:tc>
          <w:tcPr>
            <w:tcW w:w="1209" w:type="dxa"/>
          </w:tcPr>
          <w:p w:rsidR="00C46897" w:rsidRPr="00C46897" w:rsidRDefault="00C46897" w:rsidP="00C46897">
            <w:pPr>
              <w:pStyle w:val="TableText"/>
              <w:jc w:val="right"/>
            </w:pPr>
            <w:r w:rsidRPr="00C46897">
              <w:t>3.4</w:t>
            </w:r>
          </w:p>
        </w:tc>
        <w:tc>
          <w:tcPr>
            <w:tcW w:w="1209" w:type="dxa"/>
          </w:tcPr>
          <w:p w:rsidR="00C46897" w:rsidRPr="00C46897" w:rsidRDefault="00C46897" w:rsidP="00C46897">
            <w:pPr>
              <w:pStyle w:val="TableText"/>
              <w:jc w:val="right"/>
            </w:pPr>
            <w:r w:rsidRPr="00C46897">
              <w:t>74</w:t>
            </w:r>
          </w:p>
        </w:tc>
        <w:tc>
          <w:tcPr>
            <w:tcW w:w="1209" w:type="dxa"/>
          </w:tcPr>
          <w:p w:rsidR="00C46897" w:rsidRPr="00C46897" w:rsidRDefault="00C46897" w:rsidP="00C46897">
            <w:pPr>
              <w:pStyle w:val="TableText"/>
              <w:jc w:val="right"/>
            </w:pPr>
            <w:r w:rsidRPr="00C46897">
              <w:t>63</w:t>
            </w:r>
          </w:p>
        </w:tc>
        <w:tc>
          <w:tcPr>
            <w:tcW w:w="1209" w:type="dxa"/>
          </w:tcPr>
          <w:p w:rsidR="00C46897" w:rsidRPr="00C46897" w:rsidRDefault="00C46897" w:rsidP="00C46897">
            <w:pPr>
              <w:pStyle w:val="TableText"/>
              <w:jc w:val="right"/>
            </w:pPr>
            <w:r w:rsidRPr="00C46897">
              <w:t>64</w:t>
            </w:r>
          </w:p>
        </w:tc>
        <w:tc>
          <w:tcPr>
            <w:tcW w:w="1701" w:type="dxa"/>
          </w:tcPr>
          <w:p w:rsidR="00C46897" w:rsidRPr="00C46897" w:rsidRDefault="00C46897" w:rsidP="00C46897">
            <w:pPr>
              <w:pStyle w:val="TableText"/>
              <w:jc w:val="right"/>
            </w:pPr>
            <w:r w:rsidRPr="00C46897">
              <w:t>52</w:t>
            </w:r>
          </w:p>
        </w:tc>
      </w:tr>
      <w:tr w:rsidR="00C46897" w:rsidRPr="00C46897" w:rsidTr="00C46897">
        <w:trPr>
          <w:cantSplit/>
        </w:trPr>
        <w:tc>
          <w:tcPr>
            <w:tcW w:w="1326" w:type="dxa"/>
          </w:tcPr>
          <w:p w:rsidR="00C46897" w:rsidRPr="00C46897" w:rsidRDefault="00C46897" w:rsidP="00C46897">
            <w:pPr>
              <w:pStyle w:val="TableText"/>
            </w:pPr>
            <w:r w:rsidRPr="00C46897">
              <w:t>Embryo recipient</w:t>
            </w:r>
          </w:p>
        </w:tc>
        <w:tc>
          <w:tcPr>
            <w:tcW w:w="1209" w:type="dxa"/>
          </w:tcPr>
          <w:p w:rsidR="00C46897" w:rsidRPr="00C46897" w:rsidRDefault="00C46897" w:rsidP="00C46897">
            <w:pPr>
              <w:pStyle w:val="TableText"/>
              <w:jc w:val="right"/>
            </w:pPr>
            <w:r w:rsidRPr="00C46897">
              <w:t>14</w:t>
            </w:r>
          </w:p>
        </w:tc>
        <w:tc>
          <w:tcPr>
            <w:tcW w:w="1209" w:type="dxa"/>
          </w:tcPr>
          <w:p w:rsidR="00C46897" w:rsidRPr="00C46897" w:rsidRDefault="00C46897" w:rsidP="00C46897">
            <w:pPr>
              <w:pStyle w:val="TableText"/>
              <w:jc w:val="right"/>
            </w:pPr>
            <w:r w:rsidRPr="00C46897">
              <w:t>0.3</w:t>
            </w:r>
          </w:p>
        </w:tc>
        <w:tc>
          <w:tcPr>
            <w:tcW w:w="1209" w:type="dxa"/>
          </w:tcPr>
          <w:p w:rsidR="00C46897" w:rsidRPr="00C46897" w:rsidRDefault="00C46897" w:rsidP="00C46897">
            <w:pPr>
              <w:pStyle w:val="TableText"/>
              <w:jc w:val="right"/>
            </w:pPr>
            <w:r w:rsidRPr="00C46897">
              <w:t>4</w:t>
            </w:r>
          </w:p>
        </w:tc>
        <w:tc>
          <w:tcPr>
            <w:tcW w:w="1209" w:type="dxa"/>
          </w:tcPr>
          <w:p w:rsidR="00C46897" w:rsidRPr="00C46897" w:rsidRDefault="00C46897" w:rsidP="00C46897">
            <w:pPr>
              <w:pStyle w:val="TableText"/>
              <w:jc w:val="right"/>
            </w:pPr>
            <w:r w:rsidRPr="00C46897">
              <w:t>1</w:t>
            </w:r>
          </w:p>
        </w:tc>
        <w:tc>
          <w:tcPr>
            <w:tcW w:w="1209" w:type="dxa"/>
          </w:tcPr>
          <w:p w:rsidR="00C46897" w:rsidRPr="00C46897" w:rsidRDefault="00C46897" w:rsidP="00C46897">
            <w:pPr>
              <w:pStyle w:val="TableText"/>
              <w:jc w:val="right"/>
            </w:pPr>
            <w:r w:rsidRPr="00C46897">
              <w:t>1</w:t>
            </w:r>
          </w:p>
        </w:tc>
        <w:tc>
          <w:tcPr>
            <w:tcW w:w="1701" w:type="dxa"/>
          </w:tcPr>
          <w:p w:rsidR="00C46897" w:rsidRPr="00C46897" w:rsidRDefault="00C46897" w:rsidP="00C46897">
            <w:pPr>
              <w:pStyle w:val="TableText"/>
              <w:jc w:val="right"/>
            </w:pPr>
            <w:r w:rsidRPr="00C46897">
              <w:t>0</w:t>
            </w:r>
          </w:p>
        </w:tc>
      </w:tr>
      <w:tr w:rsidR="00C46897" w:rsidRPr="00C46897" w:rsidTr="00C46897">
        <w:trPr>
          <w:cantSplit/>
        </w:trPr>
        <w:tc>
          <w:tcPr>
            <w:tcW w:w="1326" w:type="dxa"/>
          </w:tcPr>
          <w:p w:rsidR="00C46897" w:rsidRPr="00C46897" w:rsidRDefault="00C46897" w:rsidP="00C46897">
            <w:pPr>
              <w:pStyle w:val="TableText"/>
            </w:pPr>
            <w:r w:rsidRPr="00C46897">
              <w:t>Oocyte donation</w:t>
            </w:r>
          </w:p>
        </w:tc>
        <w:tc>
          <w:tcPr>
            <w:tcW w:w="1209" w:type="dxa"/>
          </w:tcPr>
          <w:p w:rsidR="00C46897" w:rsidRPr="00C46897" w:rsidRDefault="00C46897" w:rsidP="00C46897">
            <w:pPr>
              <w:pStyle w:val="TableText"/>
              <w:jc w:val="right"/>
            </w:pPr>
            <w:r w:rsidRPr="00C46897">
              <w:t>103</w:t>
            </w:r>
          </w:p>
        </w:tc>
        <w:tc>
          <w:tcPr>
            <w:tcW w:w="1209" w:type="dxa"/>
          </w:tcPr>
          <w:p w:rsidR="00C46897" w:rsidRPr="00C46897" w:rsidRDefault="00C46897" w:rsidP="00C46897">
            <w:pPr>
              <w:pStyle w:val="TableText"/>
              <w:jc w:val="right"/>
            </w:pPr>
            <w:r w:rsidRPr="00C46897">
              <w:t>1.9</w:t>
            </w:r>
          </w:p>
        </w:tc>
        <w:tc>
          <w:tcPr>
            <w:tcW w:w="1209" w:type="dxa"/>
          </w:tcPr>
          <w:p w:rsidR="00C46897" w:rsidRPr="00C46897" w:rsidRDefault="00C46897" w:rsidP="00C46897">
            <w:pPr>
              <w:pStyle w:val="TableText"/>
              <w:jc w:val="right"/>
            </w:pPr>
            <w:r w:rsidRPr="00C46897">
              <w:t>0</w:t>
            </w:r>
          </w:p>
        </w:tc>
        <w:tc>
          <w:tcPr>
            <w:tcW w:w="1209" w:type="dxa"/>
          </w:tcPr>
          <w:p w:rsidR="00C46897" w:rsidRPr="00C46897" w:rsidRDefault="00C46897" w:rsidP="00C46897">
            <w:pPr>
              <w:pStyle w:val="TableText"/>
              <w:jc w:val="right"/>
            </w:pPr>
            <w:r w:rsidRPr="00C46897">
              <w:t>0</w:t>
            </w:r>
          </w:p>
        </w:tc>
        <w:tc>
          <w:tcPr>
            <w:tcW w:w="1209" w:type="dxa"/>
          </w:tcPr>
          <w:p w:rsidR="00C46897" w:rsidRPr="00C46897" w:rsidRDefault="00C46897" w:rsidP="00C46897">
            <w:pPr>
              <w:pStyle w:val="TableText"/>
              <w:jc w:val="right"/>
            </w:pPr>
            <w:r w:rsidRPr="00C46897">
              <w:t>0</w:t>
            </w:r>
          </w:p>
        </w:tc>
        <w:tc>
          <w:tcPr>
            <w:tcW w:w="1701" w:type="dxa"/>
          </w:tcPr>
          <w:p w:rsidR="00C46897" w:rsidRPr="00C46897" w:rsidRDefault="00C46897" w:rsidP="00C46897">
            <w:pPr>
              <w:pStyle w:val="TableText"/>
              <w:jc w:val="right"/>
            </w:pPr>
            <w:r w:rsidRPr="00C46897">
              <w:t>0</w:t>
            </w:r>
          </w:p>
        </w:tc>
      </w:tr>
      <w:tr w:rsidR="00C46897" w:rsidRPr="00C46897" w:rsidTr="00C46897">
        <w:trPr>
          <w:cantSplit/>
        </w:trPr>
        <w:tc>
          <w:tcPr>
            <w:tcW w:w="1326" w:type="dxa"/>
          </w:tcPr>
          <w:p w:rsidR="00C46897" w:rsidRPr="00C46897" w:rsidRDefault="00C46897" w:rsidP="00C46897">
            <w:pPr>
              <w:pStyle w:val="TableText"/>
            </w:pPr>
            <w:r w:rsidRPr="00C46897">
              <w:t>Surrogacy arrangement cycles</w:t>
            </w:r>
          </w:p>
        </w:tc>
        <w:tc>
          <w:tcPr>
            <w:tcW w:w="1209" w:type="dxa"/>
          </w:tcPr>
          <w:p w:rsidR="00C46897" w:rsidRPr="00C46897" w:rsidRDefault="00C46897" w:rsidP="00C46897">
            <w:pPr>
              <w:pStyle w:val="TableText"/>
              <w:jc w:val="right"/>
            </w:pPr>
            <w:r w:rsidRPr="00C46897">
              <w:t>32</w:t>
            </w:r>
          </w:p>
        </w:tc>
        <w:tc>
          <w:tcPr>
            <w:tcW w:w="1209" w:type="dxa"/>
          </w:tcPr>
          <w:p w:rsidR="00C46897" w:rsidRPr="00C46897" w:rsidRDefault="00C46897" w:rsidP="00C46897">
            <w:pPr>
              <w:pStyle w:val="TableText"/>
              <w:jc w:val="right"/>
            </w:pPr>
            <w:r w:rsidRPr="00C46897">
              <w:t>0.5</w:t>
            </w:r>
          </w:p>
        </w:tc>
        <w:tc>
          <w:tcPr>
            <w:tcW w:w="1209" w:type="dxa"/>
          </w:tcPr>
          <w:p w:rsidR="00C46897" w:rsidRPr="00C46897" w:rsidRDefault="00C46897" w:rsidP="00C46897">
            <w:pPr>
              <w:pStyle w:val="TableText"/>
              <w:jc w:val="right"/>
            </w:pPr>
            <w:r w:rsidRPr="00C46897">
              <w:t>8</w:t>
            </w:r>
          </w:p>
        </w:tc>
        <w:tc>
          <w:tcPr>
            <w:tcW w:w="1209" w:type="dxa"/>
          </w:tcPr>
          <w:p w:rsidR="00C46897" w:rsidRPr="00C46897" w:rsidRDefault="00C46897" w:rsidP="00C46897">
            <w:pPr>
              <w:pStyle w:val="TableText"/>
              <w:jc w:val="right"/>
            </w:pPr>
            <w:r w:rsidRPr="00C46897">
              <w:t>7</w:t>
            </w:r>
          </w:p>
        </w:tc>
        <w:tc>
          <w:tcPr>
            <w:tcW w:w="1209" w:type="dxa"/>
          </w:tcPr>
          <w:p w:rsidR="00C46897" w:rsidRPr="00C46897" w:rsidRDefault="00C46897" w:rsidP="00C46897">
            <w:pPr>
              <w:pStyle w:val="TableText"/>
              <w:jc w:val="right"/>
            </w:pPr>
            <w:r w:rsidRPr="00C46897">
              <w:t>7</w:t>
            </w:r>
          </w:p>
        </w:tc>
        <w:tc>
          <w:tcPr>
            <w:tcW w:w="1701" w:type="dxa"/>
          </w:tcPr>
          <w:p w:rsidR="00C46897" w:rsidRPr="00C46897" w:rsidRDefault="00C46897" w:rsidP="00C46897">
            <w:pPr>
              <w:pStyle w:val="TableText"/>
              <w:jc w:val="right"/>
            </w:pPr>
            <w:r w:rsidRPr="00C46897">
              <w:t>7</w:t>
            </w:r>
          </w:p>
        </w:tc>
      </w:tr>
      <w:tr w:rsidR="00C46897" w:rsidRPr="00C46897" w:rsidTr="00C46897">
        <w:trPr>
          <w:cantSplit/>
        </w:trPr>
        <w:tc>
          <w:tcPr>
            <w:tcW w:w="1326" w:type="dxa"/>
          </w:tcPr>
          <w:p w:rsidR="00C46897" w:rsidRPr="00C46897" w:rsidRDefault="00C46897" w:rsidP="00C46897">
            <w:pPr>
              <w:pStyle w:val="TableText"/>
              <w:spacing w:before="0"/>
              <w:rPr>
                <w:i/>
              </w:rPr>
            </w:pPr>
            <w:r w:rsidRPr="00C46897">
              <w:rPr>
                <w:i/>
              </w:rPr>
              <w:t>Commissioning cycles</w:t>
            </w:r>
            <w:r w:rsidRPr="00C46897">
              <w:rPr>
                <w:i/>
                <w:vertAlign w:val="superscript"/>
              </w:rPr>
              <w:t>(a)</w:t>
            </w:r>
          </w:p>
        </w:tc>
        <w:tc>
          <w:tcPr>
            <w:tcW w:w="1209" w:type="dxa"/>
          </w:tcPr>
          <w:p w:rsidR="00C46897" w:rsidRPr="00C46897" w:rsidRDefault="00C46897" w:rsidP="00C46897">
            <w:pPr>
              <w:pStyle w:val="TableText"/>
              <w:spacing w:before="0"/>
              <w:jc w:val="right"/>
            </w:pPr>
            <w:r w:rsidRPr="00C46897">
              <w:t>8</w:t>
            </w:r>
          </w:p>
        </w:tc>
        <w:tc>
          <w:tcPr>
            <w:tcW w:w="1209" w:type="dxa"/>
          </w:tcPr>
          <w:p w:rsidR="00C46897" w:rsidRPr="00C46897" w:rsidRDefault="00C46897" w:rsidP="00C46897">
            <w:pPr>
              <w:pStyle w:val="TableText"/>
              <w:spacing w:before="0"/>
              <w:jc w:val="right"/>
            </w:pPr>
            <w:r w:rsidRPr="00C46897">
              <w:t>0.1</w:t>
            </w:r>
          </w:p>
        </w:tc>
        <w:tc>
          <w:tcPr>
            <w:tcW w:w="1209" w:type="dxa"/>
          </w:tcPr>
          <w:p w:rsidR="00C46897" w:rsidRPr="00C46897" w:rsidRDefault="00C46897" w:rsidP="00C46897">
            <w:pPr>
              <w:pStyle w:val="TableText"/>
              <w:spacing w:before="0"/>
              <w:jc w:val="right"/>
            </w:pPr>
            <w:r w:rsidRPr="00C46897">
              <w:t>0</w:t>
            </w:r>
          </w:p>
        </w:tc>
        <w:tc>
          <w:tcPr>
            <w:tcW w:w="1209" w:type="dxa"/>
          </w:tcPr>
          <w:p w:rsidR="00C46897" w:rsidRPr="00C46897" w:rsidRDefault="00C46897" w:rsidP="00C46897">
            <w:pPr>
              <w:pStyle w:val="TableText"/>
              <w:spacing w:before="0"/>
              <w:jc w:val="right"/>
            </w:pPr>
            <w:r w:rsidRPr="00C46897">
              <w:t>0</w:t>
            </w:r>
          </w:p>
        </w:tc>
        <w:tc>
          <w:tcPr>
            <w:tcW w:w="1209" w:type="dxa"/>
          </w:tcPr>
          <w:p w:rsidR="00C46897" w:rsidRPr="00C46897" w:rsidRDefault="00C46897" w:rsidP="00C46897">
            <w:pPr>
              <w:pStyle w:val="TableText"/>
              <w:spacing w:before="0"/>
              <w:jc w:val="right"/>
            </w:pPr>
            <w:r w:rsidRPr="00C46897">
              <w:t>0</w:t>
            </w:r>
          </w:p>
        </w:tc>
        <w:tc>
          <w:tcPr>
            <w:tcW w:w="1701" w:type="dxa"/>
          </w:tcPr>
          <w:p w:rsidR="00C46897" w:rsidRPr="00C46897" w:rsidRDefault="00C46897" w:rsidP="00C46897">
            <w:pPr>
              <w:pStyle w:val="TableText"/>
              <w:spacing w:before="0"/>
              <w:jc w:val="right"/>
            </w:pPr>
            <w:r w:rsidRPr="00C46897">
              <w:t>0</w:t>
            </w:r>
          </w:p>
        </w:tc>
      </w:tr>
      <w:tr w:rsidR="00C46897" w:rsidRPr="00C46897" w:rsidTr="00C46897">
        <w:trPr>
          <w:cantSplit/>
        </w:trPr>
        <w:tc>
          <w:tcPr>
            <w:tcW w:w="1326" w:type="dxa"/>
          </w:tcPr>
          <w:p w:rsidR="00C46897" w:rsidRPr="00C46897" w:rsidRDefault="00C46897" w:rsidP="00C46897">
            <w:pPr>
              <w:pStyle w:val="TableText"/>
              <w:spacing w:before="0"/>
              <w:rPr>
                <w:i/>
              </w:rPr>
            </w:pPr>
            <w:r w:rsidRPr="00C46897">
              <w:rPr>
                <w:i/>
              </w:rPr>
              <w:t>Gestational carrier cycles</w:t>
            </w:r>
            <w:r w:rsidRPr="00C46897">
              <w:rPr>
                <w:i/>
                <w:vertAlign w:val="superscript"/>
              </w:rPr>
              <w:t>(b)</w:t>
            </w:r>
          </w:p>
        </w:tc>
        <w:tc>
          <w:tcPr>
            <w:tcW w:w="1209" w:type="dxa"/>
          </w:tcPr>
          <w:p w:rsidR="00C46897" w:rsidRPr="00C46897" w:rsidRDefault="00C46897" w:rsidP="00C46897">
            <w:pPr>
              <w:pStyle w:val="TableText"/>
              <w:spacing w:before="0"/>
              <w:jc w:val="right"/>
            </w:pPr>
            <w:r w:rsidRPr="00C46897">
              <w:t>24</w:t>
            </w:r>
          </w:p>
        </w:tc>
        <w:tc>
          <w:tcPr>
            <w:tcW w:w="1209" w:type="dxa"/>
          </w:tcPr>
          <w:p w:rsidR="00C46897" w:rsidRPr="00C46897" w:rsidRDefault="00C46897" w:rsidP="00C46897">
            <w:pPr>
              <w:pStyle w:val="TableText"/>
              <w:spacing w:before="0"/>
              <w:jc w:val="right"/>
            </w:pPr>
            <w:r w:rsidRPr="00C46897">
              <w:t>0.4</w:t>
            </w:r>
          </w:p>
        </w:tc>
        <w:tc>
          <w:tcPr>
            <w:tcW w:w="1209" w:type="dxa"/>
          </w:tcPr>
          <w:p w:rsidR="00C46897" w:rsidRPr="00C46897" w:rsidRDefault="00C46897" w:rsidP="00C46897">
            <w:pPr>
              <w:pStyle w:val="TableText"/>
              <w:spacing w:before="0"/>
              <w:jc w:val="right"/>
            </w:pPr>
            <w:r w:rsidRPr="00C46897">
              <w:t>8</w:t>
            </w:r>
          </w:p>
        </w:tc>
        <w:tc>
          <w:tcPr>
            <w:tcW w:w="1209" w:type="dxa"/>
          </w:tcPr>
          <w:p w:rsidR="00C46897" w:rsidRPr="00C46897" w:rsidRDefault="00C46897" w:rsidP="00C46897">
            <w:pPr>
              <w:pStyle w:val="TableText"/>
              <w:spacing w:before="0"/>
              <w:jc w:val="right"/>
            </w:pPr>
            <w:r w:rsidRPr="00C46897">
              <w:t>7</w:t>
            </w:r>
          </w:p>
        </w:tc>
        <w:tc>
          <w:tcPr>
            <w:tcW w:w="1209" w:type="dxa"/>
          </w:tcPr>
          <w:p w:rsidR="00C46897" w:rsidRPr="00C46897" w:rsidRDefault="00C46897" w:rsidP="00C46897">
            <w:pPr>
              <w:pStyle w:val="TableText"/>
              <w:spacing w:before="0"/>
              <w:jc w:val="right"/>
            </w:pPr>
            <w:r w:rsidRPr="00C46897">
              <w:t>7</w:t>
            </w:r>
          </w:p>
        </w:tc>
        <w:tc>
          <w:tcPr>
            <w:tcW w:w="1701" w:type="dxa"/>
          </w:tcPr>
          <w:p w:rsidR="00C46897" w:rsidRPr="00C46897" w:rsidRDefault="00C46897" w:rsidP="00C46897">
            <w:pPr>
              <w:pStyle w:val="TableText"/>
              <w:spacing w:before="0"/>
              <w:jc w:val="right"/>
            </w:pPr>
            <w:r w:rsidRPr="00C46897">
              <w:t>7</w:t>
            </w:r>
          </w:p>
        </w:tc>
      </w:tr>
      <w:tr w:rsidR="00C46897" w:rsidRPr="00C46897" w:rsidTr="00C46897">
        <w:trPr>
          <w:cantSplit/>
        </w:trPr>
        <w:tc>
          <w:tcPr>
            <w:tcW w:w="1326" w:type="dxa"/>
          </w:tcPr>
          <w:p w:rsidR="00C46897" w:rsidRPr="00C46897" w:rsidRDefault="00C46897" w:rsidP="00C46897">
            <w:pPr>
              <w:pStyle w:val="TableText"/>
              <w:rPr>
                <w:b/>
              </w:rPr>
            </w:pPr>
            <w:r w:rsidRPr="00C46897">
              <w:rPr>
                <w:b/>
              </w:rPr>
              <w:t>Total</w:t>
            </w:r>
          </w:p>
        </w:tc>
        <w:tc>
          <w:tcPr>
            <w:tcW w:w="1209" w:type="dxa"/>
          </w:tcPr>
          <w:p w:rsidR="00C46897" w:rsidRPr="00C46897" w:rsidRDefault="00C46897" w:rsidP="00C46897">
            <w:pPr>
              <w:pStyle w:val="TableText"/>
              <w:jc w:val="right"/>
              <w:rPr>
                <w:b/>
              </w:rPr>
            </w:pPr>
            <w:r w:rsidRPr="00C46897">
              <w:rPr>
                <w:b/>
              </w:rPr>
              <w:t>5,373</w:t>
            </w:r>
          </w:p>
        </w:tc>
        <w:tc>
          <w:tcPr>
            <w:tcW w:w="1209" w:type="dxa"/>
          </w:tcPr>
          <w:p w:rsidR="00C46897" w:rsidRPr="00C46897" w:rsidRDefault="00C46897" w:rsidP="00C46897">
            <w:pPr>
              <w:pStyle w:val="TableText"/>
              <w:jc w:val="right"/>
              <w:rPr>
                <w:b/>
              </w:rPr>
            </w:pPr>
            <w:r w:rsidRPr="00C46897">
              <w:rPr>
                <w:b/>
              </w:rPr>
              <w:t>100.0</w:t>
            </w:r>
          </w:p>
        </w:tc>
        <w:tc>
          <w:tcPr>
            <w:tcW w:w="1209" w:type="dxa"/>
          </w:tcPr>
          <w:p w:rsidR="00C46897" w:rsidRPr="00C46897" w:rsidRDefault="00C46897" w:rsidP="00C46897">
            <w:pPr>
              <w:pStyle w:val="TableText"/>
              <w:jc w:val="right"/>
              <w:rPr>
                <w:b/>
              </w:rPr>
            </w:pPr>
            <w:r w:rsidRPr="00C46897">
              <w:rPr>
                <w:b/>
              </w:rPr>
              <w:t>1,560</w:t>
            </w:r>
          </w:p>
        </w:tc>
        <w:tc>
          <w:tcPr>
            <w:tcW w:w="1209" w:type="dxa"/>
          </w:tcPr>
          <w:p w:rsidR="00C46897" w:rsidRPr="00C46897" w:rsidRDefault="00C46897" w:rsidP="00C46897">
            <w:pPr>
              <w:pStyle w:val="TableText"/>
              <w:jc w:val="right"/>
              <w:rPr>
                <w:b/>
              </w:rPr>
            </w:pPr>
            <w:r w:rsidRPr="00C46897">
              <w:rPr>
                <w:b/>
              </w:rPr>
              <w:t>1,225</w:t>
            </w:r>
          </w:p>
        </w:tc>
        <w:tc>
          <w:tcPr>
            <w:tcW w:w="1209" w:type="dxa"/>
          </w:tcPr>
          <w:p w:rsidR="00C46897" w:rsidRPr="00C46897" w:rsidRDefault="00C46897" w:rsidP="00C46897">
            <w:pPr>
              <w:pStyle w:val="TableText"/>
              <w:jc w:val="right"/>
              <w:rPr>
                <w:b/>
              </w:rPr>
            </w:pPr>
            <w:r w:rsidRPr="00C46897">
              <w:rPr>
                <w:b/>
              </w:rPr>
              <w:t>1,286</w:t>
            </w:r>
          </w:p>
        </w:tc>
        <w:tc>
          <w:tcPr>
            <w:tcW w:w="1701" w:type="dxa"/>
          </w:tcPr>
          <w:p w:rsidR="00C46897" w:rsidRPr="00C46897" w:rsidRDefault="00C46897" w:rsidP="00C46897">
            <w:pPr>
              <w:pStyle w:val="TableText"/>
              <w:jc w:val="right"/>
              <w:rPr>
                <w:b/>
              </w:rPr>
            </w:pPr>
            <w:r w:rsidRPr="00C46897">
              <w:rPr>
                <w:b/>
              </w:rPr>
              <w:t>1,020</w:t>
            </w:r>
          </w:p>
        </w:tc>
      </w:tr>
    </w:tbl>
    <w:p w:rsidR="00C66E03" w:rsidRDefault="00C66E03" w:rsidP="00C46897">
      <w:pPr>
        <w:pStyle w:val="Note"/>
      </w:pPr>
      <w:r>
        <w:t>(a)</w:t>
      </w:r>
      <w:r>
        <w:tab/>
        <w:t>A variety of cycle types undertaken as part of surrogacy arrangements, e.g. cycles undertaken by intended parents or women donating their oocytes or embryos for use by the gestational carrier.</w:t>
      </w:r>
    </w:p>
    <w:p w:rsidR="00C66E03" w:rsidRDefault="00C66E03" w:rsidP="00C46897">
      <w:pPr>
        <w:pStyle w:val="Note"/>
      </w:pPr>
      <w:r>
        <w:t>(b)</w:t>
      </w:r>
      <w:r>
        <w:tab/>
        <w:t>A cycle undertaken by a woman who carries, or intends to carry, a pregnancy on behalf of the intended parent(s) with an agreement that the child will be raised by the intended parent(s).</w:t>
      </w:r>
    </w:p>
    <w:p w:rsidR="00C46897" w:rsidRPr="00C46897" w:rsidRDefault="00C46897" w:rsidP="00C46897"/>
    <w:p w:rsidR="00C46897" w:rsidRDefault="00C46897" w:rsidP="00C46897">
      <w:r>
        <w:br w:type="page"/>
      </w:r>
    </w:p>
    <w:p w:rsidR="00C66E03" w:rsidRDefault="00C66E03" w:rsidP="00C46897">
      <w:pPr>
        <w:pStyle w:val="Heading1"/>
      </w:pPr>
      <w:bookmarkStart w:id="26" w:name="_Toc499879082"/>
      <w:r>
        <w:t>3</w:t>
      </w:r>
      <w:r>
        <w:tab/>
        <w:t>Autologous and donation/recipient cycles in 2013</w:t>
      </w:r>
      <w:bookmarkEnd w:id="26"/>
    </w:p>
    <w:p w:rsidR="00C66E03" w:rsidRDefault="00C66E03" w:rsidP="00C66E03">
      <w:r>
        <w:t>This chapter presents data on initiated autologous cycles, oocyte donation cycles and oocyte/embryo recipient cycles.</w:t>
      </w:r>
    </w:p>
    <w:p w:rsidR="00C46897" w:rsidRDefault="00C46897" w:rsidP="00C66E03"/>
    <w:p w:rsidR="00C66E03" w:rsidRDefault="00C66E03" w:rsidP="00C66E03">
      <w:r>
        <w:t>An ‘autologous cycle’ is defined as an ART treatment cycle in which a woman intends to use, or uses her own oocytes.</w:t>
      </w:r>
    </w:p>
    <w:p w:rsidR="00C46897" w:rsidRDefault="00C46897" w:rsidP="00C66E03"/>
    <w:p w:rsidR="00C66E03" w:rsidRDefault="00C66E03" w:rsidP="00C66E03">
      <w:r>
        <w:t>A ‘donation cycle’ is defined as an ART treatment cycle in which a woman intends to donate, or donates her oocytes to others. A donation cycle may result in the donation of either oocytes or embryos to a recipient woman. The use of donor sperm does not influence the donor status of the cycle.</w:t>
      </w:r>
    </w:p>
    <w:p w:rsidR="00C46897" w:rsidRDefault="00C46897" w:rsidP="00C66E03"/>
    <w:p w:rsidR="00C66E03" w:rsidRDefault="00C66E03" w:rsidP="00C66E03">
      <w:r>
        <w:t>A ‘recipient cycle’ is defined as an ART treatment cycle in which a woman receives oocytes or embryos from another woman.</w:t>
      </w:r>
    </w:p>
    <w:p w:rsidR="00C46897" w:rsidRDefault="00C46897" w:rsidP="00C66E03"/>
    <w:p w:rsidR="00C66E03" w:rsidRDefault="00C66E03" w:rsidP="00C66E03">
      <w:r>
        <w:t xml:space="preserve">Autologous and donor/recipient cycles can involve the use of, or intended use of, either </w:t>
      </w:r>
      <w:r w:rsidR="00C46897">
        <w:t>fresh or frozen/thawed embryos.</w:t>
      </w:r>
    </w:p>
    <w:p w:rsidR="00C46897" w:rsidRDefault="00C46897" w:rsidP="00C66E03"/>
    <w:p w:rsidR="00C66E03" w:rsidRDefault="00C66E03" w:rsidP="00C46897">
      <w:pPr>
        <w:pStyle w:val="Heading2"/>
      </w:pPr>
      <w:bookmarkStart w:id="27" w:name="_Toc499879083"/>
      <w:r>
        <w:t>3.1</w:t>
      </w:r>
      <w:r>
        <w:tab/>
        <w:t>Overview of autologous and recipient cycles</w:t>
      </w:r>
      <w:bookmarkEnd w:id="27"/>
    </w:p>
    <w:p w:rsidR="00C66E03" w:rsidRDefault="00C66E03" w:rsidP="00C46897">
      <w:pPr>
        <w:pStyle w:val="Heading3"/>
      </w:pPr>
      <w:r>
        <w:t>Age of women and their partners</w:t>
      </w:r>
    </w:p>
    <w:p w:rsidR="00C66E03" w:rsidRDefault="00C66E03" w:rsidP="00C66E03">
      <w:r>
        <w:t>The average age of women undertaking autologous and oocyte/embryo recipient cycles was 35.8 years. For women undergoing oocyte/embryo recipient cycles, the mean age was 40.6</w:t>
      </w:r>
      <w:r w:rsidR="00C46897">
        <w:t> </w:t>
      </w:r>
      <w:r>
        <w:t>years, five years older than for autologous cycles (35.6 years). Of all autologous and oocyte/embryo recipient cycles, one in five (21.8%) was undertaken by women aged 40 years or older (Table 2). The average age of partners was 38.6 years, with more than one-third (37.0%) aged 40 years or older (Table 3).</w:t>
      </w:r>
    </w:p>
    <w:p w:rsidR="00C46897" w:rsidRDefault="00C46897" w:rsidP="00C66E03"/>
    <w:p w:rsidR="00C66E03" w:rsidRDefault="00C66E03" w:rsidP="00C46897">
      <w:pPr>
        <w:pStyle w:val="Table"/>
      </w:pPr>
      <w:bookmarkStart w:id="28" w:name="_Toc499879108"/>
      <w:r>
        <w:t>Table 2: Number of autologous and recipient cycles by women’s age group and treatment type, New Zealand, 2013</w:t>
      </w:r>
      <w:bookmarkEnd w:id="28"/>
    </w:p>
    <w:tbl>
      <w:tblPr>
        <w:tblStyle w:val="TableGrid"/>
        <w:tblW w:w="9073"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6"/>
        <w:gridCol w:w="850"/>
        <w:gridCol w:w="851"/>
        <w:gridCol w:w="142"/>
        <w:gridCol w:w="850"/>
        <w:gridCol w:w="851"/>
        <w:gridCol w:w="283"/>
        <w:gridCol w:w="774"/>
        <w:gridCol w:w="281"/>
        <w:gridCol w:w="1055"/>
        <w:gridCol w:w="300"/>
        <w:gridCol w:w="608"/>
        <w:gridCol w:w="172"/>
        <w:gridCol w:w="780"/>
      </w:tblGrid>
      <w:tr w:rsidR="00362CF5" w:rsidRPr="00362CF5" w:rsidTr="00362CF5">
        <w:trPr>
          <w:cantSplit/>
        </w:trPr>
        <w:tc>
          <w:tcPr>
            <w:tcW w:w="1276" w:type="dxa"/>
            <w:vMerge w:val="restart"/>
          </w:tcPr>
          <w:p w:rsidR="00362CF5" w:rsidRPr="00362CF5" w:rsidRDefault="00362CF5" w:rsidP="00C46897">
            <w:pPr>
              <w:pStyle w:val="TableText"/>
              <w:rPr>
                <w:b/>
              </w:rPr>
            </w:pPr>
            <w:r w:rsidRPr="00362CF5">
              <w:rPr>
                <w:b/>
              </w:rPr>
              <w:t>Age group (years)</w:t>
            </w:r>
            <w:r w:rsidRPr="00362CF5">
              <w:rPr>
                <w:b/>
                <w:vertAlign w:val="superscript"/>
              </w:rPr>
              <w:t>(a)</w:t>
            </w:r>
          </w:p>
        </w:tc>
        <w:tc>
          <w:tcPr>
            <w:tcW w:w="3544" w:type="dxa"/>
            <w:gridSpan w:val="5"/>
            <w:tcBorders>
              <w:bottom w:val="single" w:sz="4" w:space="0" w:color="auto"/>
            </w:tcBorders>
          </w:tcPr>
          <w:p w:rsidR="00362CF5" w:rsidRPr="00362CF5" w:rsidRDefault="00362CF5" w:rsidP="00362CF5">
            <w:pPr>
              <w:pStyle w:val="TableText"/>
              <w:jc w:val="center"/>
              <w:rPr>
                <w:b/>
              </w:rPr>
            </w:pPr>
            <w:r w:rsidRPr="00362CF5">
              <w:rPr>
                <w:b/>
              </w:rPr>
              <w:t>Autologous</w:t>
            </w:r>
          </w:p>
        </w:tc>
        <w:tc>
          <w:tcPr>
            <w:tcW w:w="283" w:type="dxa"/>
          </w:tcPr>
          <w:p w:rsidR="00362CF5" w:rsidRPr="00362CF5" w:rsidRDefault="00362CF5" w:rsidP="00362CF5">
            <w:pPr>
              <w:pStyle w:val="TableText"/>
              <w:jc w:val="center"/>
              <w:rPr>
                <w:b/>
              </w:rPr>
            </w:pPr>
          </w:p>
        </w:tc>
        <w:tc>
          <w:tcPr>
            <w:tcW w:w="774" w:type="dxa"/>
          </w:tcPr>
          <w:p w:rsidR="00362CF5" w:rsidRPr="00362CF5" w:rsidRDefault="00362CF5" w:rsidP="00362CF5">
            <w:pPr>
              <w:pStyle w:val="TableText"/>
              <w:jc w:val="center"/>
              <w:rPr>
                <w:b/>
              </w:rPr>
            </w:pPr>
          </w:p>
        </w:tc>
        <w:tc>
          <w:tcPr>
            <w:tcW w:w="1336" w:type="dxa"/>
            <w:gridSpan w:val="2"/>
          </w:tcPr>
          <w:p w:rsidR="00362CF5" w:rsidRPr="00362CF5" w:rsidRDefault="00362CF5" w:rsidP="00362CF5">
            <w:pPr>
              <w:pStyle w:val="TableText"/>
              <w:jc w:val="center"/>
              <w:rPr>
                <w:b/>
              </w:rPr>
            </w:pPr>
          </w:p>
        </w:tc>
        <w:tc>
          <w:tcPr>
            <w:tcW w:w="300" w:type="dxa"/>
          </w:tcPr>
          <w:p w:rsidR="00362CF5" w:rsidRPr="00362CF5" w:rsidRDefault="00362CF5" w:rsidP="00362CF5">
            <w:pPr>
              <w:pStyle w:val="TableText"/>
              <w:jc w:val="center"/>
              <w:rPr>
                <w:b/>
              </w:rPr>
            </w:pPr>
          </w:p>
        </w:tc>
        <w:tc>
          <w:tcPr>
            <w:tcW w:w="608" w:type="dxa"/>
          </w:tcPr>
          <w:p w:rsidR="00362CF5" w:rsidRPr="00362CF5" w:rsidRDefault="00362CF5" w:rsidP="00362CF5">
            <w:pPr>
              <w:pStyle w:val="TableText"/>
              <w:jc w:val="center"/>
              <w:rPr>
                <w:b/>
              </w:rPr>
            </w:pPr>
          </w:p>
        </w:tc>
        <w:tc>
          <w:tcPr>
            <w:tcW w:w="952" w:type="dxa"/>
            <w:gridSpan w:val="2"/>
          </w:tcPr>
          <w:p w:rsidR="00362CF5" w:rsidRPr="00362CF5" w:rsidRDefault="00362CF5" w:rsidP="00362CF5">
            <w:pPr>
              <w:pStyle w:val="TableText"/>
              <w:jc w:val="center"/>
              <w:rPr>
                <w:b/>
              </w:rPr>
            </w:pPr>
          </w:p>
        </w:tc>
      </w:tr>
      <w:tr w:rsidR="00362CF5" w:rsidRPr="00362CF5" w:rsidTr="00362CF5">
        <w:trPr>
          <w:cantSplit/>
        </w:trPr>
        <w:tc>
          <w:tcPr>
            <w:tcW w:w="1276" w:type="dxa"/>
            <w:vMerge/>
          </w:tcPr>
          <w:p w:rsidR="00362CF5" w:rsidRPr="00362CF5" w:rsidRDefault="00362CF5" w:rsidP="00C46897">
            <w:pPr>
              <w:pStyle w:val="TableText"/>
              <w:rPr>
                <w:b/>
              </w:rPr>
            </w:pPr>
          </w:p>
        </w:tc>
        <w:tc>
          <w:tcPr>
            <w:tcW w:w="1701" w:type="dxa"/>
            <w:gridSpan w:val="2"/>
            <w:tcBorders>
              <w:top w:val="single" w:sz="4" w:space="0" w:color="auto"/>
              <w:bottom w:val="single" w:sz="4" w:space="0" w:color="auto"/>
            </w:tcBorders>
          </w:tcPr>
          <w:p w:rsidR="00362CF5" w:rsidRPr="00362CF5" w:rsidRDefault="00362CF5" w:rsidP="00362CF5">
            <w:pPr>
              <w:pStyle w:val="TableText"/>
              <w:jc w:val="center"/>
              <w:rPr>
                <w:b/>
              </w:rPr>
            </w:pPr>
            <w:r w:rsidRPr="00362CF5">
              <w:rPr>
                <w:b/>
              </w:rPr>
              <w:t>Fresh</w:t>
            </w:r>
          </w:p>
        </w:tc>
        <w:tc>
          <w:tcPr>
            <w:tcW w:w="142" w:type="dxa"/>
            <w:tcBorders>
              <w:top w:val="single" w:sz="4" w:space="0" w:color="auto"/>
              <w:bottom w:val="nil"/>
            </w:tcBorders>
          </w:tcPr>
          <w:p w:rsidR="00362CF5" w:rsidRPr="00362CF5" w:rsidRDefault="00362CF5" w:rsidP="00362CF5">
            <w:pPr>
              <w:pStyle w:val="TableText"/>
              <w:jc w:val="center"/>
              <w:rPr>
                <w:b/>
              </w:rPr>
            </w:pPr>
          </w:p>
        </w:tc>
        <w:tc>
          <w:tcPr>
            <w:tcW w:w="1701" w:type="dxa"/>
            <w:gridSpan w:val="2"/>
            <w:tcBorders>
              <w:top w:val="single" w:sz="4" w:space="0" w:color="auto"/>
              <w:bottom w:val="single" w:sz="4" w:space="0" w:color="auto"/>
            </w:tcBorders>
          </w:tcPr>
          <w:p w:rsidR="00362CF5" w:rsidRPr="00362CF5" w:rsidRDefault="00362CF5" w:rsidP="00362CF5">
            <w:pPr>
              <w:pStyle w:val="TableText"/>
              <w:jc w:val="center"/>
              <w:rPr>
                <w:b/>
              </w:rPr>
            </w:pPr>
            <w:r w:rsidRPr="00362CF5">
              <w:rPr>
                <w:b/>
              </w:rPr>
              <w:t>Thaw</w:t>
            </w:r>
          </w:p>
        </w:tc>
        <w:tc>
          <w:tcPr>
            <w:tcW w:w="283" w:type="dxa"/>
          </w:tcPr>
          <w:p w:rsidR="00362CF5" w:rsidRPr="00362CF5" w:rsidRDefault="00362CF5" w:rsidP="00362CF5">
            <w:pPr>
              <w:pStyle w:val="TableText"/>
              <w:jc w:val="center"/>
              <w:rPr>
                <w:b/>
              </w:rPr>
            </w:pPr>
          </w:p>
        </w:tc>
        <w:tc>
          <w:tcPr>
            <w:tcW w:w="2110" w:type="dxa"/>
            <w:gridSpan w:val="3"/>
            <w:tcBorders>
              <w:bottom w:val="single" w:sz="4" w:space="0" w:color="auto"/>
            </w:tcBorders>
          </w:tcPr>
          <w:p w:rsidR="00362CF5" w:rsidRPr="00362CF5" w:rsidRDefault="00362CF5" w:rsidP="00362CF5">
            <w:pPr>
              <w:pStyle w:val="TableText"/>
              <w:jc w:val="center"/>
              <w:rPr>
                <w:b/>
              </w:rPr>
            </w:pPr>
            <w:r w:rsidRPr="00362CF5">
              <w:rPr>
                <w:b/>
              </w:rPr>
              <w:t>Oocyte/Embryo Recipient</w:t>
            </w:r>
          </w:p>
        </w:tc>
        <w:tc>
          <w:tcPr>
            <w:tcW w:w="300" w:type="dxa"/>
          </w:tcPr>
          <w:p w:rsidR="00362CF5" w:rsidRPr="00362CF5" w:rsidRDefault="00362CF5" w:rsidP="00362CF5">
            <w:pPr>
              <w:pStyle w:val="TableText"/>
              <w:jc w:val="center"/>
              <w:rPr>
                <w:b/>
              </w:rPr>
            </w:pPr>
          </w:p>
        </w:tc>
        <w:tc>
          <w:tcPr>
            <w:tcW w:w="1560" w:type="dxa"/>
            <w:gridSpan w:val="3"/>
            <w:tcBorders>
              <w:bottom w:val="single" w:sz="4" w:space="0" w:color="auto"/>
            </w:tcBorders>
          </w:tcPr>
          <w:p w:rsidR="00362CF5" w:rsidRPr="00362CF5" w:rsidRDefault="00362CF5" w:rsidP="00362CF5">
            <w:pPr>
              <w:pStyle w:val="TableText"/>
              <w:jc w:val="center"/>
              <w:rPr>
                <w:b/>
              </w:rPr>
            </w:pPr>
            <w:r w:rsidRPr="00362CF5">
              <w:rPr>
                <w:b/>
              </w:rPr>
              <w:t>All</w:t>
            </w:r>
          </w:p>
        </w:tc>
      </w:tr>
      <w:tr w:rsidR="00362CF5" w:rsidRPr="00362CF5" w:rsidTr="00362CF5">
        <w:trPr>
          <w:cantSplit/>
        </w:trPr>
        <w:tc>
          <w:tcPr>
            <w:tcW w:w="1276" w:type="dxa"/>
            <w:vMerge/>
          </w:tcPr>
          <w:p w:rsidR="00362CF5" w:rsidRPr="00362CF5" w:rsidRDefault="00362CF5" w:rsidP="00C46897">
            <w:pPr>
              <w:pStyle w:val="TableText"/>
              <w:rPr>
                <w:b/>
              </w:rPr>
            </w:pPr>
          </w:p>
        </w:tc>
        <w:tc>
          <w:tcPr>
            <w:tcW w:w="850" w:type="dxa"/>
            <w:tcBorders>
              <w:top w:val="single" w:sz="4" w:space="0" w:color="auto"/>
              <w:bottom w:val="single" w:sz="4" w:space="0" w:color="auto"/>
            </w:tcBorders>
          </w:tcPr>
          <w:p w:rsidR="00362CF5" w:rsidRPr="00362CF5" w:rsidRDefault="00362CF5" w:rsidP="00362CF5">
            <w:pPr>
              <w:pStyle w:val="TableText"/>
              <w:jc w:val="center"/>
              <w:rPr>
                <w:b/>
              </w:rPr>
            </w:pPr>
            <w:r w:rsidRPr="00362CF5">
              <w:rPr>
                <w:b/>
              </w:rPr>
              <w:t>Number</w:t>
            </w:r>
          </w:p>
        </w:tc>
        <w:tc>
          <w:tcPr>
            <w:tcW w:w="851" w:type="dxa"/>
            <w:tcBorders>
              <w:top w:val="single" w:sz="4" w:space="0" w:color="auto"/>
              <w:bottom w:val="single" w:sz="4" w:space="0" w:color="auto"/>
            </w:tcBorders>
          </w:tcPr>
          <w:p w:rsidR="00362CF5" w:rsidRPr="00362CF5" w:rsidRDefault="00362CF5" w:rsidP="00362CF5">
            <w:pPr>
              <w:pStyle w:val="TableText"/>
              <w:jc w:val="center"/>
              <w:rPr>
                <w:b/>
              </w:rPr>
            </w:pPr>
            <w:r w:rsidRPr="00362CF5">
              <w:rPr>
                <w:b/>
              </w:rPr>
              <w:t>Percent</w:t>
            </w:r>
          </w:p>
        </w:tc>
        <w:tc>
          <w:tcPr>
            <w:tcW w:w="142" w:type="dxa"/>
            <w:tcBorders>
              <w:top w:val="nil"/>
            </w:tcBorders>
          </w:tcPr>
          <w:p w:rsidR="00362CF5" w:rsidRPr="00362CF5" w:rsidRDefault="00362CF5" w:rsidP="00362CF5">
            <w:pPr>
              <w:pStyle w:val="TableText"/>
              <w:jc w:val="center"/>
              <w:rPr>
                <w:b/>
              </w:rPr>
            </w:pPr>
          </w:p>
        </w:tc>
        <w:tc>
          <w:tcPr>
            <w:tcW w:w="850" w:type="dxa"/>
            <w:tcBorders>
              <w:top w:val="single" w:sz="4" w:space="0" w:color="auto"/>
              <w:bottom w:val="single" w:sz="4" w:space="0" w:color="auto"/>
            </w:tcBorders>
          </w:tcPr>
          <w:p w:rsidR="00362CF5" w:rsidRPr="00362CF5" w:rsidRDefault="00362CF5" w:rsidP="00362CF5">
            <w:pPr>
              <w:pStyle w:val="TableText"/>
              <w:jc w:val="center"/>
              <w:rPr>
                <w:b/>
              </w:rPr>
            </w:pPr>
            <w:r w:rsidRPr="00362CF5">
              <w:rPr>
                <w:b/>
              </w:rPr>
              <w:t>Number</w:t>
            </w:r>
          </w:p>
        </w:tc>
        <w:tc>
          <w:tcPr>
            <w:tcW w:w="851" w:type="dxa"/>
            <w:tcBorders>
              <w:top w:val="single" w:sz="4" w:space="0" w:color="auto"/>
              <w:bottom w:val="single" w:sz="4" w:space="0" w:color="auto"/>
            </w:tcBorders>
          </w:tcPr>
          <w:p w:rsidR="00362CF5" w:rsidRPr="00362CF5" w:rsidRDefault="00362CF5" w:rsidP="00362CF5">
            <w:pPr>
              <w:pStyle w:val="TableText"/>
              <w:jc w:val="center"/>
              <w:rPr>
                <w:b/>
              </w:rPr>
            </w:pPr>
            <w:r w:rsidRPr="00362CF5">
              <w:rPr>
                <w:b/>
              </w:rPr>
              <w:t>Percent</w:t>
            </w:r>
          </w:p>
        </w:tc>
        <w:tc>
          <w:tcPr>
            <w:tcW w:w="283" w:type="dxa"/>
          </w:tcPr>
          <w:p w:rsidR="00362CF5" w:rsidRPr="00362CF5" w:rsidRDefault="00362CF5" w:rsidP="00362CF5">
            <w:pPr>
              <w:pStyle w:val="TableText"/>
              <w:jc w:val="center"/>
              <w:rPr>
                <w:b/>
              </w:rPr>
            </w:pPr>
          </w:p>
        </w:tc>
        <w:tc>
          <w:tcPr>
            <w:tcW w:w="1055" w:type="dxa"/>
            <w:gridSpan w:val="2"/>
            <w:tcBorders>
              <w:top w:val="single" w:sz="4" w:space="0" w:color="auto"/>
              <w:bottom w:val="single" w:sz="4" w:space="0" w:color="auto"/>
            </w:tcBorders>
          </w:tcPr>
          <w:p w:rsidR="00362CF5" w:rsidRPr="00362CF5" w:rsidRDefault="00362CF5" w:rsidP="00362CF5">
            <w:pPr>
              <w:pStyle w:val="TableText"/>
              <w:jc w:val="center"/>
              <w:rPr>
                <w:b/>
              </w:rPr>
            </w:pPr>
            <w:r w:rsidRPr="00362CF5">
              <w:rPr>
                <w:b/>
              </w:rPr>
              <w:t>Number</w:t>
            </w:r>
          </w:p>
        </w:tc>
        <w:tc>
          <w:tcPr>
            <w:tcW w:w="1055" w:type="dxa"/>
            <w:tcBorders>
              <w:top w:val="single" w:sz="4" w:space="0" w:color="auto"/>
              <w:bottom w:val="single" w:sz="4" w:space="0" w:color="auto"/>
            </w:tcBorders>
          </w:tcPr>
          <w:p w:rsidR="00362CF5" w:rsidRPr="00362CF5" w:rsidRDefault="00362CF5" w:rsidP="00362CF5">
            <w:pPr>
              <w:pStyle w:val="TableText"/>
              <w:jc w:val="center"/>
              <w:rPr>
                <w:b/>
              </w:rPr>
            </w:pPr>
            <w:r w:rsidRPr="00362CF5">
              <w:rPr>
                <w:b/>
              </w:rPr>
              <w:t>Percent</w:t>
            </w:r>
          </w:p>
        </w:tc>
        <w:tc>
          <w:tcPr>
            <w:tcW w:w="300" w:type="dxa"/>
          </w:tcPr>
          <w:p w:rsidR="00362CF5" w:rsidRPr="00362CF5" w:rsidRDefault="00362CF5" w:rsidP="00362CF5">
            <w:pPr>
              <w:pStyle w:val="TableText"/>
              <w:jc w:val="center"/>
              <w:rPr>
                <w:b/>
              </w:rPr>
            </w:pPr>
          </w:p>
        </w:tc>
        <w:tc>
          <w:tcPr>
            <w:tcW w:w="780" w:type="dxa"/>
            <w:gridSpan w:val="2"/>
            <w:tcBorders>
              <w:top w:val="single" w:sz="4" w:space="0" w:color="auto"/>
              <w:bottom w:val="single" w:sz="4" w:space="0" w:color="auto"/>
            </w:tcBorders>
          </w:tcPr>
          <w:p w:rsidR="00362CF5" w:rsidRPr="00362CF5" w:rsidRDefault="00362CF5" w:rsidP="00362CF5">
            <w:pPr>
              <w:pStyle w:val="TableText"/>
              <w:jc w:val="center"/>
              <w:rPr>
                <w:b/>
              </w:rPr>
            </w:pPr>
            <w:r w:rsidRPr="00362CF5">
              <w:rPr>
                <w:b/>
              </w:rPr>
              <w:t>Number</w:t>
            </w:r>
          </w:p>
        </w:tc>
        <w:tc>
          <w:tcPr>
            <w:tcW w:w="780" w:type="dxa"/>
            <w:tcBorders>
              <w:top w:val="single" w:sz="4" w:space="0" w:color="auto"/>
              <w:bottom w:val="single" w:sz="4" w:space="0" w:color="auto"/>
            </w:tcBorders>
          </w:tcPr>
          <w:p w:rsidR="00362CF5" w:rsidRPr="00362CF5" w:rsidRDefault="00362CF5" w:rsidP="00362CF5">
            <w:pPr>
              <w:pStyle w:val="TableText"/>
              <w:jc w:val="center"/>
              <w:rPr>
                <w:b/>
              </w:rPr>
            </w:pPr>
            <w:r w:rsidRPr="00362CF5">
              <w:rPr>
                <w:b/>
              </w:rPr>
              <w:t>Percent</w:t>
            </w:r>
          </w:p>
        </w:tc>
      </w:tr>
      <w:tr w:rsidR="00362CF5" w:rsidRPr="00C46897" w:rsidTr="00362CF5">
        <w:trPr>
          <w:cantSplit/>
        </w:trPr>
        <w:tc>
          <w:tcPr>
            <w:tcW w:w="1276" w:type="dxa"/>
            <w:tcBorders>
              <w:top w:val="single" w:sz="4" w:space="0" w:color="auto"/>
              <w:bottom w:val="nil"/>
            </w:tcBorders>
          </w:tcPr>
          <w:p w:rsidR="00C46897" w:rsidRPr="00C46897" w:rsidRDefault="00C46897" w:rsidP="00C46897">
            <w:pPr>
              <w:pStyle w:val="TableText"/>
            </w:pPr>
            <w:r w:rsidRPr="00C46897">
              <w:t>&lt; 30</w:t>
            </w:r>
          </w:p>
        </w:tc>
        <w:tc>
          <w:tcPr>
            <w:tcW w:w="850" w:type="dxa"/>
            <w:tcBorders>
              <w:top w:val="single" w:sz="4" w:space="0" w:color="auto"/>
              <w:bottom w:val="nil"/>
            </w:tcBorders>
          </w:tcPr>
          <w:p w:rsidR="00C46897" w:rsidRPr="00C46897" w:rsidRDefault="00C46897" w:rsidP="00362CF5">
            <w:pPr>
              <w:pStyle w:val="TableText"/>
              <w:jc w:val="right"/>
            </w:pPr>
            <w:r w:rsidRPr="00C46897">
              <w:t>318</w:t>
            </w:r>
          </w:p>
        </w:tc>
        <w:tc>
          <w:tcPr>
            <w:tcW w:w="851" w:type="dxa"/>
            <w:tcBorders>
              <w:top w:val="single" w:sz="4" w:space="0" w:color="auto"/>
              <w:bottom w:val="nil"/>
            </w:tcBorders>
          </w:tcPr>
          <w:p w:rsidR="00C46897" w:rsidRPr="00C46897" w:rsidRDefault="00C46897" w:rsidP="00362CF5">
            <w:pPr>
              <w:pStyle w:val="TableText"/>
              <w:jc w:val="right"/>
            </w:pPr>
            <w:r w:rsidRPr="00C46897">
              <w:t>9.8</w:t>
            </w:r>
          </w:p>
        </w:tc>
        <w:tc>
          <w:tcPr>
            <w:tcW w:w="142" w:type="dxa"/>
            <w:tcBorders>
              <w:top w:val="single" w:sz="4" w:space="0" w:color="auto"/>
              <w:bottom w:val="nil"/>
            </w:tcBorders>
          </w:tcPr>
          <w:p w:rsidR="00C46897" w:rsidRPr="00C46897" w:rsidRDefault="00C46897" w:rsidP="00362CF5">
            <w:pPr>
              <w:pStyle w:val="TableText"/>
              <w:jc w:val="right"/>
            </w:pPr>
          </w:p>
        </w:tc>
        <w:tc>
          <w:tcPr>
            <w:tcW w:w="850" w:type="dxa"/>
            <w:tcBorders>
              <w:top w:val="single" w:sz="4" w:space="0" w:color="auto"/>
              <w:bottom w:val="nil"/>
            </w:tcBorders>
          </w:tcPr>
          <w:p w:rsidR="00C46897" w:rsidRPr="00C46897" w:rsidRDefault="00C46897" w:rsidP="00362CF5">
            <w:pPr>
              <w:pStyle w:val="TableText"/>
              <w:jc w:val="right"/>
            </w:pPr>
            <w:r w:rsidRPr="00C46897">
              <w:t>172</w:t>
            </w:r>
          </w:p>
        </w:tc>
        <w:tc>
          <w:tcPr>
            <w:tcW w:w="851" w:type="dxa"/>
            <w:tcBorders>
              <w:top w:val="single" w:sz="4" w:space="0" w:color="auto"/>
              <w:bottom w:val="nil"/>
            </w:tcBorders>
          </w:tcPr>
          <w:p w:rsidR="00C46897" w:rsidRPr="00C46897" w:rsidRDefault="00C46897" w:rsidP="00362CF5">
            <w:pPr>
              <w:pStyle w:val="TableText"/>
              <w:jc w:val="right"/>
            </w:pPr>
            <w:r w:rsidRPr="00C46897">
              <w:t>9.6</w:t>
            </w:r>
          </w:p>
        </w:tc>
        <w:tc>
          <w:tcPr>
            <w:tcW w:w="283" w:type="dxa"/>
            <w:tcBorders>
              <w:top w:val="single" w:sz="4" w:space="0" w:color="auto"/>
              <w:bottom w:val="nil"/>
            </w:tcBorders>
          </w:tcPr>
          <w:p w:rsidR="00C46897" w:rsidRPr="00C46897" w:rsidRDefault="00C46897" w:rsidP="00362CF5">
            <w:pPr>
              <w:pStyle w:val="TableText"/>
              <w:jc w:val="right"/>
            </w:pPr>
          </w:p>
        </w:tc>
        <w:tc>
          <w:tcPr>
            <w:tcW w:w="1055" w:type="dxa"/>
            <w:gridSpan w:val="2"/>
            <w:tcBorders>
              <w:top w:val="single" w:sz="4" w:space="0" w:color="auto"/>
              <w:bottom w:val="nil"/>
            </w:tcBorders>
          </w:tcPr>
          <w:p w:rsidR="00C46897" w:rsidRPr="00C46897" w:rsidRDefault="00C46897" w:rsidP="00362CF5">
            <w:pPr>
              <w:pStyle w:val="TableText"/>
              <w:jc w:val="right"/>
            </w:pPr>
            <w:r w:rsidRPr="00C46897">
              <w:t>1</w:t>
            </w:r>
          </w:p>
        </w:tc>
        <w:tc>
          <w:tcPr>
            <w:tcW w:w="1055" w:type="dxa"/>
            <w:tcBorders>
              <w:top w:val="single" w:sz="4" w:space="0" w:color="auto"/>
              <w:bottom w:val="nil"/>
            </w:tcBorders>
          </w:tcPr>
          <w:p w:rsidR="00C46897" w:rsidRPr="00C46897" w:rsidRDefault="00C46897" w:rsidP="00362CF5">
            <w:pPr>
              <w:pStyle w:val="TableText"/>
              <w:jc w:val="right"/>
            </w:pPr>
            <w:r w:rsidRPr="00C46897">
              <w:t>0.5</w:t>
            </w:r>
          </w:p>
        </w:tc>
        <w:tc>
          <w:tcPr>
            <w:tcW w:w="300" w:type="dxa"/>
            <w:tcBorders>
              <w:top w:val="single" w:sz="4" w:space="0" w:color="auto"/>
              <w:bottom w:val="nil"/>
            </w:tcBorders>
          </w:tcPr>
          <w:p w:rsidR="00C46897" w:rsidRPr="00C46897" w:rsidRDefault="00C46897" w:rsidP="00362CF5">
            <w:pPr>
              <w:pStyle w:val="TableText"/>
              <w:jc w:val="right"/>
            </w:pPr>
          </w:p>
        </w:tc>
        <w:tc>
          <w:tcPr>
            <w:tcW w:w="780" w:type="dxa"/>
            <w:gridSpan w:val="2"/>
            <w:tcBorders>
              <w:top w:val="single" w:sz="4" w:space="0" w:color="auto"/>
              <w:bottom w:val="nil"/>
            </w:tcBorders>
          </w:tcPr>
          <w:p w:rsidR="00C46897" w:rsidRPr="00C46897" w:rsidRDefault="00C46897" w:rsidP="00362CF5">
            <w:pPr>
              <w:pStyle w:val="TableText"/>
              <w:jc w:val="right"/>
            </w:pPr>
            <w:r w:rsidRPr="00C46897">
              <w:t>491</w:t>
            </w:r>
          </w:p>
        </w:tc>
        <w:tc>
          <w:tcPr>
            <w:tcW w:w="780" w:type="dxa"/>
            <w:tcBorders>
              <w:top w:val="single" w:sz="4" w:space="0" w:color="auto"/>
              <w:bottom w:val="nil"/>
            </w:tcBorders>
          </w:tcPr>
          <w:p w:rsidR="00C46897" w:rsidRPr="00C46897" w:rsidRDefault="00C46897" w:rsidP="00362CF5">
            <w:pPr>
              <w:pStyle w:val="TableText"/>
              <w:jc w:val="right"/>
            </w:pPr>
            <w:r w:rsidRPr="00C46897">
              <w:t>9.4</w:t>
            </w:r>
          </w:p>
        </w:tc>
      </w:tr>
      <w:tr w:rsidR="00362CF5" w:rsidRPr="00C46897" w:rsidTr="00362CF5">
        <w:trPr>
          <w:cantSplit/>
        </w:trPr>
        <w:tc>
          <w:tcPr>
            <w:tcW w:w="1276" w:type="dxa"/>
            <w:tcBorders>
              <w:top w:val="nil"/>
            </w:tcBorders>
          </w:tcPr>
          <w:p w:rsidR="00C46897" w:rsidRPr="00C46897" w:rsidRDefault="00C46897" w:rsidP="00C46897">
            <w:pPr>
              <w:pStyle w:val="TableText"/>
            </w:pPr>
            <w:r w:rsidRPr="00C46897">
              <w:t>30</w:t>
            </w:r>
            <w:r>
              <w:t>–</w:t>
            </w:r>
            <w:r w:rsidRPr="00C46897">
              <w:t>34</w:t>
            </w:r>
          </w:p>
        </w:tc>
        <w:tc>
          <w:tcPr>
            <w:tcW w:w="850" w:type="dxa"/>
            <w:tcBorders>
              <w:top w:val="nil"/>
            </w:tcBorders>
          </w:tcPr>
          <w:p w:rsidR="00C46897" w:rsidRPr="00C46897" w:rsidRDefault="00C46897" w:rsidP="00362CF5">
            <w:pPr>
              <w:pStyle w:val="TableText"/>
              <w:jc w:val="right"/>
            </w:pPr>
            <w:r w:rsidRPr="00C46897">
              <w:t>883</w:t>
            </w:r>
          </w:p>
        </w:tc>
        <w:tc>
          <w:tcPr>
            <w:tcW w:w="851" w:type="dxa"/>
            <w:tcBorders>
              <w:top w:val="nil"/>
            </w:tcBorders>
          </w:tcPr>
          <w:p w:rsidR="00C46897" w:rsidRPr="00C46897" w:rsidRDefault="00C46897" w:rsidP="00362CF5">
            <w:pPr>
              <w:pStyle w:val="TableText"/>
              <w:jc w:val="right"/>
            </w:pPr>
            <w:r w:rsidRPr="00C46897">
              <w:t>27.1</w:t>
            </w:r>
          </w:p>
        </w:tc>
        <w:tc>
          <w:tcPr>
            <w:tcW w:w="142" w:type="dxa"/>
            <w:tcBorders>
              <w:top w:val="nil"/>
            </w:tcBorders>
          </w:tcPr>
          <w:p w:rsidR="00C46897" w:rsidRPr="00C46897" w:rsidRDefault="00C46897" w:rsidP="00362CF5">
            <w:pPr>
              <w:pStyle w:val="TableText"/>
              <w:jc w:val="right"/>
            </w:pPr>
          </w:p>
        </w:tc>
        <w:tc>
          <w:tcPr>
            <w:tcW w:w="850" w:type="dxa"/>
            <w:tcBorders>
              <w:top w:val="nil"/>
            </w:tcBorders>
          </w:tcPr>
          <w:p w:rsidR="00C46897" w:rsidRPr="00C46897" w:rsidRDefault="00C46897" w:rsidP="00362CF5">
            <w:pPr>
              <w:pStyle w:val="TableText"/>
              <w:jc w:val="right"/>
            </w:pPr>
            <w:r w:rsidRPr="00C46897">
              <w:t>563</w:t>
            </w:r>
          </w:p>
        </w:tc>
        <w:tc>
          <w:tcPr>
            <w:tcW w:w="851" w:type="dxa"/>
            <w:tcBorders>
              <w:top w:val="nil"/>
            </w:tcBorders>
          </w:tcPr>
          <w:p w:rsidR="00C46897" w:rsidRPr="00C46897" w:rsidRDefault="00C46897" w:rsidP="00362CF5">
            <w:pPr>
              <w:pStyle w:val="TableText"/>
              <w:jc w:val="right"/>
            </w:pPr>
            <w:r w:rsidRPr="00C46897">
              <w:t>31.6</w:t>
            </w:r>
          </w:p>
        </w:tc>
        <w:tc>
          <w:tcPr>
            <w:tcW w:w="283" w:type="dxa"/>
            <w:tcBorders>
              <w:top w:val="nil"/>
            </w:tcBorders>
          </w:tcPr>
          <w:p w:rsidR="00C46897" w:rsidRPr="00C46897" w:rsidRDefault="00C46897" w:rsidP="00362CF5">
            <w:pPr>
              <w:pStyle w:val="TableText"/>
              <w:jc w:val="right"/>
            </w:pPr>
          </w:p>
        </w:tc>
        <w:tc>
          <w:tcPr>
            <w:tcW w:w="1055" w:type="dxa"/>
            <w:gridSpan w:val="2"/>
            <w:tcBorders>
              <w:top w:val="nil"/>
            </w:tcBorders>
          </w:tcPr>
          <w:p w:rsidR="00C46897" w:rsidRPr="00C46897" w:rsidRDefault="00C46897" w:rsidP="00362CF5">
            <w:pPr>
              <w:pStyle w:val="TableText"/>
              <w:jc w:val="right"/>
            </w:pPr>
            <w:r w:rsidRPr="00C46897">
              <w:t>18</w:t>
            </w:r>
          </w:p>
        </w:tc>
        <w:tc>
          <w:tcPr>
            <w:tcW w:w="1055" w:type="dxa"/>
            <w:tcBorders>
              <w:top w:val="nil"/>
            </w:tcBorders>
          </w:tcPr>
          <w:p w:rsidR="00C46897" w:rsidRPr="00C46897" w:rsidRDefault="00C46897" w:rsidP="00362CF5">
            <w:pPr>
              <w:pStyle w:val="TableText"/>
              <w:jc w:val="right"/>
            </w:pPr>
            <w:r w:rsidRPr="00C46897">
              <w:t>9.2</w:t>
            </w:r>
          </w:p>
        </w:tc>
        <w:tc>
          <w:tcPr>
            <w:tcW w:w="300" w:type="dxa"/>
            <w:tcBorders>
              <w:top w:val="nil"/>
            </w:tcBorders>
          </w:tcPr>
          <w:p w:rsidR="00C46897" w:rsidRPr="00C46897" w:rsidRDefault="00C46897" w:rsidP="00362CF5">
            <w:pPr>
              <w:pStyle w:val="TableText"/>
              <w:jc w:val="right"/>
            </w:pPr>
          </w:p>
        </w:tc>
        <w:tc>
          <w:tcPr>
            <w:tcW w:w="780" w:type="dxa"/>
            <w:gridSpan w:val="2"/>
            <w:tcBorders>
              <w:top w:val="nil"/>
            </w:tcBorders>
          </w:tcPr>
          <w:p w:rsidR="00C46897" w:rsidRPr="00C46897" w:rsidRDefault="00C46897" w:rsidP="00362CF5">
            <w:pPr>
              <w:pStyle w:val="TableText"/>
              <w:jc w:val="right"/>
            </w:pPr>
            <w:r w:rsidRPr="00C46897">
              <w:t>1,464</w:t>
            </w:r>
          </w:p>
        </w:tc>
        <w:tc>
          <w:tcPr>
            <w:tcW w:w="780" w:type="dxa"/>
            <w:tcBorders>
              <w:top w:val="nil"/>
            </w:tcBorders>
          </w:tcPr>
          <w:p w:rsidR="00C46897" w:rsidRPr="00C46897" w:rsidRDefault="00C46897" w:rsidP="00362CF5">
            <w:pPr>
              <w:pStyle w:val="TableText"/>
              <w:jc w:val="right"/>
            </w:pPr>
            <w:r w:rsidRPr="00C46897">
              <w:t>27.9</w:t>
            </w:r>
          </w:p>
        </w:tc>
      </w:tr>
      <w:tr w:rsidR="00362CF5" w:rsidRPr="00C46897" w:rsidTr="00362CF5">
        <w:trPr>
          <w:cantSplit/>
        </w:trPr>
        <w:tc>
          <w:tcPr>
            <w:tcW w:w="1276" w:type="dxa"/>
          </w:tcPr>
          <w:p w:rsidR="00C46897" w:rsidRPr="00C46897" w:rsidRDefault="00C46897" w:rsidP="00C46897">
            <w:pPr>
              <w:pStyle w:val="TableText"/>
            </w:pPr>
            <w:r w:rsidRPr="00C46897">
              <w:t>35</w:t>
            </w:r>
            <w:r>
              <w:t>–</w:t>
            </w:r>
            <w:r w:rsidRPr="00C46897">
              <w:t>39</w:t>
            </w:r>
          </w:p>
        </w:tc>
        <w:tc>
          <w:tcPr>
            <w:tcW w:w="850" w:type="dxa"/>
          </w:tcPr>
          <w:p w:rsidR="00C46897" w:rsidRPr="00C46897" w:rsidRDefault="00C46897" w:rsidP="00362CF5">
            <w:pPr>
              <w:pStyle w:val="TableText"/>
              <w:jc w:val="right"/>
            </w:pPr>
            <w:r w:rsidRPr="00C46897">
              <w:t>1,349</w:t>
            </w:r>
          </w:p>
        </w:tc>
        <w:tc>
          <w:tcPr>
            <w:tcW w:w="851" w:type="dxa"/>
          </w:tcPr>
          <w:p w:rsidR="00C46897" w:rsidRPr="00C46897" w:rsidRDefault="00C46897" w:rsidP="00362CF5">
            <w:pPr>
              <w:pStyle w:val="TableText"/>
              <w:jc w:val="right"/>
            </w:pPr>
            <w:r w:rsidRPr="00C46897">
              <w:t>41.4</w:t>
            </w:r>
          </w:p>
        </w:tc>
        <w:tc>
          <w:tcPr>
            <w:tcW w:w="142" w:type="dxa"/>
          </w:tcPr>
          <w:p w:rsidR="00C46897" w:rsidRPr="00C46897" w:rsidRDefault="00C46897" w:rsidP="00362CF5">
            <w:pPr>
              <w:pStyle w:val="TableText"/>
              <w:jc w:val="right"/>
            </w:pPr>
          </w:p>
        </w:tc>
        <w:tc>
          <w:tcPr>
            <w:tcW w:w="850" w:type="dxa"/>
          </w:tcPr>
          <w:p w:rsidR="00C46897" w:rsidRPr="00C46897" w:rsidRDefault="00C46897" w:rsidP="00362CF5">
            <w:pPr>
              <w:pStyle w:val="TableText"/>
              <w:jc w:val="right"/>
            </w:pPr>
            <w:r w:rsidRPr="00C46897">
              <w:t>741</w:t>
            </w:r>
          </w:p>
        </w:tc>
        <w:tc>
          <w:tcPr>
            <w:tcW w:w="851" w:type="dxa"/>
          </w:tcPr>
          <w:p w:rsidR="00C46897" w:rsidRPr="00C46897" w:rsidRDefault="00C46897" w:rsidP="00362CF5">
            <w:pPr>
              <w:pStyle w:val="TableText"/>
              <w:jc w:val="right"/>
            </w:pPr>
            <w:r w:rsidRPr="00C46897">
              <w:t>41.5</w:t>
            </w:r>
          </w:p>
        </w:tc>
        <w:tc>
          <w:tcPr>
            <w:tcW w:w="283" w:type="dxa"/>
          </w:tcPr>
          <w:p w:rsidR="00C46897" w:rsidRPr="00C46897" w:rsidRDefault="00C46897" w:rsidP="00362CF5">
            <w:pPr>
              <w:pStyle w:val="TableText"/>
              <w:jc w:val="right"/>
            </w:pPr>
          </w:p>
        </w:tc>
        <w:tc>
          <w:tcPr>
            <w:tcW w:w="1055" w:type="dxa"/>
            <w:gridSpan w:val="2"/>
          </w:tcPr>
          <w:p w:rsidR="00C46897" w:rsidRPr="00C46897" w:rsidRDefault="00C46897" w:rsidP="00362CF5">
            <w:pPr>
              <w:pStyle w:val="TableText"/>
              <w:jc w:val="right"/>
            </w:pPr>
            <w:r w:rsidRPr="00C46897">
              <w:t>53</w:t>
            </w:r>
          </w:p>
        </w:tc>
        <w:tc>
          <w:tcPr>
            <w:tcW w:w="1055" w:type="dxa"/>
          </w:tcPr>
          <w:p w:rsidR="00C46897" w:rsidRPr="00C46897" w:rsidRDefault="00C46897" w:rsidP="00362CF5">
            <w:pPr>
              <w:pStyle w:val="TableText"/>
              <w:jc w:val="right"/>
            </w:pPr>
            <w:r w:rsidRPr="00C46897">
              <w:t>27.2</w:t>
            </w:r>
          </w:p>
        </w:tc>
        <w:tc>
          <w:tcPr>
            <w:tcW w:w="300" w:type="dxa"/>
          </w:tcPr>
          <w:p w:rsidR="00C46897" w:rsidRPr="00C46897" w:rsidRDefault="00C46897" w:rsidP="00362CF5">
            <w:pPr>
              <w:pStyle w:val="TableText"/>
              <w:jc w:val="right"/>
            </w:pPr>
          </w:p>
        </w:tc>
        <w:tc>
          <w:tcPr>
            <w:tcW w:w="780" w:type="dxa"/>
            <w:gridSpan w:val="2"/>
          </w:tcPr>
          <w:p w:rsidR="00C46897" w:rsidRPr="00C46897" w:rsidRDefault="00C46897" w:rsidP="00362CF5">
            <w:pPr>
              <w:pStyle w:val="TableText"/>
              <w:jc w:val="right"/>
            </w:pPr>
            <w:r w:rsidRPr="00C46897">
              <w:t>2,143</w:t>
            </w:r>
          </w:p>
        </w:tc>
        <w:tc>
          <w:tcPr>
            <w:tcW w:w="780" w:type="dxa"/>
          </w:tcPr>
          <w:p w:rsidR="00C46897" w:rsidRPr="00C46897" w:rsidRDefault="00C46897" w:rsidP="00362CF5">
            <w:pPr>
              <w:pStyle w:val="TableText"/>
              <w:jc w:val="right"/>
            </w:pPr>
            <w:r w:rsidRPr="00C46897">
              <w:t>40.9</w:t>
            </w:r>
          </w:p>
        </w:tc>
      </w:tr>
      <w:tr w:rsidR="00362CF5" w:rsidRPr="00C46897" w:rsidTr="00362CF5">
        <w:trPr>
          <w:cantSplit/>
        </w:trPr>
        <w:tc>
          <w:tcPr>
            <w:tcW w:w="1276" w:type="dxa"/>
          </w:tcPr>
          <w:p w:rsidR="00C46897" w:rsidRPr="00C46897" w:rsidRDefault="00C46897" w:rsidP="00C46897">
            <w:pPr>
              <w:pStyle w:val="TableText"/>
            </w:pPr>
            <w:r w:rsidRPr="00C46897">
              <w:t>40</w:t>
            </w:r>
            <w:r>
              <w:t>–</w:t>
            </w:r>
            <w:r w:rsidRPr="00C46897">
              <w:t>44</w:t>
            </w:r>
          </w:p>
        </w:tc>
        <w:tc>
          <w:tcPr>
            <w:tcW w:w="850" w:type="dxa"/>
          </w:tcPr>
          <w:p w:rsidR="00C46897" w:rsidRPr="00C46897" w:rsidRDefault="00C46897" w:rsidP="00362CF5">
            <w:pPr>
              <w:pStyle w:val="TableText"/>
              <w:jc w:val="right"/>
            </w:pPr>
            <w:r w:rsidRPr="00C46897">
              <w:t>686</w:t>
            </w:r>
          </w:p>
        </w:tc>
        <w:tc>
          <w:tcPr>
            <w:tcW w:w="851" w:type="dxa"/>
          </w:tcPr>
          <w:p w:rsidR="00C46897" w:rsidRPr="00C46897" w:rsidRDefault="00C46897" w:rsidP="00362CF5">
            <w:pPr>
              <w:pStyle w:val="TableText"/>
              <w:jc w:val="right"/>
            </w:pPr>
            <w:r w:rsidRPr="00C46897">
              <w:t>21.0</w:t>
            </w:r>
          </w:p>
        </w:tc>
        <w:tc>
          <w:tcPr>
            <w:tcW w:w="142" w:type="dxa"/>
          </w:tcPr>
          <w:p w:rsidR="00C46897" w:rsidRPr="00C46897" w:rsidRDefault="00C46897" w:rsidP="00362CF5">
            <w:pPr>
              <w:pStyle w:val="TableText"/>
              <w:jc w:val="right"/>
            </w:pPr>
          </w:p>
        </w:tc>
        <w:tc>
          <w:tcPr>
            <w:tcW w:w="850" w:type="dxa"/>
          </w:tcPr>
          <w:p w:rsidR="00C46897" w:rsidRPr="00C46897" w:rsidRDefault="00C46897" w:rsidP="00362CF5">
            <w:pPr>
              <w:pStyle w:val="TableText"/>
              <w:jc w:val="right"/>
            </w:pPr>
            <w:r w:rsidRPr="00C46897">
              <w:t>294</w:t>
            </w:r>
          </w:p>
        </w:tc>
        <w:tc>
          <w:tcPr>
            <w:tcW w:w="851" w:type="dxa"/>
          </w:tcPr>
          <w:p w:rsidR="00C46897" w:rsidRPr="00C46897" w:rsidRDefault="00C46897" w:rsidP="00362CF5">
            <w:pPr>
              <w:pStyle w:val="TableText"/>
              <w:jc w:val="right"/>
            </w:pPr>
            <w:r w:rsidRPr="00C46897">
              <w:t>16.5</w:t>
            </w:r>
          </w:p>
        </w:tc>
        <w:tc>
          <w:tcPr>
            <w:tcW w:w="283" w:type="dxa"/>
          </w:tcPr>
          <w:p w:rsidR="00C46897" w:rsidRPr="00C46897" w:rsidRDefault="00C46897" w:rsidP="00362CF5">
            <w:pPr>
              <w:pStyle w:val="TableText"/>
              <w:jc w:val="right"/>
            </w:pPr>
          </w:p>
        </w:tc>
        <w:tc>
          <w:tcPr>
            <w:tcW w:w="1055" w:type="dxa"/>
            <w:gridSpan w:val="2"/>
          </w:tcPr>
          <w:p w:rsidR="00C46897" w:rsidRPr="00C46897" w:rsidRDefault="00C46897" w:rsidP="00362CF5">
            <w:pPr>
              <w:pStyle w:val="TableText"/>
              <w:jc w:val="right"/>
            </w:pPr>
            <w:r w:rsidRPr="00C46897">
              <w:t>88</w:t>
            </w:r>
          </w:p>
        </w:tc>
        <w:tc>
          <w:tcPr>
            <w:tcW w:w="1055" w:type="dxa"/>
          </w:tcPr>
          <w:p w:rsidR="00C46897" w:rsidRPr="00C46897" w:rsidRDefault="00C46897" w:rsidP="00362CF5">
            <w:pPr>
              <w:pStyle w:val="TableText"/>
              <w:jc w:val="right"/>
            </w:pPr>
            <w:r w:rsidRPr="00C46897">
              <w:t>45.1</w:t>
            </w:r>
          </w:p>
        </w:tc>
        <w:tc>
          <w:tcPr>
            <w:tcW w:w="300" w:type="dxa"/>
          </w:tcPr>
          <w:p w:rsidR="00C46897" w:rsidRPr="00C46897" w:rsidRDefault="00C46897" w:rsidP="00362CF5">
            <w:pPr>
              <w:pStyle w:val="TableText"/>
              <w:jc w:val="right"/>
            </w:pPr>
          </w:p>
        </w:tc>
        <w:tc>
          <w:tcPr>
            <w:tcW w:w="780" w:type="dxa"/>
            <w:gridSpan w:val="2"/>
          </w:tcPr>
          <w:p w:rsidR="00C46897" w:rsidRPr="00C46897" w:rsidRDefault="00C46897" w:rsidP="00362CF5">
            <w:pPr>
              <w:pStyle w:val="TableText"/>
              <w:jc w:val="right"/>
            </w:pPr>
            <w:r w:rsidRPr="00C46897">
              <w:t>1,068</w:t>
            </w:r>
          </w:p>
        </w:tc>
        <w:tc>
          <w:tcPr>
            <w:tcW w:w="780" w:type="dxa"/>
          </w:tcPr>
          <w:p w:rsidR="00C46897" w:rsidRPr="00C46897" w:rsidRDefault="00C46897" w:rsidP="00362CF5">
            <w:pPr>
              <w:pStyle w:val="TableText"/>
              <w:jc w:val="right"/>
            </w:pPr>
            <w:r w:rsidRPr="00C46897">
              <w:t>20.4</w:t>
            </w:r>
          </w:p>
        </w:tc>
      </w:tr>
      <w:tr w:rsidR="00362CF5" w:rsidRPr="00C46897" w:rsidTr="00362CF5">
        <w:trPr>
          <w:cantSplit/>
        </w:trPr>
        <w:tc>
          <w:tcPr>
            <w:tcW w:w="1276" w:type="dxa"/>
          </w:tcPr>
          <w:p w:rsidR="00C46897" w:rsidRPr="00C46897" w:rsidRDefault="00C46897" w:rsidP="00C46897">
            <w:pPr>
              <w:pStyle w:val="TableText"/>
            </w:pPr>
            <w:r w:rsidRPr="00C46897">
              <w:t>≥ 45</w:t>
            </w:r>
          </w:p>
        </w:tc>
        <w:tc>
          <w:tcPr>
            <w:tcW w:w="850" w:type="dxa"/>
          </w:tcPr>
          <w:p w:rsidR="00C46897" w:rsidRPr="00C46897" w:rsidRDefault="00C46897" w:rsidP="00362CF5">
            <w:pPr>
              <w:pStyle w:val="TableText"/>
              <w:jc w:val="right"/>
            </w:pPr>
            <w:r w:rsidRPr="00C46897">
              <w:t>23</w:t>
            </w:r>
          </w:p>
        </w:tc>
        <w:tc>
          <w:tcPr>
            <w:tcW w:w="851" w:type="dxa"/>
          </w:tcPr>
          <w:p w:rsidR="00C46897" w:rsidRPr="00C46897" w:rsidRDefault="00C46897" w:rsidP="00362CF5">
            <w:pPr>
              <w:pStyle w:val="TableText"/>
              <w:jc w:val="right"/>
            </w:pPr>
            <w:r w:rsidRPr="00C46897">
              <w:t>0.7</w:t>
            </w:r>
          </w:p>
        </w:tc>
        <w:tc>
          <w:tcPr>
            <w:tcW w:w="142" w:type="dxa"/>
          </w:tcPr>
          <w:p w:rsidR="00C46897" w:rsidRPr="00C46897" w:rsidRDefault="00C46897" w:rsidP="00362CF5">
            <w:pPr>
              <w:pStyle w:val="TableText"/>
              <w:jc w:val="right"/>
            </w:pPr>
          </w:p>
        </w:tc>
        <w:tc>
          <w:tcPr>
            <w:tcW w:w="850" w:type="dxa"/>
          </w:tcPr>
          <w:p w:rsidR="00C46897" w:rsidRPr="00C46897" w:rsidRDefault="00C46897" w:rsidP="00362CF5">
            <w:pPr>
              <w:pStyle w:val="TableText"/>
              <w:jc w:val="right"/>
            </w:pPr>
            <w:r w:rsidRPr="00C46897">
              <w:t>14</w:t>
            </w:r>
          </w:p>
        </w:tc>
        <w:tc>
          <w:tcPr>
            <w:tcW w:w="851" w:type="dxa"/>
          </w:tcPr>
          <w:p w:rsidR="00C46897" w:rsidRPr="00C46897" w:rsidRDefault="00C46897" w:rsidP="00362CF5">
            <w:pPr>
              <w:pStyle w:val="TableText"/>
              <w:jc w:val="right"/>
            </w:pPr>
            <w:r w:rsidRPr="00C46897">
              <w:t>0.8</w:t>
            </w:r>
          </w:p>
        </w:tc>
        <w:tc>
          <w:tcPr>
            <w:tcW w:w="283" w:type="dxa"/>
          </w:tcPr>
          <w:p w:rsidR="00C46897" w:rsidRPr="00C46897" w:rsidRDefault="00C46897" w:rsidP="00362CF5">
            <w:pPr>
              <w:pStyle w:val="TableText"/>
              <w:jc w:val="right"/>
            </w:pPr>
          </w:p>
        </w:tc>
        <w:tc>
          <w:tcPr>
            <w:tcW w:w="1055" w:type="dxa"/>
            <w:gridSpan w:val="2"/>
          </w:tcPr>
          <w:p w:rsidR="00C46897" w:rsidRPr="00C46897" w:rsidRDefault="00C46897" w:rsidP="00362CF5">
            <w:pPr>
              <w:pStyle w:val="TableText"/>
              <w:jc w:val="right"/>
            </w:pPr>
            <w:r w:rsidRPr="00C46897">
              <w:t>35</w:t>
            </w:r>
          </w:p>
        </w:tc>
        <w:tc>
          <w:tcPr>
            <w:tcW w:w="1055" w:type="dxa"/>
          </w:tcPr>
          <w:p w:rsidR="00C46897" w:rsidRPr="00C46897" w:rsidRDefault="00C46897" w:rsidP="00362CF5">
            <w:pPr>
              <w:pStyle w:val="TableText"/>
              <w:jc w:val="right"/>
            </w:pPr>
            <w:r w:rsidRPr="00C46897">
              <w:t>17.9</w:t>
            </w:r>
          </w:p>
        </w:tc>
        <w:tc>
          <w:tcPr>
            <w:tcW w:w="300" w:type="dxa"/>
          </w:tcPr>
          <w:p w:rsidR="00C46897" w:rsidRPr="00C46897" w:rsidRDefault="00C46897" w:rsidP="00362CF5">
            <w:pPr>
              <w:pStyle w:val="TableText"/>
              <w:jc w:val="right"/>
            </w:pPr>
          </w:p>
        </w:tc>
        <w:tc>
          <w:tcPr>
            <w:tcW w:w="780" w:type="dxa"/>
            <w:gridSpan w:val="2"/>
          </w:tcPr>
          <w:p w:rsidR="00C46897" w:rsidRPr="00C46897" w:rsidRDefault="00C46897" w:rsidP="00362CF5">
            <w:pPr>
              <w:pStyle w:val="TableText"/>
              <w:jc w:val="right"/>
            </w:pPr>
            <w:r w:rsidRPr="00C46897">
              <w:t>72</w:t>
            </w:r>
          </w:p>
        </w:tc>
        <w:tc>
          <w:tcPr>
            <w:tcW w:w="780" w:type="dxa"/>
          </w:tcPr>
          <w:p w:rsidR="00C46897" w:rsidRPr="00C46897" w:rsidRDefault="00C46897" w:rsidP="00362CF5">
            <w:pPr>
              <w:pStyle w:val="TableText"/>
              <w:jc w:val="right"/>
            </w:pPr>
            <w:r w:rsidRPr="00C46897">
              <w:t>1.4</w:t>
            </w:r>
          </w:p>
        </w:tc>
      </w:tr>
      <w:tr w:rsidR="00362CF5" w:rsidRPr="00C46897" w:rsidTr="00362CF5">
        <w:trPr>
          <w:cantSplit/>
        </w:trPr>
        <w:tc>
          <w:tcPr>
            <w:tcW w:w="1276" w:type="dxa"/>
          </w:tcPr>
          <w:p w:rsidR="00C46897" w:rsidRPr="00C46897" w:rsidRDefault="00C46897" w:rsidP="00C46897">
            <w:pPr>
              <w:pStyle w:val="TableText"/>
              <w:rPr>
                <w:b/>
              </w:rPr>
            </w:pPr>
            <w:r w:rsidRPr="00C46897">
              <w:rPr>
                <w:b/>
              </w:rPr>
              <w:t>Total</w:t>
            </w:r>
          </w:p>
        </w:tc>
        <w:tc>
          <w:tcPr>
            <w:tcW w:w="850" w:type="dxa"/>
          </w:tcPr>
          <w:p w:rsidR="00C46897" w:rsidRPr="00C46897" w:rsidRDefault="00C46897" w:rsidP="00362CF5">
            <w:pPr>
              <w:pStyle w:val="TableText"/>
              <w:jc w:val="right"/>
              <w:rPr>
                <w:b/>
              </w:rPr>
            </w:pPr>
            <w:r w:rsidRPr="00C46897">
              <w:rPr>
                <w:b/>
              </w:rPr>
              <w:t>3,259</w:t>
            </w:r>
          </w:p>
        </w:tc>
        <w:tc>
          <w:tcPr>
            <w:tcW w:w="851" w:type="dxa"/>
          </w:tcPr>
          <w:p w:rsidR="00C46897" w:rsidRPr="00C46897" w:rsidRDefault="00C46897" w:rsidP="00362CF5">
            <w:pPr>
              <w:pStyle w:val="TableText"/>
              <w:jc w:val="right"/>
              <w:rPr>
                <w:b/>
              </w:rPr>
            </w:pPr>
            <w:r w:rsidRPr="00C46897">
              <w:rPr>
                <w:b/>
              </w:rPr>
              <w:t>100.0</w:t>
            </w:r>
          </w:p>
        </w:tc>
        <w:tc>
          <w:tcPr>
            <w:tcW w:w="142" w:type="dxa"/>
          </w:tcPr>
          <w:p w:rsidR="00C46897" w:rsidRPr="00C46897" w:rsidRDefault="00C46897" w:rsidP="00362CF5">
            <w:pPr>
              <w:pStyle w:val="TableText"/>
              <w:jc w:val="right"/>
              <w:rPr>
                <w:b/>
              </w:rPr>
            </w:pPr>
          </w:p>
        </w:tc>
        <w:tc>
          <w:tcPr>
            <w:tcW w:w="850" w:type="dxa"/>
          </w:tcPr>
          <w:p w:rsidR="00C46897" w:rsidRPr="00C46897" w:rsidRDefault="00C46897" w:rsidP="00362CF5">
            <w:pPr>
              <w:pStyle w:val="TableText"/>
              <w:jc w:val="right"/>
              <w:rPr>
                <w:b/>
              </w:rPr>
            </w:pPr>
            <w:r w:rsidRPr="00C46897">
              <w:rPr>
                <w:b/>
              </w:rPr>
              <w:t>1,784</w:t>
            </w:r>
          </w:p>
        </w:tc>
        <w:tc>
          <w:tcPr>
            <w:tcW w:w="851" w:type="dxa"/>
          </w:tcPr>
          <w:p w:rsidR="00C46897" w:rsidRPr="00C46897" w:rsidRDefault="00C46897" w:rsidP="00362CF5">
            <w:pPr>
              <w:pStyle w:val="TableText"/>
              <w:jc w:val="right"/>
              <w:rPr>
                <w:b/>
              </w:rPr>
            </w:pPr>
            <w:r w:rsidRPr="00C46897">
              <w:rPr>
                <w:b/>
              </w:rPr>
              <w:t>100.0</w:t>
            </w:r>
          </w:p>
        </w:tc>
        <w:tc>
          <w:tcPr>
            <w:tcW w:w="283" w:type="dxa"/>
          </w:tcPr>
          <w:p w:rsidR="00C46897" w:rsidRPr="00C46897" w:rsidRDefault="00C46897" w:rsidP="00362CF5">
            <w:pPr>
              <w:pStyle w:val="TableText"/>
              <w:jc w:val="right"/>
              <w:rPr>
                <w:b/>
              </w:rPr>
            </w:pPr>
          </w:p>
        </w:tc>
        <w:tc>
          <w:tcPr>
            <w:tcW w:w="1055" w:type="dxa"/>
            <w:gridSpan w:val="2"/>
          </w:tcPr>
          <w:p w:rsidR="00C46897" w:rsidRPr="00C46897" w:rsidRDefault="00C46897" w:rsidP="00362CF5">
            <w:pPr>
              <w:pStyle w:val="TableText"/>
              <w:jc w:val="right"/>
              <w:rPr>
                <w:b/>
              </w:rPr>
            </w:pPr>
            <w:r w:rsidRPr="00C46897">
              <w:rPr>
                <w:b/>
              </w:rPr>
              <w:t>195</w:t>
            </w:r>
          </w:p>
        </w:tc>
        <w:tc>
          <w:tcPr>
            <w:tcW w:w="1055" w:type="dxa"/>
          </w:tcPr>
          <w:p w:rsidR="00C46897" w:rsidRPr="00C46897" w:rsidRDefault="00C46897" w:rsidP="00362CF5">
            <w:pPr>
              <w:pStyle w:val="TableText"/>
              <w:jc w:val="right"/>
              <w:rPr>
                <w:b/>
              </w:rPr>
            </w:pPr>
            <w:r w:rsidRPr="00C46897">
              <w:rPr>
                <w:b/>
              </w:rPr>
              <w:t>100.0</w:t>
            </w:r>
          </w:p>
        </w:tc>
        <w:tc>
          <w:tcPr>
            <w:tcW w:w="300" w:type="dxa"/>
          </w:tcPr>
          <w:p w:rsidR="00C46897" w:rsidRPr="00C46897" w:rsidRDefault="00C46897" w:rsidP="00362CF5">
            <w:pPr>
              <w:pStyle w:val="TableText"/>
              <w:jc w:val="right"/>
              <w:rPr>
                <w:b/>
              </w:rPr>
            </w:pPr>
          </w:p>
        </w:tc>
        <w:tc>
          <w:tcPr>
            <w:tcW w:w="780" w:type="dxa"/>
            <w:gridSpan w:val="2"/>
          </w:tcPr>
          <w:p w:rsidR="00C46897" w:rsidRPr="00C46897" w:rsidRDefault="00C46897" w:rsidP="00362CF5">
            <w:pPr>
              <w:pStyle w:val="TableText"/>
              <w:jc w:val="right"/>
              <w:rPr>
                <w:b/>
              </w:rPr>
            </w:pPr>
            <w:r w:rsidRPr="00C46897">
              <w:rPr>
                <w:b/>
              </w:rPr>
              <w:t>5,238</w:t>
            </w:r>
          </w:p>
        </w:tc>
        <w:tc>
          <w:tcPr>
            <w:tcW w:w="780" w:type="dxa"/>
          </w:tcPr>
          <w:p w:rsidR="00C46897" w:rsidRPr="00C46897" w:rsidRDefault="00C46897" w:rsidP="00362CF5">
            <w:pPr>
              <w:pStyle w:val="TableText"/>
              <w:jc w:val="right"/>
              <w:rPr>
                <w:b/>
              </w:rPr>
            </w:pPr>
            <w:r w:rsidRPr="00C46897">
              <w:rPr>
                <w:b/>
              </w:rPr>
              <w:t>100.0</w:t>
            </w:r>
          </w:p>
        </w:tc>
      </w:tr>
    </w:tbl>
    <w:p w:rsidR="00C66E03" w:rsidRDefault="00C66E03" w:rsidP="00C46897">
      <w:pPr>
        <w:pStyle w:val="Note"/>
      </w:pPr>
      <w:r>
        <w:t>(a)</w:t>
      </w:r>
      <w:r>
        <w:tab/>
        <w:t>Age at start of treatment cycle.</w:t>
      </w:r>
    </w:p>
    <w:p w:rsidR="00C66E03" w:rsidRDefault="00C66E03" w:rsidP="00C46897">
      <w:pPr>
        <w:pStyle w:val="Note"/>
      </w:pPr>
      <w:r>
        <w:t>Note: Data are collected for each treatment cycle. Therefore, some individuals may be counted more than once.</w:t>
      </w:r>
    </w:p>
    <w:p w:rsidR="00C66E03" w:rsidRDefault="00C66E03" w:rsidP="008B4CB8">
      <w:pPr>
        <w:pStyle w:val="Table"/>
        <w:spacing w:before="360"/>
      </w:pPr>
      <w:bookmarkStart w:id="29" w:name="_Toc499879109"/>
      <w:r>
        <w:t>Table 3: Number of autologous and recipient cycles by partners’ age group and treatment type, New Zealand, 2013</w:t>
      </w:r>
      <w:bookmarkEnd w:id="29"/>
    </w:p>
    <w:tbl>
      <w:tblPr>
        <w:tblStyle w:val="TableGrid"/>
        <w:tblW w:w="9073"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6"/>
        <w:gridCol w:w="850"/>
        <w:gridCol w:w="851"/>
        <w:gridCol w:w="142"/>
        <w:gridCol w:w="850"/>
        <w:gridCol w:w="851"/>
        <w:gridCol w:w="283"/>
        <w:gridCol w:w="774"/>
        <w:gridCol w:w="281"/>
        <w:gridCol w:w="1055"/>
        <w:gridCol w:w="300"/>
        <w:gridCol w:w="608"/>
        <w:gridCol w:w="172"/>
        <w:gridCol w:w="780"/>
      </w:tblGrid>
      <w:tr w:rsidR="008B4CB8" w:rsidRPr="00362CF5" w:rsidTr="00CF2EB6">
        <w:trPr>
          <w:cantSplit/>
        </w:trPr>
        <w:tc>
          <w:tcPr>
            <w:tcW w:w="1276" w:type="dxa"/>
            <w:vMerge w:val="restart"/>
          </w:tcPr>
          <w:p w:rsidR="008B4CB8" w:rsidRPr="00362CF5" w:rsidRDefault="008B4CB8" w:rsidP="00CF2EB6">
            <w:pPr>
              <w:pStyle w:val="TableText"/>
              <w:rPr>
                <w:b/>
              </w:rPr>
            </w:pPr>
            <w:r w:rsidRPr="00362CF5">
              <w:rPr>
                <w:b/>
              </w:rPr>
              <w:t>Age group (years)</w:t>
            </w:r>
            <w:r w:rsidRPr="00362CF5">
              <w:rPr>
                <w:b/>
                <w:vertAlign w:val="superscript"/>
              </w:rPr>
              <w:t>(a)</w:t>
            </w:r>
          </w:p>
        </w:tc>
        <w:tc>
          <w:tcPr>
            <w:tcW w:w="3544" w:type="dxa"/>
            <w:gridSpan w:val="5"/>
            <w:tcBorders>
              <w:bottom w:val="single" w:sz="4" w:space="0" w:color="auto"/>
            </w:tcBorders>
          </w:tcPr>
          <w:p w:rsidR="008B4CB8" w:rsidRPr="00362CF5" w:rsidRDefault="008B4CB8" w:rsidP="00CF2EB6">
            <w:pPr>
              <w:pStyle w:val="TableText"/>
              <w:jc w:val="center"/>
              <w:rPr>
                <w:b/>
              </w:rPr>
            </w:pPr>
            <w:r w:rsidRPr="00362CF5">
              <w:rPr>
                <w:b/>
              </w:rPr>
              <w:t>Autologous</w:t>
            </w:r>
          </w:p>
        </w:tc>
        <w:tc>
          <w:tcPr>
            <w:tcW w:w="283" w:type="dxa"/>
          </w:tcPr>
          <w:p w:rsidR="008B4CB8" w:rsidRPr="00362CF5" w:rsidRDefault="008B4CB8" w:rsidP="00CF2EB6">
            <w:pPr>
              <w:pStyle w:val="TableText"/>
              <w:jc w:val="center"/>
              <w:rPr>
                <w:b/>
              </w:rPr>
            </w:pPr>
          </w:p>
        </w:tc>
        <w:tc>
          <w:tcPr>
            <w:tcW w:w="774" w:type="dxa"/>
          </w:tcPr>
          <w:p w:rsidR="008B4CB8" w:rsidRPr="00362CF5" w:rsidRDefault="008B4CB8" w:rsidP="00CF2EB6">
            <w:pPr>
              <w:pStyle w:val="TableText"/>
              <w:jc w:val="center"/>
              <w:rPr>
                <w:b/>
              </w:rPr>
            </w:pPr>
          </w:p>
        </w:tc>
        <w:tc>
          <w:tcPr>
            <w:tcW w:w="1336" w:type="dxa"/>
            <w:gridSpan w:val="2"/>
          </w:tcPr>
          <w:p w:rsidR="008B4CB8" w:rsidRPr="00362CF5" w:rsidRDefault="008B4CB8" w:rsidP="00CF2EB6">
            <w:pPr>
              <w:pStyle w:val="TableText"/>
              <w:jc w:val="center"/>
              <w:rPr>
                <w:b/>
              </w:rPr>
            </w:pPr>
          </w:p>
        </w:tc>
        <w:tc>
          <w:tcPr>
            <w:tcW w:w="300" w:type="dxa"/>
          </w:tcPr>
          <w:p w:rsidR="008B4CB8" w:rsidRPr="00362CF5" w:rsidRDefault="008B4CB8" w:rsidP="00CF2EB6">
            <w:pPr>
              <w:pStyle w:val="TableText"/>
              <w:jc w:val="center"/>
              <w:rPr>
                <w:b/>
              </w:rPr>
            </w:pPr>
          </w:p>
        </w:tc>
        <w:tc>
          <w:tcPr>
            <w:tcW w:w="608" w:type="dxa"/>
          </w:tcPr>
          <w:p w:rsidR="008B4CB8" w:rsidRPr="00362CF5" w:rsidRDefault="008B4CB8" w:rsidP="00CF2EB6">
            <w:pPr>
              <w:pStyle w:val="TableText"/>
              <w:jc w:val="center"/>
              <w:rPr>
                <w:b/>
              </w:rPr>
            </w:pPr>
          </w:p>
        </w:tc>
        <w:tc>
          <w:tcPr>
            <w:tcW w:w="952" w:type="dxa"/>
            <w:gridSpan w:val="2"/>
          </w:tcPr>
          <w:p w:rsidR="008B4CB8" w:rsidRPr="00362CF5" w:rsidRDefault="008B4CB8" w:rsidP="00CF2EB6">
            <w:pPr>
              <w:pStyle w:val="TableText"/>
              <w:jc w:val="center"/>
              <w:rPr>
                <w:b/>
              </w:rPr>
            </w:pPr>
          </w:p>
        </w:tc>
      </w:tr>
      <w:tr w:rsidR="008B4CB8" w:rsidRPr="00362CF5" w:rsidTr="00CF2EB6">
        <w:trPr>
          <w:cantSplit/>
        </w:trPr>
        <w:tc>
          <w:tcPr>
            <w:tcW w:w="1276" w:type="dxa"/>
            <w:vMerge/>
          </w:tcPr>
          <w:p w:rsidR="008B4CB8" w:rsidRPr="00362CF5" w:rsidRDefault="008B4CB8" w:rsidP="00CF2EB6">
            <w:pPr>
              <w:pStyle w:val="TableText"/>
              <w:rPr>
                <w:b/>
              </w:rPr>
            </w:pPr>
          </w:p>
        </w:tc>
        <w:tc>
          <w:tcPr>
            <w:tcW w:w="1701" w:type="dxa"/>
            <w:gridSpan w:val="2"/>
            <w:tcBorders>
              <w:top w:val="single" w:sz="4" w:space="0" w:color="auto"/>
              <w:bottom w:val="single" w:sz="4" w:space="0" w:color="auto"/>
            </w:tcBorders>
          </w:tcPr>
          <w:p w:rsidR="008B4CB8" w:rsidRPr="00362CF5" w:rsidRDefault="008B4CB8" w:rsidP="00CF2EB6">
            <w:pPr>
              <w:pStyle w:val="TableText"/>
              <w:jc w:val="center"/>
              <w:rPr>
                <w:b/>
              </w:rPr>
            </w:pPr>
            <w:r w:rsidRPr="00362CF5">
              <w:rPr>
                <w:b/>
              </w:rPr>
              <w:t>Fresh</w:t>
            </w:r>
          </w:p>
        </w:tc>
        <w:tc>
          <w:tcPr>
            <w:tcW w:w="142" w:type="dxa"/>
            <w:tcBorders>
              <w:top w:val="single" w:sz="4" w:space="0" w:color="auto"/>
              <w:bottom w:val="nil"/>
            </w:tcBorders>
          </w:tcPr>
          <w:p w:rsidR="008B4CB8" w:rsidRPr="00362CF5" w:rsidRDefault="008B4CB8" w:rsidP="00CF2EB6">
            <w:pPr>
              <w:pStyle w:val="TableText"/>
              <w:jc w:val="center"/>
              <w:rPr>
                <w:b/>
              </w:rPr>
            </w:pPr>
          </w:p>
        </w:tc>
        <w:tc>
          <w:tcPr>
            <w:tcW w:w="1701" w:type="dxa"/>
            <w:gridSpan w:val="2"/>
            <w:tcBorders>
              <w:top w:val="single" w:sz="4" w:space="0" w:color="auto"/>
              <w:bottom w:val="single" w:sz="4" w:space="0" w:color="auto"/>
            </w:tcBorders>
          </w:tcPr>
          <w:p w:rsidR="008B4CB8" w:rsidRPr="00362CF5" w:rsidRDefault="008B4CB8" w:rsidP="00CF2EB6">
            <w:pPr>
              <w:pStyle w:val="TableText"/>
              <w:jc w:val="center"/>
              <w:rPr>
                <w:b/>
              </w:rPr>
            </w:pPr>
            <w:r w:rsidRPr="00362CF5">
              <w:rPr>
                <w:b/>
              </w:rPr>
              <w:t>Thaw</w:t>
            </w:r>
          </w:p>
        </w:tc>
        <w:tc>
          <w:tcPr>
            <w:tcW w:w="283" w:type="dxa"/>
          </w:tcPr>
          <w:p w:rsidR="008B4CB8" w:rsidRPr="00362CF5" w:rsidRDefault="008B4CB8" w:rsidP="00CF2EB6">
            <w:pPr>
              <w:pStyle w:val="TableText"/>
              <w:jc w:val="center"/>
              <w:rPr>
                <w:b/>
              </w:rPr>
            </w:pPr>
          </w:p>
        </w:tc>
        <w:tc>
          <w:tcPr>
            <w:tcW w:w="2110" w:type="dxa"/>
            <w:gridSpan w:val="3"/>
            <w:tcBorders>
              <w:bottom w:val="single" w:sz="4" w:space="0" w:color="auto"/>
            </w:tcBorders>
          </w:tcPr>
          <w:p w:rsidR="008B4CB8" w:rsidRPr="00362CF5" w:rsidRDefault="008B4CB8" w:rsidP="00CF2EB6">
            <w:pPr>
              <w:pStyle w:val="TableText"/>
              <w:jc w:val="center"/>
              <w:rPr>
                <w:b/>
              </w:rPr>
            </w:pPr>
            <w:r w:rsidRPr="00362CF5">
              <w:rPr>
                <w:b/>
              </w:rPr>
              <w:t>Oocyte/Embryo Recipient</w:t>
            </w:r>
          </w:p>
        </w:tc>
        <w:tc>
          <w:tcPr>
            <w:tcW w:w="300" w:type="dxa"/>
          </w:tcPr>
          <w:p w:rsidR="008B4CB8" w:rsidRPr="00362CF5" w:rsidRDefault="008B4CB8" w:rsidP="00CF2EB6">
            <w:pPr>
              <w:pStyle w:val="TableText"/>
              <w:jc w:val="center"/>
              <w:rPr>
                <w:b/>
              </w:rPr>
            </w:pPr>
          </w:p>
        </w:tc>
        <w:tc>
          <w:tcPr>
            <w:tcW w:w="1560" w:type="dxa"/>
            <w:gridSpan w:val="3"/>
            <w:tcBorders>
              <w:bottom w:val="single" w:sz="4" w:space="0" w:color="auto"/>
            </w:tcBorders>
          </w:tcPr>
          <w:p w:rsidR="008B4CB8" w:rsidRPr="00362CF5" w:rsidRDefault="008B4CB8" w:rsidP="00CF2EB6">
            <w:pPr>
              <w:pStyle w:val="TableText"/>
              <w:jc w:val="center"/>
              <w:rPr>
                <w:b/>
              </w:rPr>
            </w:pPr>
            <w:r w:rsidRPr="00362CF5">
              <w:rPr>
                <w:b/>
              </w:rPr>
              <w:t>All</w:t>
            </w:r>
          </w:p>
        </w:tc>
      </w:tr>
      <w:tr w:rsidR="008B4CB8" w:rsidRPr="00362CF5" w:rsidTr="00CF2EB6">
        <w:trPr>
          <w:cantSplit/>
        </w:trPr>
        <w:tc>
          <w:tcPr>
            <w:tcW w:w="1276" w:type="dxa"/>
            <w:vMerge/>
          </w:tcPr>
          <w:p w:rsidR="008B4CB8" w:rsidRPr="00362CF5" w:rsidRDefault="008B4CB8" w:rsidP="00CF2EB6">
            <w:pPr>
              <w:pStyle w:val="TableText"/>
              <w:rPr>
                <w:b/>
              </w:rPr>
            </w:pPr>
          </w:p>
        </w:tc>
        <w:tc>
          <w:tcPr>
            <w:tcW w:w="850"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Number</w:t>
            </w:r>
          </w:p>
        </w:tc>
        <w:tc>
          <w:tcPr>
            <w:tcW w:w="851"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Percent</w:t>
            </w:r>
          </w:p>
        </w:tc>
        <w:tc>
          <w:tcPr>
            <w:tcW w:w="142" w:type="dxa"/>
            <w:tcBorders>
              <w:top w:val="nil"/>
            </w:tcBorders>
          </w:tcPr>
          <w:p w:rsidR="008B4CB8" w:rsidRPr="00362CF5" w:rsidRDefault="008B4CB8" w:rsidP="00CF2EB6">
            <w:pPr>
              <w:pStyle w:val="TableText"/>
              <w:jc w:val="center"/>
              <w:rPr>
                <w:b/>
              </w:rPr>
            </w:pPr>
          </w:p>
        </w:tc>
        <w:tc>
          <w:tcPr>
            <w:tcW w:w="850"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Number</w:t>
            </w:r>
          </w:p>
        </w:tc>
        <w:tc>
          <w:tcPr>
            <w:tcW w:w="851"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Percent</w:t>
            </w:r>
          </w:p>
        </w:tc>
        <w:tc>
          <w:tcPr>
            <w:tcW w:w="283" w:type="dxa"/>
          </w:tcPr>
          <w:p w:rsidR="008B4CB8" w:rsidRPr="00362CF5" w:rsidRDefault="008B4CB8" w:rsidP="00CF2EB6">
            <w:pPr>
              <w:pStyle w:val="TableText"/>
              <w:jc w:val="center"/>
              <w:rPr>
                <w:b/>
              </w:rPr>
            </w:pPr>
          </w:p>
        </w:tc>
        <w:tc>
          <w:tcPr>
            <w:tcW w:w="1055" w:type="dxa"/>
            <w:gridSpan w:val="2"/>
            <w:tcBorders>
              <w:top w:val="single" w:sz="4" w:space="0" w:color="auto"/>
              <w:bottom w:val="single" w:sz="4" w:space="0" w:color="auto"/>
            </w:tcBorders>
          </w:tcPr>
          <w:p w:rsidR="008B4CB8" w:rsidRPr="00362CF5" w:rsidRDefault="008B4CB8" w:rsidP="00CF2EB6">
            <w:pPr>
              <w:pStyle w:val="TableText"/>
              <w:jc w:val="center"/>
              <w:rPr>
                <w:b/>
              </w:rPr>
            </w:pPr>
            <w:r w:rsidRPr="00362CF5">
              <w:rPr>
                <w:b/>
              </w:rPr>
              <w:t>Number</w:t>
            </w:r>
          </w:p>
        </w:tc>
        <w:tc>
          <w:tcPr>
            <w:tcW w:w="1055"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Percent</w:t>
            </w:r>
          </w:p>
        </w:tc>
        <w:tc>
          <w:tcPr>
            <w:tcW w:w="300" w:type="dxa"/>
          </w:tcPr>
          <w:p w:rsidR="008B4CB8" w:rsidRPr="00362CF5" w:rsidRDefault="008B4CB8" w:rsidP="00CF2EB6">
            <w:pPr>
              <w:pStyle w:val="TableText"/>
              <w:jc w:val="center"/>
              <w:rPr>
                <w:b/>
              </w:rPr>
            </w:pPr>
          </w:p>
        </w:tc>
        <w:tc>
          <w:tcPr>
            <w:tcW w:w="780" w:type="dxa"/>
            <w:gridSpan w:val="2"/>
            <w:tcBorders>
              <w:top w:val="single" w:sz="4" w:space="0" w:color="auto"/>
              <w:bottom w:val="single" w:sz="4" w:space="0" w:color="auto"/>
            </w:tcBorders>
          </w:tcPr>
          <w:p w:rsidR="008B4CB8" w:rsidRPr="00362CF5" w:rsidRDefault="008B4CB8" w:rsidP="00CF2EB6">
            <w:pPr>
              <w:pStyle w:val="TableText"/>
              <w:jc w:val="center"/>
              <w:rPr>
                <w:b/>
              </w:rPr>
            </w:pPr>
            <w:r w:rsidRPr="00362CF5">
              <w:rPr>
                <w:b/>
              </w:rPr>
              <w:t>Number</w:t>
            </w:r>
          </w:p>
        </w:tc>
        <w:tc>
          <w:tcPr>
            <w:tcW w:w="780"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Percent</w:t>
            </w:r>
          </w:p>
        </w:tc>
      </w:tr>
      <w:tr w:rsidR="008B4CB8" w:rsidRPr="00C46897" w:rsidTr="00CF2EB6">
        <w:trPr>
          <w:cantSplit/>
        </w:trPr>
        <w:tc>
          <w:tcPr>
            <w:tcW w:w="1276" w:type="dxa"/>
            <w:tcBorders>
              <w:top w:val="single" w:sz="4" w:space="0" w:color="auto"/>
              <w:bottom w:val="nil"/>
            </w:tcBorders>
          </w:tcPr>
          <w:p w:rsidR="008B4CB8" w:rsidRPr="00C46897" w:rsidRDefault="008B4CB8" w:rsidP="00CF2EB6">
            <w:pPr>
              <w:pStyle w:val="TableText"/>
            </w:pPr>
            <w:r w:rsidRPr="00C46897">
              <w:t>&lt; 30</w:t>
            </w:r>
          </w:p>
        </w:tc>
        <w:tc>
          <w:tcPr>
            <w:tcW w:w="850" w:type="dxa"/>
            <w:tcBorders>
              <w:top w:val="single" w:sz="4" w:space="0" w:color="auto"/>
              <w:bottom w:val="nil"/>
            </w:tcBorders>
          </w:tcPr>
          <w:p w:rsidR="008B4CB8" w:rsidRPr="008B4CB8" w:rsidRDefault="008B4CB8" w:rsidP="008B4CB8">
            <w:pPr>
              <w:pStyle w:val="TableText"/>
              <w:jc w:val="right"/>
            </w:pPr>
            <w:r w:rsidRPr="008B4CB8">
              <w:t>195</w:t>
            </w:r>
          </w:p>
        </w:tc>
        <w:tc>
          <w:tcPr>
            <w:tcW w:w="851" w:type="dxa"/>
            <w:tcBorders>
              <w:top w:val="single" w:sz="4" w:space="0" w:color="auto"/>
              <w:bottom w:val="nil"/>
            </w:tcBorders>
          </w:tcPr>
          <w:p w:rsidR="008B4CB8" w:rsidRPr="008B4CB8" w:rsidRDefault="008B4CB8" w:rsidP="008B4CB8">
            <w:pPr>
              <w:pStyle w:val="TableText"/>
              <w:jc w:val="right"/>
            </w:pPr>
            <w:r w:rsidRPr="008B4CB8">
              <w:t>6</w:t>
            </w:r>
          </w:p>
        </w:tc>
        <w:tc>
          <w:tcPr>
            <w:tcW w:w="142" w:type="dxa"/>
            <w:tcBorders>
              <w:top w:val="single" w:sz="4" w:space="0" w:color="auto"/>
              <w:bottom w:val="nil"/>
            </w:tcBorders>
          </w:tcPr>
          <w:p w:rsidR="008B4CB8" w:rsidRPr="008B4CB8" w:rsidRDefault="008B4CB8" w:rsidP="008B4CB8">
            <w:pPr>
              <w:pStyle w:val="TableText"/>
              <w:jc w:val="right"/>
            </w:pPr>
          </w:p>
        </w:tc>
        <w:tc>
          <w:tcPr>
            <w:tcW w:w="850" w:type="dxa"/>
            <w:tcBorders>
              <w:top w:val="single" w:sz="4" w:space="0" w:color="auto"/>
              <w:bottom w:val="nil"/>
            </w:tcBorders>
          </w:tcPr>
          <w:p w:rsidR="008B4CB8" w:rsidRPr="008B4CB8" w:rsidRDefault="008B4CB8" w:rsidP="008B4CB8">
            <w:pPr>
              <w:pStyle w:val="TableText"/>
              <w:jc w:val="right"/>
            </w:pPr>
            <w:r w:rsidRPr="008B4CB8">
              <w:t>81</w:t>
            </w:r>
          </w:p>
        </w:tc>
        <w:tc>
          <w:tcPr>
            <w:tcW w:w="851" w:type="dxa"/>
            <w:tcBorders>
              <w:top w:val="single" w:sz="4" w:space="0" w:color="auto"/>
              <w:bottom w:val="nil"/>
            </w:tcBorders>
          </w:tcPr>
          <w:p w:rsidR="008B4CB8" w:rsidRPr="008B4CB8" w:rsidRDefault="008B4CB8" w:rsidP="008B4CB8">
            <w:pPr>
              <w:pStyle w:val="TableText"/>
              <w:jc w:val="right"/>
            </w:pPr>
            <w:r w:rsidRPr="008B4CB8">
              <w:t>4.5</w:t>
            </w:r>
          </w:p>
        </w:tc>
        <w:tc>
          <w:tcPr>
            <w:tcW w:w="283" w:type="dxa"/>
            <w:tcBorders>
              <w:top w:val="single" w:sz="4" w:space="0" w:color="auto"/>
              <w:bottom w:val="nil"/>
            </w:tcBorders>
          </w:tcPr>
          <w:p w:rsidR="008B4CB8" w:rsidRPr="008B4CB8" w:rsidRDefault="008B4CB8" w:rsidP="008B4CB8">
            <w:pPr>
              <w:pStyle w:val="TableText"/>
              <w:jc w:val="right"/>
            </w:pPr>
          </w:p>
        </w:tc>
        <w:tc>
          <w:tcPr>
            <w:tcW w:w="1055" w:type="dxa"/>
            <w:gridSpan w:val="2"/>
            <w:tcBorders>
              <w:top w:val="single" w:sz="4" w:space="0" w:color="auto"/>
              <w:bottom w:val="nil"/>
            </w:tcBorders>
          </w:tcPr>
          <w:p w:rsidR="008B4CB8" w:rsidRPr="008B4CB8" w:rsidRDefault="008B4CB8" w:rsidP="008B4CB8">
            <w:pPr>
              <w:pStyle w:val="TableText"/>
              <w:jc w:val="right"/>
            </w:pPr>
            <w:r w:rsidRPr="008B4CB8">
              <w:t>4</w:t>
            </w:r>
          </w:p>
        </w:tc>
        <w:tc>
          <w:tcPr>
            <w:tcW w:w="1055" w:type="dxa"/>
            <w:tcBorders>
              <w:top w:val="single" w:sz="4" w:space="0" w:color="auto"/>
              <w:bottom w:val="nil"/>
            </w:tcBorders>
          </w:tcPr>
          <w:p w:rsidR="008B4CB8" w:rsidRPr="008B4CB8" w:rsidRDefault="008B4CB8" w:rsidP="008B4CB8">
            <w:pPr>
              <w:pStyle w:val="TableText"/>
              <w:jc w:val="right"/>
            </w:pPr>
            <w:r w:rsidRPr="008B4CB8">
              <w:t>2.1</w:t>
            </w:r>
          </w:p>
        </w:tc>
        <w:tc>
          <w:tcPr>
            <w:tcW w:w="300" w:type="dxa"/>
            <w:tcBorders>
              <w:top w:val="single" w:sz="4" w:space="0" w:color="auto"/>
              <w:bottom w:val="nil"/>
            </w:tcBorders>
          </w:tcPr>
          <w:p w:rsidR="008B4CB8" w:rsidRPr="008B4CB8" w:rsidRDefault="008B4CB8" w:rsidP="008B4CB8">
            <w:pPr>
              <w:pStyle w:val="TableText"/>
              <w:jc w:val="right"/>
            </w:pPr>
          </w:p>
        </w:tc>
        <w:tc>
          <w:tcPr>
            <w:tcW w:w="780" w:type="dxa"/>
            <w:gridSpan w:val="2"/>
            <w:tcBorders>
              <w:top w:val="single" w:sz="4" w:space="0" w:color="auto"/>
              <w:bottom w:val="nil"/>
            </w:tcBorders>
          </w:tcPr>
          <w:p w:rsidR="008B4CB8" w:rsidRPr="008B4CB8" w:rsidRDefault="008B4CB8" w:rsidP="008B4CB8">
            <w:pPr>
              <w:pStyle w:val="TableText"/>
              <w:jc w:val="right"/>
            </w:pPr>
            <w:r w:rsidRPr="008B4CB8">
              <w:t>280</w:t>
            </w:r>
          </w:p>
        </w:tc>
        <w:tc>
          <w:tcPr>
            <w:tcW w:w="780" w:type="dxa"/>
            <w:tcBorders>
              <w:top w:val="single" w:sz="4" w:space="0" w:color="auto"/>
              <w:bottom w:val="nil"/>
            </w:tcBorders>
          </w:tcPr>
          <w:p w:rsidR="008B4CB8" w:rsidRPr="008B4CB8" w:rsidRDefault="008B4CB8" w:rsidP="008B4CB8">
            <w:pPr>
              <w:pStyle w:val="TableText"/>
              <w:jc w:val="right"/>
            </w:pPr>
            <w:r w:rsidRPr="008B4CB8">
              <w:t>5.3</w:t>
            </w:r>
          </w:p>
        </w:tc>
      </w:tr>
      <w:tr w:rsidR="008B4CB8" w:rsidRPr="00C46897" w:rsidTr="00CF2EB6">
        <w:trPr>
          <w:cantSplit/>
        </w:trPr>
        <w:tc>
          <w:tcPr>
            <w:tcW w:w="1276" w:type="dxa"/>
            <w:tcBorders>
              <w:top w:val="nil"/>
            </w:tcBorders>
          </w:tcPr>
          <w:p w:rsidR="008B4CB8" w:rsidRPr="00C46897" w:rsidRDefault="008B4CB8" w:rsidP="00CF2EB6">
            <w:pPr>
              <w:pStyle w:val="TableText"/>
            </w:pPr>
            <w:r w:rsidRPr="00C46897">
              <w:t>30</w:t>
            </w:r>
            <w:r>
              <w:t>–</w:t>
            </w:r>
            <w:r w:rsidRPr="00C46897">
              <w:t>34</w:t>
            </w:r>
          </w:p>
        </w:tc>
        <w:tc>
          <w:tcPr>
            <w:tcW w:w="850" w:type="dxa"/>
            <w:tcBorders>
              <w:top w:val="nil"/>
            </w:tcBorders>
          </w:tcPr>
          <w:p w:rsidR="008B4CB8" w:rsidRPr="008B4CB8" w:rsidRDefault="008B4CB8" w:rsidP="008B4CB8">
            <w:pPr>
              <w:pStyle w:val="TableText"/>
              <w:jc w:val="right"/>
            </w:pPr>
            <w:r w:rsidRPr="008B4CB8">
              <w:t>664</w:t>
            </w:r>
          </w:p>
        </w:tc>
        <w:tc>
          <w:tcPr>
            <w:tcW w:w="851" w:type="dxa"/>
            <w:tcBorders>
              <w:top w:val="nil"/>
            </w:tcBorders>
          </w:tcPr>
          <w:p w:rsidR="008B4CB8" w:rsidRPr="008B4CB8" w:rsidRDefault="008B4CB8" w:rsidP="008B4CB8">
            <w:pPr>
              <w:pStyle w:val="TableText"/>
              <w:jc w:val="right"/>
            </w:pPr>
            <w:r w:rsidRPr="008B4CB8">
              <w:t>20.4</w:t>
            </w:r>
          </w:p>
        </w:tc>
        <w:tc>
          <w:tcPr>
            <w:tcW w:w="142" w:type="dxa"/>
            <w:tcBorders>
              <w:top w:val="nil"/>
            </w:tcBorders>
          </w:tcPr>
          <w:p w:rsidR="008B4CB8" w:rsidRPr="008B4CB8" w:rsidRDefault="008B4CB8" w:rsidP="008B4CB8">
            <w:pPr>
              <w:pStyle w:val="TableText"/>
              <w:jc w:val="right"/>
            </w:pPr>
          </w:p>
        </w:tc>
        <w:tc>
          <w:tcPr>
            <w:tcW w:w="850" w:type="dxa"/>
            <w:tcBorders>
              <w:top w:val="nil"/>
            </w:tcBorders>
          </w:tcPr>
          <w:p w:rsidR="008B4CB8" w:rsidRPr="008B4CB8" w:rsidRDefault="008B4CB8" w:rsidP="008B4CB8">
            <w:pPr>
              <w:pStyle w:val="TableText"/>
              <w:jc w:val="right"/>
            </w:pPr>
            <w:r w:rsidRPr="008B4CB8">
              <w:t>380</w:t>
            </w:r>
          </w:p>
        </w:tc>
        <w:tc>
          <w:tcPr>
            <w:tcW w:w="851" w:type="dxa"/>
            <w:tcBorders>
              <w:top w:val="nil"/>
            </w:tcBorders>
          </w:tcPr>
          <w:p w:rsidR="008B4CB8" w:rsidRPr="008B4CB8" w:rsidRDefault="008B4CB8" w:rsidP="008B4CB8">
            <w:pPr>
              <w:pStyle w:val="TableText"/>
              <w:jc w:val="right"/>
            </w:pPr>
            <w:r w:rsidRPr="008B4CB8">
              <w:t>21.3</w:t>
            </w:r>
          </w:p>
        </w:tc>
        <w:tc>
          <w:tcPr>
            <w:tcW w:w="283" w:type="dxa"/>
            <w:tcBorders>
              <w:top w:val="nil"/>
            </w:tcBorders>
          </w:tcPr>
          <w:p w:rsidR="008B4CB8" w:rsidRPr="008B4CB8" w:rsidRDefault="008B4CB8" w:rsidP="008B4CB8">
            <w:pPr>
              <w:pStyle w:val="TableText"/>
              <w:jc w:val="right"/>
            </w:pPr>
          </w:p>
        </w:tc>
        <w:tc>
          <w:tcPr>
            <w:tcW w:w="1055" w:type="dxa"/>
            <w:gridSpan w:val="2"/>
            <w:tcBorders>
              <w:top w:val="nil"/>
            </w:tcBorders>
          </w:tcPr>
          <w:p w:rsidR="008B4CB8" w:rsidRPr="008B4CB8" w:rsidRDefault="008B4CB8" w:rsidP="008B4CB8">
            <w:pPr>
              <w:pStyle w:val="TableText"/>
              <w:jc w:val="right"/>
            </w:pPr>
            <w:r w:rsidRPr="008B4CB8">
              <w:t>15</w:t>
            </w:r>
          </w:p>
        </w:tc>
        <w:tc>
          <w:tcPr>
            <w:tcW w:w="1055" w:type="dxa"/>
            <w:tcBorders>
              <w:top w:val="nil"/>
            </w:tcBorders>
          </w:tcPr>
          <w:p w:rsidR="008B4CB8" w:rsidRPr="008B4CB8" w:rsidRDefault="008B4CB8" w:rsidP="008B4CB8">
            <w:pPr>
              <w:pStyle w:val="TableText"/>
              <w:jc w:val="right"/>
            </w:pPr>
            <w:r w:rsidRPr="008B4CB8">
              <w:t>7.7</w:t>
            </w:r>
          </w:p>
        </w:tc>
        <w:tc>
          <w:tcPr>
            <w:tcW w:w="300" w:type="dxa"/>
            <w:tcBorders>
              <w:top w:val="nil"/>
            </w:tcBorders>
          </w:tcPr>
          <w:p w:rsidR="008B4CB8" w:rsidRPr="008B4CB8" w:rsidRDefault="008B4CB8" w:rsidP="008B4CB8">
            <w:pPr>
              <w:pStyle w:val="TableText"/>
              <w:jc w:val="right"/>
            </w:pPr>
          </w:p>
        </w:tc>
        <w:tc>
          <w:tcPr>
            <w:tcW w:w="780" w:type="dxa"/>
            <w:gridSpan w:val="2"/>
            <w:tcBorders>
              <w:top w:val="nil"/>
            </w:tcBorders>
          </w:tcPr>
          <w:p w:rsidR="008B4CB8" w:rsidRPr="008B4CB8" w:rsidRDefault="008B4CB8" w:rsidP="008B4CB8">
            <w:pPr>
              <w:pStyle w:val="TableText"/>
              <w:jc w:val="right"/>
            </w:pPr>
            <w:r w:rsidRPr="008B4CB8">
              <w:t>1,059</w:t>
            </w:r>
          </w:p>
        </w:tc>
        <w:tc>
          <w:tcPr>
            <w:tcW w:w="780" w:type="dxa"/>
            <w:tcBorders>
              <w:top w:val="nil"/>
            </w:tcBorders>
          </w:tcPr>
          <w:p w:rsidR="008B4CB8" w:rsidRPr="008B4CB8" w:rsidRDefault="008B4CB8" w:rsidP="008B4CB8">
            <w:pPr>
              <w:pStyle w:val="TableText"/>
              <w:jc w:val="right"/>
            </w:pPr>
            <w:r w:rsidRPr="008B4CB8">
              <w:t>20.2</w:t>
            </w:r>
          </w:p>
        </w:tc>
      </w:tr>
      <w:tr w:rsidR="008B4CB8" w:rsidRPr="00C46897" w:rsidTr="00CF2EB6">
        <w:trPr>
          <w:cantSplit/>
        </w:trPr>
        <w:tc>
          <w:tcPr>
            <w:tcW w:w="1276" w:type="dxa"/>
          </w:tcPr>
          <w:p w:rsidR="008B4CB8" w:rsidRPr="00C46897" w:rsidRDefault="008B4CB8" w:rsidP="00CF2EB6">
            <w:pPr>
              <w:pStyle w:val="TableText"/>
            </w:pPr>
            <w:r w:rsidRPr="00C46897">
              <w:t>35</w:t>
            </w:r>
            <w:r>
              <w:t>–</w:t>
            </w:r>
            <w:r w:rsidRPr="00C46897">
              <w:t>39</w:t>
            </w:r>
          </w:p>
        </w:tc>
        <w:tc>
          <w:tcPr>
            <w:tcW w:w="850" w:type="dxa"/>
          </w:tcPr>
          <w:p w:rsidR="008B4CB8" w:rsidRPr="008B4CB8" w:rsidRDefault="008B4CB8" w:rsidP="008B4CB8">
            <w:pPr>
              <w:pStyle w:val="TableText"/>
              <w:jc w:val="right"/>
            </w:pPr>
            <w:r w:rsidRPr="008B4CB8">
              <w:t>970</w:t>
            </w:r>
          </w:p>
        </w:tc>
        <w:tc>
          <w:tcPr>
            <w:tcW w:w="851" w:type="dxa"/>
          </w:tcPr>
          <w:p w:rsidR="008B4CB8" w:rsidRPr="008B4CB8" w:rsidRDefault="008B4CB8" w:rsidP="008B4CB8">
            <w:pPr>
              <w:pStyle w:val="TableText"/>
              <w:jc w:val="right"/>
            </w:pPr>
            <w:r w:rsidRPr="008B4CB8">
              <w:t>29.8</w:t>
            </w:r>
          </w:p>
        </w:tc>
        <w:tc>
          <w:tcPr>
            <w:tcW w:w="142" w:type="dxa"/>
          </w:tcPr>
          <w:p w:rsidR="008B4CB8" w:rsidRPr="008B4CB8" w:rsidRDefault="008B4CB8" w:rsidP="008B4CB8">
            <w:pPr>
              <w:pStyle w:val="TableText"/>
              <w:jc w:val="right"/>
            </w:pPr>
          </w:p>
        </w:tc>
        <w:tc>
          <w:tcPr>
            <w:tcW w:w="850" w:type="dxa"/>
          </w:tcPr>
          <w:p w:rsidR="008B4CB8" w:rsidRPr="008B4CB8" w:rsidRDefault="008B4CB8" w:rsidP="008B4CB8">
            <w:pPr>
              <w:pStyle w:val="TableText"/>
              <w:jc w:val="right"/>
            </w:pPr>
            <w:r w:rsidRPr="008B4CB8">
              <w:t>526</w:t>
            </w:r>
          </w:p>
        </w:tc>
        <w:tc>
          <w:tcPr>
            <w:tcW w:w="851" w:type="dxa"/>
          </w:tcPr>
          <w:p w:rsidR="008B4CB8" w:rsidRPr="008B4CB8" w:rsidRDefault="008B4CB8" w:rsidP="008B4CB8">
            <w:pPr>
              <w:pStyle w:val="TableText"/>
              <w:jc w:val="right"/>
            </w:pPr>
            <w:r w:rsidRPr="008B4CB8">
              <w:t>29.5</w:t>
            </w:r>
          </w:p>
        </w:tc>
        <w:tc>
          <w:tcPr>
            <w:tcW w:w="283" w:type="dxa"/>
          </w:tcPr>
          <w:p w:rsidR="008B4CB8" w:rsidRPr="008B4CB8" w:rsidRDefault="008B4CB8" w:rsidP="008B4CB8">
            <w:pPr>
              <w:pStyle w:val="TableText"/>
              <w:jc w:val="right"/>
            </w:pPr>
          </w:p>
        </w:tc>
        <w:tc>
          <w:tcPr>
            <w:tcW w:w="1055" w:type="dxa"/>
            <w:gridSpan w:val="2"/>
          </w:tcPr>
          <w:p w:rsidR="008B4CB8" w:rsidRPr="008B4CB8" w:rsidRDefault="008B4CB8" w:rsidP="008B4CB8">
            <w:pPr>
              <w:pStyle w:val="TableText"/>
              <w:jc w:val="right"/>
            </w:pPr>
            <w:r w:rsidRPr="008B4CB8">
              <w:t>52</w:t>
            </w:r>
          </w:p>
        </w:tc>
        <w:tc>
          <w:tcPr>
            <w:tcW w:w="1055" w:type="dxa"/>
          </w:tcPr>
          <w:p w:rsidR="008B4CB8" w:rsidRPr="008B4CB8" w:rsidRDefault="008B4CB8" w:rsidP="008B4CB8">
            <w:pPr>
              <w:pStyle w:val="TableText"/>
              <w:jc w:val="right"/>
            </w:pPr>
            <w:r w:rsidRPr="008B4CB8">
              <w:t>26.7</w:t>
            </w:r>
          </w:p>
        </w:tc>
        <w:tc>
          <w:tcPr>
            <w:tcW w:w="300" w:type="dxa"/>
          </w:tcPr>
          <w:p w:rsidR="008B4CB8" w:rsidRPr="008B4CB8" w:rsidRDefault="008B4CB8" w:rsidP="008B4CB8">
            <w:pPr>
              <w:pStyle w:val="TableText"/>
              <w:jc w:val="right"/>
            </w:pPr>
          </w:p>
        </w:tc>
        <w:tc>
          <w:tcPr>
            <w:tcW w:w="780" w:type="dxa"/>
            <w:gridSpan w:val="2"/>
          </w:tcPr>
          <w:p w:rsidR="008B4CB8" w:rsidRPr="008B4CB8" w:rsidRDefault="008B4CB8" w:rsidP="008B4CB8">
            <w:pPr>
              <w:pStyle w:val="TableText"/>
              <w:jc w:val="right"/>
            </w:pPr>
            <w:r w:rsidRPr="008B4CB8">
              <w:t>1,548</w:t>
            </w:r>
          </w:p>
        </w:tc>
        <w:tc>
          <w:tcPr>
            <w:tcW w:w="780" w:type="dxa"/>
          </w:tcPr>
          <w:p w:rsidR="008B4CB8" w:rsidRPr="008B4CB8" w:rsidRDefault="008B4CB8" w:rsidP="008B4CB8">
            <w:pPr>
              <w:pStyle w:val="TableText"/>
              <w:jc w:val="right"/>
            </w:pPr>
            <w:r w:rsidRPr="008B4CB8">
              <w:t>29.6</w:t>
            </w:r>
          </w:p>
        </w:tc>
      </w:tr>
      <w:tr w:rsidR="008B4CB8" w:rsidRPr="00C46897" w:rsidTr="00CF2EB6">
        <w:trPr>
          <w:cantSplit/>
        </w:trPr>
        <w:tc>
          <w:tcPr>
            <w:tcW w:w="1276" w:type="dxa"/>
          </w:tcPr>
          <w:p w:rsidR="008B4CB8" w:rsidRPr="00C46897" w:rsidRDefault="008B4CB8" w:rsidP="00CF2EB6">
            <w:pPr>
              <w:pStyle w:val="TableText"/>
            </w:pPr>
            <w:r w:rsidRPr="00C46897">
              <w:t>40</w:t>
            </w:r>
            <w:r>
              <w:t>–</w:t>
            </w:r>
            <w:r w:rsidRPr="00C46897">
              <w:t>44</w:t>
            </w:r>
          </w:p>
        </w:tc>
        <w:tc>
          <w:tcPr>
            <w:tcW w:w="850" w:type="dxa"/>
          </w:tcPr>
          <w:p w:rsidR="008B4CB8" w:rsidRPr="008B4CB8" w:rsidRDefault="008B4CB8" w:rsidP="008B4CB8">
            <w:pPr>
              <w:pStyle w:val="TableText"/>
              <w:jc w:val="right"/>
            </w:pPr>
            <w:r w:rsidRPr="008B4CB8">
              <w:t>739</w:t>
            </w:r>
          </w:p>
        </w:tc>
        <w:tc>
          <w:tcPr>
            <w:tcW w:w="851" w:type="dxa"/>
          </w:tcPr>
          <w:p w:rsidR="008B4CB8" w:rsidRPr="008B4CB8" w:rsidRDefault="008B4CB8" w:rsidP="008B4CB8">
            <w:pPr>
              <w:pStyle w:val="TableText"/>
              <w:jc w:val="right"/>
            </w:pPr>
            <w:r w:rsidRPr="008B4CB8">
              <w:t>22.7</w:t>
            </w:r>
          </w:p>
        </w:tc>
        <w:tc>
          <w:tcPr>
            <w:tcW w:w="142" w:type="dxa"/>
          </w:tcPr>
          <w:p w:rsidR="008B4CB8" w:rsidRPr="008B4CB8" w:rsidRDefault="008B4CB8" w:rsidP="008B4CB8">
            <w:pPr>
              <w:pStyle w:val="TableText"/>
              <w:jc w:val="right"/>
            </w:pPr>
          </w:p>
        </w:tc>
        <w:tc>
          <w:tcPr>
            <w:tcW w:w="850" w:type="dxa"/>
          </w:tcPr>
          <w:p w:rsidR="008B4CB8" w:rsidRPr="008B4CB8" w:rsidRDefault="008B4CB8" w:rsidP="008B4CB8">
            <w:pPr>
              <w:pStyle w:val="TableText"/>
              <w:jc w:val="right"/>
            </w:pPr>
            <w:r w:rsidRPr="008B4CB8">
              <w:t>363</w:t>
            </w:r>
          </w:p>
        </w:tc>
        <w:tc>
          <w:tcPr>
            <w:tcW w:w="851" w:type="dxa"/>
          </w:tcPr>
          <w:p w:rsidR="008B4CB8" w:rsidRPr="008B4CB8" w:rsidRDefault="008B4CB8" w:rsidP="008B4CB8">
            <w:pPr>
              <w:pStyle w:val="TableText"/>
              <w:jc w:val="right"/>
            </w:pPr>
            <w:r w:rsidRPr="008B4CB8">
              <w:t>20.3</w:t>
            </w:r>
          </w:p>
        </w:tc>
        <w:tc>
          <w:tcPr>
            <w:tcW w:w="283" w:type="dxa"/>
          </w:tcPr>
          <w:p w:rsidR="008B4CB8" w:rsidRPr="008B4CB8" w:rsidRDefault="008B4CB8" w:rsidP="008B4CB8">
            <w:pPr>
              <w:pStyle w:val="TableText"/>
              <w:jc w:val="right"/>
            </w:pPr>
          </w:p>
        </w:tc>
        <w:tc>
          <w:tcPr>
            <w:tcW w:w="1055" w:type="dxa"/>
            <w:gridSpan w:val="2"/>
          </w:tcPr>
          <w:p w:rsidR="008B4CB8" w:rsidRPr="008B4CB8" w:rsidRDefault="008B4CB8" w:rsidP="008B4CB8">
            <w:pPr>
              <w:pStyle w:val="TableText"/>
              <w:jc w:val="right"/>
            </w:pPr>
            <w:r w:rsidRPr="008B4CB8">
              <w:t>75</w:t>
            </w:r>
          </w:p>
        </w:tc>
        <w:tc>
          <w:tcPr>
            <w:tcW w:w="1055" w:type="dxa"/>
          </w:tcPr>
          <w:p w:rsidR="008B4CB8" w:rsidRPr="008B4CB8" w:rsidRDefault="008B4CB8" w:rsidP="008B4CB8">
            <w:pPr>
              <w:pStyle w:val="TableText"/>
              <w:jc w:val="right"/>
            </w:pPr>
            <w:r w:rsidRPr="008B4CB8">
              <w:t>38.5</w:t>
            </w:r>
          </w:p>
        </w:tc>
        <w:tc>
          <w:tcPr>
            <w:tcW w:w="300" w:type="dxa"/>
          </w:tcPr>
          <w:p w:rsidR="008B4CB8" w:rsidRPr="008B4CB8" w:rsidRDefault="008B4CB8" w:rsidP="008B4CB8">
            <w:pPr>
              <w:pStyle w:val="TableText"/>
              <w:jc w:val="right"/>
            </w:pPr>
          </w:p>
        </w:tc>
        <w:tc>
          <w:tcPr>
            <w:tcW w:w="780" w:type="dxa"/>
            <w:gridSpan w:val="2"/>
          </w:tcPr>
          <w:p w:rsidR="008B4CB8" w:rsidRPr="008B4CB8" w:rsidRDefault="008B4CB8" w:rsidP="008B4CB8">
            <w:pPr>
              <w:pStyle w:val="TableText"/>
              <w:jc w:val="right"/>
            </w:pPr>
            <w:r w:rsidRPr="008B4CB8">
              <w:t>1,177</w:t>
            </w:r>
          </w:p>
        </w:tc>
        <w:tc>
          <w:tcPr>
            <w:tcW w:w="780" w:type="dxa"/>
          </w:tcPr>
          <w:p w:rsidR="008B4CB8" w:rsidRPr="008B4CB8" w:rsidRDefault="008B4CB8" w:rsidP="008B4CB8">
            <w:pPr>
              <w:pStyle w:val="TableText"/>
              <w:jc w:val="right"/>
            </w:pPr>
            <w:r w:rsidRPr="008B4CB8">
              <w:t>22.5</w:t>
            </w:r>
          </w:p>
        </w:tc>
      </w:tr>
      <w:tr w:rsidR="008B4CB8" w:rsidRPr="00C46897" w:rsidTr="00CF2EB6">
        <w:trPr>
          <w:cantSplit/>
        </w:trPr>
        <w:tc>
          <w:tcPr>
            <w:tcW w:w="1276" w:type="dxa"/>
          </w:tcPr>
          <w:p w:rsidR="008B4CB8" w:rsidRPr="00C46897" w:rsidRDefault="008B4CB8" w:rsidP="00CF2EB6">
            <w:pPr>
              <w:pStyle w:val="TableText"/>
            </w:pPr>
            <w:r w:rsidRPr="00C46897">
              <w:t>≥ 45</w:t>
            </w:r>
          </w:p>
        </w:tc>
        <w:tc>
          <w:tcPr>
            <w:tcW w:w="850" w:type="dxa"/>
          </w:tcPr>
          <w:p w:rsidR="008B4CB8" w:rsidRPr="008B4CB8" w:rsidRDefault="008B4CB8" w:rsidP="008B4CB8">
            <w:pPr>
              <w:pStyle w:val="TableText"/>
              <w:jc w:val="right"/>
            </w:pPr>
            <w:r w:rsidRPr="008B4CB8">
              <w:t>506</w:t>
            </w:r>
          </w:p>
        </w:tc>
        <w:tc>
          <w:tcPr>
            <w:tcW w:w="851" w:type="dxa"/>
          </w:tcPr>
          <w:p w:rsidR="008B4CB8" w:rsidRPr="008B4CB8" w:rsidRDefault="008B4CB8" w:rsidP="008B4CB8">
            <w:pPr>
              <w:pStyle w:val="TableText"/>
              <w:jc w:val="right"/>
            </w:pPr>
            <w:r w:rsidRPr="008B4CB8">
              <w:t>15.5</w:t>
            </w:r>
          </w:p>
        </w:tc>
        <w:tc>
          <w:tcPr>
            <w:tcW w:w="142" w:type="dxa"/>
          </w:tcPr>
          <w:p w:rsidR="008B4CB8" w:rsidRPr="008B4CB8" w:rsidRDefault="008B4CB8" w:rsidP="008B4CB8">
            <w:pPr>
              <w:pStyle w:val="TableText"/>
              <w:jc w:val="right"/>
            </w:pPr>
          </w:p>
        </w:tc>
        <w:tc>
          <w:tcPr>
            <w:tcW w:w="850" w:type="dxa"/>
          </w:tcPr>
          <w:p w:rsidR="008B4CB8" w:rsidRPr="008B4CB8" w:rsidRDefault="008B4CB8" w:rsidP="008B4CB8">
            <w:pPr>
              <w:pStyle w:val="TableText"/>
              <w:jc w:val="right"/>
            </w:pPr>
            <w:r w:rsidRPr="008B4CB8">
              <w:t>222</w:t>
            </w:r>
          </w:p>
        </w:tc>
        <w:tc>
          <w:tcPr>
            <w:tcW w:w="851" w:type="dxa"/>
          </w:tcPr>
          <w:p w:rsidR="008B4CB8" w:rsidRPr="008B4CB8" w:rsidRDefault="008B4CB8" w:rsidP="008B4CB8">
            <w:pPr>
              <w:pStyle w:val="TableText"/>
              <w:jc w:val="right"/>
            </w:pPr>
            <w:r w:rsidRPr="008B4CB8">
              <w:t>12.4</w:t>
            </w:r>
          </w:p>
        </w:tc>
        <w:tc>
          <w:tcPr>
            <w:tcW w:w="283" w:type="dxa"/>
          </w:tcPr>
          <w:p w:rsidR="008B4CB8" w:rsidRPr="008B4CB8" w:rsidRDefault="008B4CB8" w:rsidP="008B4CB8">
            <w:pPr>
              <w:pStyle w:val="TableText"/>
              <w:jc w:val="right"/>
            </w:pPr>
          </w:p>
        </w:tc>
        <w:tc>
          <w:tcPr>
            <w:tcW w:w="1055" w:type="dxa"/>
            <w:gridSpan w:val="2"/>
          </w:tcPr>
          <w:p w:rsidR="008B4CB8" w:rsidRPr="008B4CB8" w:rsidRDefault="008B4CB8" w:rsidP="008B4CB8">
            <w:pPr>
              <w:pStyle w:val="TableText"/>
              <w:jc w:val="right"/>
            </w:pPr>
            <w:r w:rsidRPr="008B4CB8">
              <w:t>34</w:t>
            </w:r>
          </w:p>
        </w:tc>
        <w:tc>
          <w:tcPr>
            <w:tcW w:w="1055" w:type="dxa"/>
          </w:tcPr>
          <w:p w:rsidR="008B4CB8" w:rsidRPr="008B4CB8" w:rsidRDefault="008B4CB8" w:rsidP="008B4CB8">
            <w:pPr>
              <w:pStyle w:val="TableText"/>
              <w:jc w:val="right"/>
            </w:pPr>
            <w:r w:rsidRPr="008B4CB8">
              <w:t>17.4</w:t>
            </w:r>
          </w:p>
        </w:tc>
        <w:tc>
          <w:tcPr>
            <w:tcW w:w="300" w:type="dxa"/>
          </w:tcPr>
          <w:p w:rsidR="008B4CB8" w:rsidRPr="008B4CB8" w:rsidRDefault="008B4CB8" w:rsidP="008B4CB8">
            <w:pPr>
              <w:pStyle w:val="TableText"/>
              <w:jc w:val="right"/>
            </w:pPr>
          </w:p>
        </w:tc>
        <w:tc>
          <w:tcPr>
            <w:tcW w:w="780" w:type="dxa"/>
            <w:gridSpan w:val="2"/>
          </w:tcPr>
          <w:p w:rsidR="008B4CB8" w:rsidRPr="008B4CB8" w:rsidRDefault="008B4CB8" w:rsidP="008B4CB8">
            <w:pPr>
              <w:pStyle w:val="TableText"/>
              <w:jc w:val="right"/>
            </w:pPr>
            <w:r w:rsidRPr="008B4CB8">
              <w:t>762</w:t>
            </w:r>
          </w:p>
        </w:tc>
        <w:tc>
          <w:tcPr>
            <w:tcW w:w="780" w:type="dxa"/>
          </w:tcPr>
          <w:p w:rsidR="008B4CB8" w:rsidRPr="008B4CB8" w:rsidRDefault="008B4CB8" w:rsidP="008B4CB8">
            <w:pPr>
              <w:pStyle w:val="TableText"/>
              <w:jc w:val="right"/>
            </w:pPr>
            <w:r w:rsidRPr="008B4CB8">
              <w:t>14.5</w:t>
            </w:r>
          </w:p>
        </w:tc>
      </w:tr>
      <w:tr w:rsidR="008B4CB8" w:rsidRPr="00C46897" w:rsidTr="00CF2EB6">
        <w:trPr>
          <w:cantSplit/>
        </w:trPr>
        <w:tc>
          <w:tcPr>
            <w:tcW w:w="1276" w:type="dxa"/>
          </w:tcPr>
          <w:p w:rsidR="008B4CB8" w:rsidRPr="008B4CB8" w:rsidRDefault="008B4CB8" w:rsidP="00CF2EB6">
            <w:pPr>
              <w:pStyle w:val="TableText"/>
            </w:pPr>
            <w:r>
              <w:t>Not stated</w:t>
            </w:r>
          </w:p>
        </w:tc>
        <w:tc>
          <w:tcPr>
            <w:tcW w:w="850" w:type="dxa"/>
          </w:tcPr>
          <w:p w:rsidR="008B4CB8" w:rsidRPr="008B4CB8" w:rsidRDefault="008B4CB8" w:rsidP="008B4CB8">
            <w:pPr>
              <w:pStyle w:val="TableText"/>
              <w:jc w:val="right"/>
            </w:pPr>
            <w:r w:rsidRPr="008B4CB8">
              <w:t>185</w:t>
            </w:r>
          </w:p>
        </w:tc>
        <w:tc>
          <w:tcPr>
            <w:tcW w:w="851" w:type="dxa"/>
          </w:tcPr>
          <w:p w:rsidR="008B4CB8" w:rsidRPr="008B4CB8" w:rsidRDefault="008B4CB8" w:rsidP="008B4CB8">
            <w:pPr>
              <w:pStyle w:val="TableText"/>
              <w:jc w:val="right"/>
            </w:pPr>
            <w:r w:rsidRPr="008B4CB8">
              <w:t>5.7</w:t>
            </w:r>
          </w:p>
        </w:tc>
        <w:tc>
          <w:tcPr>
            <w:tcW w:w="142" w:type="dxa"/>
          </w:tcPr>
          <w:p w:rsidR="008B4CB8" w:rsidRPr="008B4CB8" w:rsidRDefault="008B4CB8" w:rsidP="008B4CB8">
            <w:pPr>
              <w:pStyle w:val="TableText"/>
              <w:jc w:val="right"/>
            </w:pPr>
          </w:p>
        </w:tc>
        <w:tc>
          <w:tcPr>
            <w:tcW w:w="850" w:type="dxa"/>
          </w:tcPr>
          <w:p w:rsidR="008B4CB8" w:rsidRPr="008B4CB8" w:rsidRDefault="008B4CB8" w:rsidP="008B4CB8">
            <w:pPr>
              <w:pStyle w:val="TableText"/>
              <w:jc w:val="right"/>
            </w:pPr>
            <w:r w:rsidRPr="008B4CB8">
              <w:t>212</w:t>
            </w:r>
          </w:p>
        </w:tc>
        <w:tc>
          <w:tcPr>
            <w:tcW w:w="851" w:type="dxa"/>
          </w:tcPr>
          <w:p w:rsidR="008B4CB8" w:rsidRPr="008B4CB8" w:rsidRDefault="008B4CB8" w:rsidP="008B4CB8">
            <w:pPr>
              <w:pStyle w:val="TableText"/>
              <w:jc w:val="right"/>
            </w:pPr>
            <w:r w:rsidRPr="008B4CB8">
              <w:t>11.9</w:t>
            </w:r>
          </w:p>
        </w:tc>
        <w:tc>
          <w:tcPr>
            <w:tcW w:w="283" w:type="dxa"/>
          </w:tcPr>
          <w:p w:rsidR="008B4CB8" w:rsidRPr="008B4CB8" w:rsidRDefault="008B4CB8" w:rsidP="008B4CB8">
            <w:pPr>
              <w:pStyle w:val="TableText"/>
              <w:jc w:val="right"/>
            </w:pPr>
          </w:p>
        </w:tc>
        <w:tc>
          <w:tcPr>
            <w:tcW w:w="1055" w:type="dxa"/>
            <w:gridSpan w:val="2"/>
          </w:tcPr>
          <w:p w:rsidR="008B4CB8" w:rsidRPr="008B4CB8" w:rsidRDefault="008B4CB8" w:rsidP="008B4CB8">
            <w:pPr>
              <w:pStyle w:val="TableText"/>
              <w:jc w:val="right"/>
            </w:pPr>
            <w:r w:rsidRPr="008B4CB8">
              <w:t>15</w:t>
            </w:r>
          </w:p>
        </w:tc>
        <w:tc>
          <w:tcPr>
            <w:tcW w:w="1055" w:type="dxa"/>
          </w:tcPr>
          <w:p w:rsidR="008B4CB8" w:rsidRPr="008B4CB8" w:rsidRDefault="008B4CB8" w:rsidP="008B4CB8">
            <w:pPr>
              <w:pStyle w:val="TableText"/>
              <w:jc w:val="right"/>
            </w:pPr>
            <w:r w:rsidRPr="008B4CB8">
              <w:t>7.7</w:t>
            </w:r>
          </w:p>
        </w:tc>
        <w:tc>
          <w:tcPr>
            <w:tcW w:w="300" w:type="dxa"/>
          </w:tcPr>
          <w:p w:rsidR="008B4CB8" w:rsidRPr="008B4CB8" w:rsidRDefault="008B4CB8" w:rsidP="008B4CB8">
            <w:pPr>
              <w:pStyle w:val="TableText"/>
              <w:jc w:val="right"/>
            </w:pPr>
          </w:p>
        </w:tc>
        <w:tc>
          <w:tcPr>
            <w:tcW w:w="780" w:type="dxa"/>
            <w:gridSpan w:val="2"/>
          </w:tcPr>
          <w:p w:rsidR="008B4CB8" w:rsidRPr="008B4CB8" w:rsidRDefault="008B4CB8" w:rsidP="008B4CB8">
            <w:pPr>
              <w:pStyle w:val="TableText"/>
              <w:jc w:val="right"/>
            </w:pPr>
            <w:r w:rsidRPr="008B4CB8">
              <w:t>412</w:t>
            </w:r>
          </w:p>
        </w:tc>
        <w:tc>
          <w:tcPr>
            <w:tcW w:w="780" w:type="dxa"/>
          </w:tcPr>
          <w:p w:rsidR="008B4CB8" w:rsidRPr="008B4CB8" w:rsidRDefault="008B4CB8" w:rsidP="008B4CB8">
            <w:pPr>
              <w:pStyle w:val="TableText"/>
              <w:jc w:val="right"/>
            </w:pPr>
            <w:r w:rsidRPr="008B4CB8">
              <w:t>7.9</w:t>
            </w:r>
          </w:p>
        </w:tc>
      </w:tr>
      <w:tr w:rsidR="008B4CB8" w:rsidRPr="008B4CB8" w:rsidTr="00CF2EB6">
        <w:trPr>
          <w:cantSplit/>
        </w:trPr>
        <w:tc>
          <w:tcPr>
            <w:tcW w:w="1276" w:type="dxa"/>
          </w:tcPr>
          <w:p w:rsidR="008B4CB8" w:rsidRPr="00C46897" w:rsidRDefault="008B4CB8" w:rsidP="00CF2EB6">
            <w:pPr>
              <w:pStyle w:val="TableText"/>
              <w:rPr>
                <w:b/>
              </w:rPr>
            </w:pPr>
            <w:r>
              <w:rPr>
                <w:b/>
              </w:rPr>
              <w:t>Total</w:t>
            </w:r>
          </w:p>
        </w:tc>
        <w:tc>
          <w:tcPr>
            <w:tcW w:w="850" w:type="dxa"/>
          </w:tcPr>
          <w:p w:rsidR="008B4CB8" w:rsidRPr="008B4CB8" w:rsidRDefault="008B4CB8" w:rsidP="008B4CB8">
            <w:pPr>
              <w:pStyle w:val="TableText"/>
              <w:jc w:val="right"/>
              <w:rPr>
                <w:b/>
              </w:rPr>
            </w:pPr>
            <w:r w:rsidRPr="008B4CB8">
              <w:rPr>
                <w:b/>
              </w:rPr>
              <w:t>3,259</w:t>
            </w:r>
          </w:p>
        </w:tc>
        <w:tc>
          <w:tcPr>
            <w:tcW w:w="851" w:type="dxa"/>
          </w:tcPr>
          <w:p w:rsidR="008B4CB8" w:rsidRPr="008B4CB8" w:rsidRDefault="008B4CB8" w:rsidP="008B4CB8">
            <w:pPr>
              <w:pStyle w:val="TableText"/>
              <w:jc w:val="right"/>
              <w:rPr>
                <w:b/>
              </w:rPr>
            </w:pPr>
            <w:r w:rsidRPr="008B4CB8">
              <w:rPr>
                <w:b/>
              </w:rPr>
              <w:t>100.0</w:t>
            </w:r>
          </w:p>
        </w:tc>
        <w:tc>
          <w:tcPr>
            <w:tcW w:w="142" w:type="dxa"/>
          </w:tcPr>
          <w:p w:rsidR="008B4CB8" w:rsidRPr="008B4CB8" w:rsidRDefault="008B4CB8" w:rsidP="008B4CB8">
            <w:pPr>
              <w:pStyle w:val="TableText"/>
              <w:jc w:val="right"/>
              <w:rPr>
                <w:b/>
              </w:rPr>
            </w:pPr>
          </w:p>
        </w:tc>
        <w:tc>
          <w:tcPr>
            <w:tcW w:w="850" w:type="dxa"/>
          </w:tcPr>
          <w:p w:rsidR="008B4CB8" w:rsidRPr="008B4CB8" w:rsidRDefault="008B4CB8" w:rsidP="008B4CB8">
            <w:pPr>
              <w:pStyle w:val="TableText"/>
              <w:jc w:val="right"/>
              <w:rPr>
                <w:b/>
              </w:rPr>
            </w:pPr>
            <w:r w:rsidRPr="008B4CB8">
              <w:rPr>
                <w:b/>
              </w:rPr>
              <w:t>1,784</w:t>
            </w:r>
          </w:p>
        </w:tc>
        <w:tc>
          <w:tcPr>
            <w:tcW w:w="851" w:type="dxa"/>
          </w:tcPr>
          <w:p w:rsidR="008B4CB8" w:rsidRPr="008B4CB8" w:rsidRDefault="008B4CB8" w:rsidP="008B4CB8">
            <w:pPr>
              <w:pStyle w:val="TableText"/>
              <w:jc w:val="right"/>
              <w:rPr>
                <w:b/>
              </w:rPr>
            </w:pPr>
            <w:r w:rsidRPr="008B4CB8">
              <w:rPr>
                <w:b/>
              </w:rPr>
              <w:t>100.0</w:t>
            </w:r>
          </w:p>
        </w:tc>
        <w:tc>
          <w:tcPr>
            <w:tcW w:w="283" w:type="dxa"/>
          </w:tcPr>
          <w:p w:rsidR="008B4CB8" w:rsidRPr="008B4CB8" w:rsidRDefault="008B4CB8" w:rsidP="008B4CB8">
            <w:pPr>
              <w:pStyle w:val="TableText"/>
              <w:jc w:val="right"/>
              <w:rPr>
                <w:b/>
              </w:rPr>
            </w:pPr>
          </w:p>
        </w:tc>
        <w:tc>
          <w:tcPr>
            <w:tcW w:w="1055" w:type="dxa"/>
            <w:gridSpan w:val="2"/>
          </w:tcPr>
          <w:p w:rsidR="008B4CB8" w:rsidRPr="008B4CB8" w:rsidRDefault="008B4CB8" w:rsidP="008B4CB8">
            <w:pPr>
              <w:pStyle w:val="TableText"/>
              <w:jc w:val="right"/>
              <w:rPr>
                <w:b/>
              </w:rPr>
            </w:pPr>
            <w:r w:rsidRPr="008B4CB8">
              <w:rPr>
                <w:b/>
              </w:rPr>
              <w:t>195</w:t>
            </w:r>
          </w:p>
        </w:tc>
        <w:tc>
          <w:tcPr>
            <w:tcW w:w="1055" w:type="dxa"/>
          </w:tcPr>
          <w:p w:rsidR="008B4CB8" w:rsidRPr="008B4CB8" w:rsidRDefault="008B4CB8" w:rsidP="008B4CB8">
            <w:pPr>
              <w:pStyle w:val="TableText"/>
              <w:jc w:val="right"/>
              <w:rPr>
                <w:b/>
              </w:rPr>
            </w:pPr>
            <w:r w:rsidRPr="008B4CB8">
              <w:rPr>
                <w:b/>
              </w:rPr>
              <w:t>100.0</w:t>
            </w:r>
          </w:p>
        </w:tc>
        <w:tc>
          <w:tcPr>
            <w:tcW w:w="300" w:type="dxa"/>
          </w:tcPr>
          <w:p w:rsidR="008B4CB8" w:rsidRPr="008B4CB8" w:rsidRDefault="008B4CB8" w:rsidP="008B4CB8">
            <w:pPr>
              <w:pStyle w:val="TableText"/>
              <w:jc w:val="right"/>
              <w:rPr>
                <w:b/>
              </w:rPr>
            </w:pPr>
          </w:p>
        </w:tc>
        <w:tc>
          <w:tcPr>
            <w:tcW w:w="780" w:type="dxa"/>
            <w:gridSpan w:val="2"/>
          </w:tcPr>
          <w:p w:rsidR="008B4CB8" w:rsidRPr="008B4CB8" w:rsidRDefault="008B4CB8" w:rsidP="008B4CB8">
            <w:pPr>
              <w:pStyle w:val="TableText"/>
              <w:jc w:val="right"/>
              <w:rPr>
                <w:b/>
              </w:rPr>
            </w:pPr>
            <w:r w:rsidRPr="008B4CB8">
              <w:rPr>
                <w:b/>
              </w:rPr>
              <w:t>5,238</w:t>
            </w:r>
          </w:p>
        </w:tc>
        <w:tc>
          <w:tcPr>
            <w:tcW w:w="780" w:type="dxa"/>
          </w:tcPr>
          <w:p w:rsidR="008B4CB8" w:rsidRPr="008B4CB8" w:rsidRDefault="008B4CB8" w:rsidP="008B4CB8">
            <w:pPr>
              <w:pStyle w:val="TableText"/>
              <w:jc w:val="right"/>
              <w:rPr>
                <w:b/>
              </w:rPr>
            </w:pPr>
            <w:r w:rsidRPr="008B4CB8">
              <w:rPr>
                <w:b/>
              </w:rPr>
              <w:t>100.0</w:t>
            </w:r>
          </w:p>
        </w:tc>
      </w:tr>
    </w:tbl>
    <w:p w:rsidR="00C66E03" w:rsidRDefault="00C66E03" w:rsidP="008B4CB8">
      <w:pPr>
        <w:pStyle w:val="Note"/>
      </w:pPr>
      <w:r>
        <w:t>(a)</w:t>
      </w:r>
      <w:r>
        <w:tab/>
        <w:t>Age at start of treatment cycle.</w:t>
      </w:r>
    </w:p>
    <w:p w:rsidR="00C66E03" w:rsidRDefault="00C66E03" w:rsidP="008B4CB8">
      <w:pPr>
        <w:pStyle w:val="Note"/>
      </w:pPr>
      <w:r>
        <w:t>Note: Data are collected for each treatment cycle. Therefore, some individuals may be counted more than once.</w:t>
      </w:r>
    </w:p>
    <w:p w:rsidR="00C66E03" w:rsidRDefault="00C66E03" w:rsidP="008B4CB8"/>
    <w:p w:rsidR="00C66E03" w:rsidRDefault="00C66E03" w:rsidP="008B4CB8">
      <w:pPr>
        <w:pStyle w:val="Heading3"/>
      </w:pPr>
      <w:r>
        <w:t>Parity</w:t>
      </w:r>
    </w:p>
    <w:p w:rsidR="00C66E03" w:rsidRDefault="00C66E03" w:rsidP="00C66E03">
      <w:r>
        <w:t>Parity is the number of previous pregnancies of 20 weeks or more gestation experienced by a woman. A woman who has had no previous pregnancies of 20 or more weeks gestation is called nulliparous. A woman who has had at least one previous pregnancy of 20 weeks or more gestation is described as parous. Of autologous cycles (fresh and thaw), 71.3% were undertaken by nulliparous women compared with 74.4% for oocyte/embryo recipient cycles (Table 4).</w:t>
      </w:r>
    </w:p>
    <w:p w:rsidR="008B4CB8" w:rsidRDefault="008B4CB8" w:rsidP="00C66E03"/>
    <w:p w:rsidR="00C66E03" w:rsidRDefault="00C66E03" w:rsidP="008B4CB8">
      <w:pPr>
        <w:pStyle w:val="Table"/>
      </w:pPr>
      <w:bookmarkStart w:id="30" w:name="_Toc499879110"/>
      <w:r>
        <w:t>Table 4: Number of autologous and recipient cycles by parity and treatment type, New Zealand, 2013</w:t>
      </w:r>
      <w:bookmarkEnd w:id="30"/>
    </w:p>
    <w:tbl>
      <w:tblPr>
        <w:tblStyle w:val="TableGrid"/>
        <w:tblW w:w="9073"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276"/>
        <w:gridCol w:w="850"/>
        <w:gridCol w:w="851"/>
        <w:gridCol w:w="142"/>
        <w:gridCol w:w="850"/>
        <w:gridCol w:w="851"/>
        <w:gridCol w:w="283"/>
        <w:gridCol w:w="774"/>
        <w:gridCol w:w="281"/>
        <w:gridCol w:w="1055"/>
        <w:gridCol w:w="300"/>
        <w:gridCol w:w="608"/>
        <w:gridCol w:w="172"/>
        <w:gridCol w:w="780"/>
      </w:tblGrid>
      <w:tr w:rsidR="008B4CB8" w:rsidRPr="00362CF5" w:rsidTr="00CF2EB6">
        <w:trPr>
          <w:cantSplit/>
        </w:trPr>
        <w:tc>
          <w:tcPr>
            <w:tcW w:w="1276" w:type="dxa"/>
            <w:vMerge w:val="restart"/>
          </w:tcPr>
          <w:p w:rsidR="008B4CB8" w:rsidRPr="00362CF5" w:rsidRDefault="008B4CB8" w:rsidP="00525B4F">
            <w:pPr>
              <w:pStyle w:val="TableText"/>
              <w:rPr>
                <w:b/>
              </w:rPr>
            </w:pPr>
            <w:r w:rsidRPr="00362CF5">
              <w:rPr>
                <w:b/>
              </w:rPr>
              <w:t>Age group (years)</w:t>
            </w:r>
          </w:p>
        </w:tc>
        <w:tc>
          <w:tcPr>
            <w:tcW w:w="3544" w:type="dxa"/>
            <w:gridSpan w:val="5"/>
            <w:tcBorders>
              <w:bottom w:val="single" w:sz="4" w:space="0" w:color="auto"/>
            </w:tcBorders>
          </w:tcPr>
          <w:p w:rsidR="008B4CB8" w:rsidRPr="00362CF5" w:rsidRDefault="008B4CB8" w:rsidP="00CF2EB6">
            <w:pPr>
              <w:pStyle w:val="TableText"/>
              <w:jc w:val="center"/>
              <w:rPr>
                <w:b/>
              </w:rPr>
            </w:pPr>
            <w:r w:rsidRPr="00362CF5">
              <w:rPr>
                <w:b/>
              </w:rPr>
              <w:t>Autologous</w:t>
            </w:r>
          </w:p>
        </w:tc>
        <w:tc>
          <w:tcPr>
            <w:tcW w:w="283" w:type="dxa"/>
          </w:tcPr>
          <w:p w:rsidR="008B4CB8" w:rsidRPr="00362CF5" w:rsidRDefault="008B4CB8" w:rsidP="00CF2EB6">
            <w:pPr>
              <w:pStyle w:val="TableText"/>
              <w:jc w:val="center"/>
              <w:rPr>
                <w:b/>
              </w:rPr>
            </w:pPr>
          </w:p>
        </w:tc>
        <w:tc>
          <w:tcPr>
            <w:tcW w:w="774" w:type="dxa"/>
          </w:tcPr>
          <w:p w:rsidR="008B4CB8" w:rsidRPr="00362CF5" w:rsidRDefault="008B4CB8" w:rsidP="00CF2EB6">
            <w:pPr>
              <w:pStyle w:val="TableText"/>
              <w:jc w:val="center"/>
              <w:rPr>
                <w:b/>
              </w:rPr>
            </w:pPr>
          </w:p>
        </w:tc>
        <w:tc>
          <w:tcPr>
            <w:tcW w:w="1336" w:type="dxa"/>
            <w:gridSpan w:val="2"/>
          </w:tcPr>
          <w:p w:rsidR="008B4CB8" w:rsidRPr="00362CF5" w:rsidRDefault="008B4CB8" w:rsidP="00CF2EB6">
            <w:pPr>
              <w:pStyle w:val="TableText"/>
              <w:jc w:val="center"/>
              <w:rPr>
                <w:b/>
              </w:rPr>
            </w:pPr>
          </w:p>
        </w:tc>
        <w:tc>
          <w:tcPr>
            <w:tcW w:w="300" w:type="dxa"/>
          </w:tcPr>
          <w:p w:rsidR="008B4CB8" w:rsidRPr="00362CF5" w:rsidRDefault="008B4CB8" w:rsidP="00CF2EB6">
            <w:pPr>
              <w:pStyle w:val="TableText"/>
              <w:jc w:val="center"/>
              <w:rPr>
                <w:b/>
              </w:rPr>
            </w:pPr>
          </w:p>
        </w:tc>
        <w:tc>
          <w:tcPr>
            <w:tcW w:w="608" w:type="dxa"/>
          </w:tcPr>
          <w:p w:rsidR="008B4CB8" w:rsidRPr="00362CF5" w:rsidRDefault="008B4CB8" w:rsidP="00CF2EB6">
            <w:pPr>
              <w:pStyle w:val="TableText"/>
              <w:jc w:val="center"/>
              <w:rPr>
                <w:b/>
              </w:rPr>
            </w:pPr>
          </w:p>
        </w:tc>
        <w:tc>
          <w:tcPr>
            <w:tcW w:w="952" w:type="dxa"/>
            <w:gridSpan w:val="2"/>
          </w:tcPr>
          <w:p w:rsidR="008B4CB8" w:rsidRPr="00362CF5" w:rsidRDefault="008B4CB8" w:rsidP="00CF2EB6">
            <w:pPr>
              <w:pStyle w:val="TableText"/>
              <w:jc w:val="center"/>
              <w:rPr>
                <w:b/>
              </w:rPr>
            </w:pPr>
          </w:p>
        </w:tc>
      </w:tr>
      <w:tr w:rsidR="008B4CB8" w:rsidRPr="00362CF5" w:rsidTr="00CF2EB6">
        <w:trPr>
          <w:cantSplit/>
        </w:trPr>
        <w:tc>
          <w:tcPr>
            <w:tcW w:w="1276" w:type="dxa"/>
            <w:vMerge/>
          </w:tcPr>
          <w:p w:rsidR="008B4CB8" w:rsidRPr="00362CF5" w:rsidRDefault="008B4CB8" w:rsidP="00CF2EB6">
            <w:pPr>
              <w:pStyle w:val="TableText"/>
              <w:rPr>
                <w:b/>
              </w:rPr>
            </w:pPr>
          </w:p>
        </w:tc>
        <w:tc>
          <w:tcPr>
            <w:tcW w:w="1701" w:type="dxa"/>
            <w:gridSpan w:val="2"/>
            <w:tcBorders>
              <w:top w:val="single" w:sz="4" w:space="0" w:color="auto"/>
              <w:bottom w:val="single" w:sz="4" w:space="0" w:color="auto"/>
            </w:tcBorders>
          </w:tcPr>
          <w:p w:rsidR="008B4CB8" w:rsidRPr="00362CF5" w:rsidRDefault="008B4CB8" w:rsidP="00CF2EB6">
            <w:pPr>
              <w:pStyle w:val="TableText"/>
              <w:jc w:val="center"/>
              <w:rPr>
                <w:b/>
              </w:rPr>
            </w:pPr>
            <w:r w:rsidRPr="00362CF5">
              <w:rPr>
                <w:b/>
              </w:rPr>
              <w:t>Fresh</w:t>
            </w:r>
          </w:p>
        </w:tc>
        <w:tc>
          <w:tcPr>
            <w:tcW w:w="142" w:type="dxa"/>
            <w:tcBorders>
              <w:top w:val="single" w:sz="4" w:space="0" w:color="auto"/>
              <w:bottom w:val="nil"/>
            </w:tcBorders>
          </w:tcPr>
          <w:p w:rsidR="008B4CB8" w:rsidRPr="00362CF5" w:rsidRDefault="008B4CB8" w:rsidP="00CF2EB6">
            <w:pPr>
              <w:pStyle w:val="TableText"/>
              <w:jc w:val="center"/>
              <w:rPr>
                <w:b/>
              </w:rPr>
            </w:pPr>
          </w:p>
        </w:tc>
        <w:tc>
          <w:tcPr>
            <w:tcW w:w="1701" w:type="dxa"/>
            <w:gridSpan w:val="2"/>
            <w:tcBorders>
              <w:top w:val="single" w:sz="4" w:space="0" w:color="auto"/>
              <w:bottom w:val="single" w:sz="4" w:space="0" w:color="auto"/>
            </w:tcBorders>
          </w:tcPr>
          <w:p w:rsidR="008B4CB8" w:rsidRPr="00362CF5" w:rsidRDefault="008B4CB8" w:rsidP="00CF2EB6">
            <w:pPr>
              <w:pStyle w:val="TableText"/>
              <w:jc w:val="center"/>
              <w:rPr>
                <w:b/>
              </w:rPr>
            </w:pPr>
            <w:r w:rsidRPr="00362CF5">
              <w:rPr>
                <w:b/>
              </w:rPr>
              <w:t>Thaw</w:t>
            </w:r>
          </w:p>
        </w:tc>
        <w:tc>
          <w:tcPr>
            <w:tcW w:w="283" w:type="dxa"/>
          </w:tcPr>
          <w:p w:rsidR="008B4CB8" w:rsidRPr="00362CF5" w:rsidRDefault="008B4CB8" w:rsidP="00CF2EB6">
            <w:pPr>
              <w:pStyle w:val="TableText"/>
              <w:jc w:val="center"/>
              <w:rPr>
                <w:b/>
              </w:rPr>
            </w:pPr>
          </w:p>
        </w:tc>
        <w:tc>
          <w:tcPr>
            <w:tcW w:w="2110" w:type="dxa"/>
            <w:gridSpan w:val="3"/>
            <w:tcBorders>
              <w:bottom w:val="single" w:sz="4" w:space="0" w:color="auto"/>
            </w:tcBorders>
          </w:tcPr>
          <w:p w:rsidR="008B4CB8" w:rsidRPr="00362CF5" w:rsidRDefault="008B4CB8" w:rsidP="00CF2EB6">
            <w:pPr>
              <w:pStyle w:val="TableText"/>
              <w:jc w:val="center"/>
              <w:rPr>
                <w:b/>
              </w:rPr>
            </w:pPr>
            <w:r w:rsidRPr="00362CF5">
              <w:rPr>
                <w:b/>
              </w:rPr>
              <w:t>Oocyte/Embryo Recipient</w:t>
            </w:r>
          </w:p>
        </w:tc>
        <w:tc>
          <w:tcPr>
            <w:tcW w:w="300" w:type="dxa"/>
          </w:tcPr>
          <w:p w:rsidR="008B4CB8" w:rsidRPr="00362CF5" w:rsidRDefault="008B4CB8" w:rsidP="00CF2EB6">
            <w:pPr>
              <w:pStyle w:val="TableText"/>
              <w:jc w:val="center"/>
              <w:rPr>
                <w:b/>
              </w:rPr>
            </w:pPr>
          </w:p>
        </w:tc>
        <w:tc>
          <w:tcPr>
            <w:tcW w:w="1560" w:type="dxa"/>
            <w:gridSpan w:val="3"/>
            <w:tcBorders>
              <w:bottom w:val="single" w:sz="4" w:space="0" w:color="auto"/>
            </w:tcBorders>
          </w:tcPr>
          <w:p w:rsidR="008B4CB8" w:rsidRPr="00362CF5" w:rsidRDefault="008B4CB8" w:rsidP="00CF2EB6">
            <w:pPr>
              <w:pStyle w:val="TableText"/>
              <w:jc w:val="center"/>
              <w:rPr>
                <w:b/>
              </w:rPr>
            </w:pPr>
            <w:r w:rsidRPr="00362CF5">
              <w:rPr>
                <w:b/>
              </w:rPr>
              <w:t>All</w:t>
            </w:r>
          </w:p>
        </w:tc>
      </w:tr>
      <w:tr w:rsidR="008B4CB8" w:rsidRPr="00362CF5" w:rsidTr="00CF2EB6">
        <w:trPr>
          <w:cantSplit/>
        </w:trPr>
        <w:tc>
          <w:tcPr>
            <w:tcW w:w="1276" w:type="dxa"/>
            <w:vMerge/>
          </w:tcPr>
          <w:p w:rsidR="008B4CB8" w:rsidRPr="00362CF5" w:rsidRDefault="008B4CB8" w:rsidP="00CF2EB6">
            <w:pPr>
              <w:pStyle w:val="TableText"/>
              <w:rPr>
                <w:b/>
              </w:rPr>
            </w:pPr>
          </w:p>
        </w:tc>
        <w:tc>
          <w:tcPr>
            <w:tcW w:w="850"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Number</w:t>
            </w:r>
          </w:p>
        </w:tc>
        <w:tc>
          <w:tcPr>
            <w:tcW w:w="851"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Percent</w:t>
            </w:r>
          </w:p>
        </w:tc>
        <w:tc>
          <w:tcPr>
            <w:tcW w:w="142" w:type="dxa"/>
            <w:tcBorders>
              <w:top w:val="nil"/>
            </w:tcBorders>
          </w:tcPr>
          <w:p w:rsidR="008B4CB8" w:rsidRPr="00362CF5" w:rsidRDefault="008B4CB8" w:rsidP="00CF2EB6">
            <w:pPr>
              <w:pStyle w:val="TableText"/>
              <w:jc w:val="center"/>
              <w:rPr>
                <w:b/>
              </w:rPr>
            </w:pPr>
          </w:p>
        </w:tc>
        <w:tc>
          <w:tcPr>
            <w:tcW w:w="850"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Number</w:t>
            </w:r>
          </w:p>
        </w:tc>
        <w:tc>
          <w:tcPr>
            <w:tcW w:w="851"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Percent</w:t>
            </w:r>
          </w:p>
        </w:tc>
        <w:tc>
          <w:tcPr>
            <w:tcW w:w="283" w:type="dxa"/>
          </w:tcPr>
          <w:p w:rsidR="008B4CB8" w:rsidRPr="00362CF5" w:rsidRDefault="008B4CB8" w:rsidP="00CF2EB6">
            <w:pPr>
              <w:pStyle w:val="TableText"/>
              <w:jc w:val="center"/>
              <w:rPr>
                <w:b/>
              </w:rPr>
            </w:pPr>
          </w:p>
        </w:tc>
        <w:tc>
          <w:tcPr>
            <w:tcW w:w="1055" w:type="dxa"/>
            <w:gridSpan w:val="2"/>
            <w:tcBorders>
              <w:top w:val="single" w:sz="4" w:space="0" w:color="auto"/>
              <w:bottom w:val="single" w:sz="4" w:space="0" w:color="auto"/>
            </w:tcBorders>
          </w:tcPr>
          <w:p w:rsidR="008B4CB8" w:rsidRPr="00362CF5" w:rsidRDefault="008B4CB8" w:rsidP="00CF2EB6">
            <w:pPr>
              <w:pStyle w:val="TableText"/>
              <w:jc w:val="center"/>
              <w:rPr>
                <w:b/>
              </w:rPr>
            </w:pPr>
            <w:r w:rsidRPr="00362CF5">
              <w:rPr>
                <w:b/>
              </w:rPr>
              <w:t>Number</w:t>
            </w:r>
          </w:p>
        </w:tc>
        <w:tc>
          <w:tcPr>
            <w:tcW w:w="1055"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Percent</w:t>
            </w:r>
          </w:p>
        </w:tc>
        <w:tc>
          <w:tcPr>
            <w:tcW w:w="300" w:type="dxa"/>
          </w:tcPr>
          <w:p w:rsidR="008B4CB8" w:rsidRPr="00362CF5" w:rsidRDefault="008B4CB8" w:rsidP="00CF2EB6">
            <w:pPr>
              <w:pStyle w:val="TableText"/>
              <w:jc w:val="center"/>
              <w:rPr>
                <w:b/>
              </w:rPr>
            </w:pPr>
          </w:p>
        </w:tc>
        <w:tc>
          <w:tcPr>
            <w:tcW w:w="780" w:type="dxa"/>
            <w:gridSpan w:val="2"/>
            <w:tcBorders>
              <w:top w:val="single" w:sz="4" w:space="0" w:color="auto"/>
              <w:bottom w:val="single" w:sz="4" w:space="0" w:color="auto"/>
            </w:tcBorders>
          </w:tcPr>
          <w:p w:rsidR="008B4CB8" w:rsidRPr="00362CF5" w:rsidRDefault="008B4CB8" w:rsidP="00CF2EB6">
            <w:pPr>
              <w:pStyle w:val="TableText"/>
              <w:jc w:val="center"/>
              <w:rPr>
                <w:b/>
              </w:rPr>
            </w:pPr>
            <w:r w:rsidRPr="00362CF5">
              <w:rPr>
                <w:b/>
              </w:rPr>
              <w:t>Number</w:t>
            </w:r>
          </w:p>
        </w:tc>
        <w:tc>
          <w:tcPr>
            <w:tcW w:w="780" w:type="dxa"/>
            <w:tcBorders>
              <w:top w:val="single" w:sz="4" w:space="0" w:color="auto"/>
              <w:bottom w:val="single" w:sz="4" w:space="0" w:color="auto"/>
            </w:tcBorders>
          </w:tcPr>
          <w:p w:rsidR="008B4CB8" w:rsidRPr="00362CF5" w:rsidRDefault="008B4CB8" w:rsidP="00CF2EB6">
            <w:pPr>
              <w:pStyle w:val="TableText"/>
              <w:jc w:val="center"/>
              <w:rPr>
                <w:b/>
              </w:rPr>
            </w:pPr>
            <w:r w:rsidRPr="00362CF5">
              <w:rPr>
                <w:b/>
              </w:rPr>
              <w:t>Percent</w:t>
            </w:r>
          </w:p>
        </w:tc>
      </w:tr>
      <w:tr w:rsidR="008B4CB8" w:rsidRPr="00C46897" w:rsidTr="00CF2EB6">
        <w:trPr>
          <w:cantSplit/>
        </w:trPr>
        <w:tc>
          <w:tcPr>
            <w:tcW w:w="1276" w:type="dxa"/>
            <w:tcBorders>
              <w:top w:val="single" w:sz="4" w:space="0" w:color="auto"/>
              <w:bottom w:val="nil"/>
            </w:tcBorders>
          </w:tcPr>
          <w:p w:rsidR="008B4CB8" w:rsidRPr="008B4CB8" w:rsidRDefault="008B4CB8" w:rsidP="008B4CB8">
            <w:pPr>
              <w:pStyle w:val="TableText"/>
            </w:pPr>
            <w:r w:rsidRPr="008B4CB8">
              <w:t>Nulliparous</w:t>
            </w:r>
          </w:p>
        </w:tc>
        <w:tc>
          <w:tcPr>
            <w:tcW w:w="850" w:type="dxa"/>
            <w:tcBorders>
              <w:top w:val="single" w:sz="4" w:space="0" w:color="auto"/>
              <w:bottom w:val="nil"/>
            </w:tcBorders>
          </w:tcPr>
          <w:p w:rsidR="008B4CB8" w:rsidRPr="008B4CB8" w:rsidRDefault="008B4CB8" w:rsidP="008B4CB8">
            <w:pPr>
              <w:pStyle w:val="TableText"/>
              <w:jc w:val="right"/>
            </w:pPr>
            <w:r w:rsidRPr="008B4CB8">
              <w:t>2,512</w:t>
            </w:r>
          </w:p>
        </w:tc>
        <w:tc>
          <w:tcPr>
            <w:tcW w:w="851" w:type="dxa"/>
            <w:tcBorders>
              <w:top w:val="single" w:sz="4" w:space="0" w:color="auto"/>
              <w:bottom w:val="nil"/>
            </w:tcBorders>
          </w:tcPr>
          <w:p w:rsidR="008B4CB8" w:rsidRPr="008B4CB8" w:rsidRDefault="008B4CB8" w:rsidP="008B4CB8">
            <w:pPr>
              <w:pStyle w:val="TableText"/>
              <w:jc w:val="right"/>
            </w:pPr>
            <w:r w:rsidRPr="008B4CB8">
              <w:t>77.1</w:t>
            </w:r>
          </w:p>
        </w:tc>
        <w:tc>
          <w:tcPr>
            <w:tcW w:w="142" w:type="dxa"/>
            <w:tcBorders>
              <w:top w:val="single" w:sz="4" w:space="0" w:color="auto"/>
              <w:bottom w:val="nil"/>
            </w:tcBorders>
          </w:tcPr>
          <w:p w:rsidR="008B4CB8" w:rsidRPr="008B4CB8" w:rsidRDefault="008B4CB8" w:rsidP="008B4CB8">
            <w:pPr>
              <w:pStyle w:val="TableText"/>
              <w:jc w:val="right"/>
            </w:pPr>
          </w:p>
        </w:tc>
        <w:tc>
          <w:tcPr>
            <w:tcW w:w="850" w:type="dxa"/>
            <w:tcBorders>
              <w:top w:val="single" w:sz="4" w:space="0" w:color="auto"/>
              <w:bottom w:val="nil"/>
            </w:tcBorders>
          </w:tcPr>
          <w:p w:rsidR="008B4CB8" w:rsidRPr="008B4CB8" w:rsidRDefault="008B4CB8" w:rsidP="008B4CB8">
            <w:pPr>
              <w:pStyle w:val="TableText"/>
              <w:jc w:val="right"/>
            </w:pPr>
            <w:r w:rsidRPr="008B4CB8">
              <w:t>1,086</w:t>
            </w:r>
          </w:p>
        </w:tc>
        <w:tc>
          <w:tcPr>
            <w:tcW w:w="851" w:type="dxa"/>
            <w:tcBorders>
              <w:top w:val="single" w:sz="4" w:space="0" w:color="auto"/>
              <w:bottom w:val="nil"/>
            </w:tcBorders>
          </w:tcPr>
          <w:p w:rsidR="008B4CB8" w:rsidRPr="008B4CB8" w:rsidRDefault="008B4CB8" w:rsidP="008B4CB8">
            <w:pPr>
              <w:pStyle w:val="TableText"/>
              <w:jc w:val="right"/>
            </w:pPr>
            <w:r w:rsidRPr="008B4CB8">
              <w:t>60.9</w:t>
            </w:r>
          </w:p>
        </w:tc>
        <w:tc>
          <w:tcPr>
            <w:tcW w:w="283" w:type="dxa"/>
            <w:tcBorders>
              <w:top w:val="single" w:sz="4" w:space="0" w:color="auto"/>
              <w:bottom w:val="nil"/>
            </w:tcBorders>
          </w:tcPr>
          <w:p w:rsidR="008B4CB8" w:rsidRPr="008B4CB8" w:rsidRDefault="008B4CB8" w:rsidP="008B4CB8">
            <w:pPr>
              <w:pStyle w:val="TableText"/>
              <w:jc w:val="right"/>
            </w:pPr>
          </w:p>
        </w:tc>
        <w:tc>
          <w:tcPr>
            <w:tcW w:w="1055" w:type="dxa"/>
            <w:gridSpan w:val="2"/>
            <w:tcBorders>
              <w:top w:val="single" w:sz="4" w:space="0" w:color="auto"/>
              <w:bottom w:val="nil"/>
            </w:tcBorders>
          </w:tcPr>
          <w:p w:rsidR="008B4CB8" w:rsidRPr="008B4CB8" w:rsidRDefault="008B4CB8" w:rsidP="008B4CB8">
            <w:pPr>
              <w:pStyle w:val="TableText"/>
              <w:jc w:val="right"/>
            </w:pPr>
            <w:r w:rsidRPr="008B4CB8">
              <w:t>145</w:t>
            </w:r>
          </w:p>
        </w:tc>
        <w:tc>
          <w:tcPr>
            <w:tcW w:w="1055" w:type="dxa"/>
            <w:tcBorders>
              <w:top w:val="single" w:sz="4" w:space="0" w:color="auto"/>
              <w:bottom w:val="nil"/>
            </w:tcBorders>
          </w:tcPr>
          <w:p w:rsidR="008B4CB8" w:rsidRPr="008B4CB8" w:rsidRDefault="008B4CB8" w:rsidP="008B4CB8">
            <w:pPr>
              <w:pStyle w:val="TableText"/>
              <w:jc w:val="right"/>
            </w:pPr>
            <w:r w:rsidRPr="008B4CB8">
              <w:t>74.4</w:t>
            </w:r>
          </w:p>
        </w:tc>
        <w:tc>
          <w:tcPr>
            <w:tcW w:w="300" w:type="dxa"/>
            <w:tcBorders>
              <w:top w:val="single" w:sz="4" w:space="0" w:color="auto"/>
              <w:bottom w:val="nil"/>
            </w:tcBorders>
          </w:tcPr>
          <w:p w:rsidR="008B4CB8" w:rsidRPr="008B4CB8" w:rsidRDefault="008B4CB8" w:rsidP="008B4CB8">
            <w:pPr>
              <w:pStyle w:val="TableText"/>
              <w:jc w:val="right"/>
            </w:pPr>
          </w:p>
        </w:tc>
        <w:tc>
          <w:tcPr>
            <w:tcW w:w="780" w:type="dxa"/>
            <w:gridSpan w:val="2"/>
            <w:tcBorders>
              <w:top w:val="single" w:sz="4" w:space="0" w:color="auto"/>
              <w:bottom w:val="nil"/>
            </w:tcBorders>
          </w:tcPr>
          <w:p w:rsidR="008B4CB8" w:rsidRPr="008B4CB8" w:rsidRDefault="008B4CB8" w:rsidP="008B4CB8">
            <w:pPr>
              <w:pStyle w:val="TableText"/>
              <w:jc w:val="right"/>
            </w:pPr>
            <w:r w:rsidRPr="008B4CB8">
              <w:t>3,743</w:t>
            </w:r>
          </w:p>
        </w:tc>
        <w:tc>
          <w:tcPr>
            <w:tcW w:w="780" w:type="dxa"/>
            <w:tcBorders>
              <w:top w:val="single" w:sz="4" w:space="0" w:color="auto"/>
              <w:bottom w:val="nil"/>
            </w:tcBorders>
          </w:tcPr>
          <w:p w:rsidR="008B4CB8" w:rsidRPr="008B4CB8" w:rsidRDefault="008B4CB8" w:rsidP="008B4CB8">
            <w:pPr>
              <w:pStyle w:val="TableText"/>
              <w:jc w:val="right"/>
            </w:pPr>
            <w:r w:rsidRPr="008B4CB8">
              <w:t>71.5</w:t>
            </w:r>
          </w:p>
        </w:tc>
      </w:tr>
      <w:tr w:rsidR="008B4CB8" w:rsidRPr="00C46897" w:rsidTr="00CF2EB6">
        <w:trPr>
          <w:cantSplit/>
        </w:trPr>
        <w:tc>
          <w:tcPr>
            <w:tcW w:w="1276" w:type="dxa"/>
          </w:tcPr>
          <w:p w:rsidR="008B4CB8" w:rsidRPr="008B4CB8" w:rsidRDefault="008B4CB8" w:rsidP="008B4CB8">
            <w:pPr>
              <w:pStyle w:val="TableText"/>
            </w:pPr>
            <w:r w:rsidRPr="008B4CB8">
              <w:t>Parous</w:t>
            </w:r>
          </w:p>
        </w:tc>
        <w:tc>
          <w:tcPr>
            <w:tcW w:w="850" w:type="dxa"/>
          </w:tcPr>
          <w:p w:rsidR="008B4CB8" w:rsidRPr="008B4CB8" w:rsidRDefault="008B4CB8" w:rsidP="008B4CB8">
            <w:pPr>
              <w:pStyle w:val="TableText"/>
              <w:jc w:val="right"/>
            </w:pPr>
            <w:r w:rsidRPr="008B4CB8">
              <w:t>747</w:t>
            </w:r>
          </w:p>
        </w:tc>
        <w:tc>
          <w:tcPr>
            <w:tcW w:w="851" w:type="dxa"/>
          </w:tcPr>
          <w:p w:rsidR="008B4CB8" w:rsidRPr="008B4CB8" w:rsidRDefault="008B4CB8" w:rsidP="008B4CB8">
            <w:pPr>
              <w:pStyle w:val="TableText"/>
              <w:jc w:val="right"/>
            </w:pPr>
            <w:r w:rsidRPr="008B4CB8">
              <w:t>22.9</w:t>
            </w:r>
          </w:p>
        </w:tc>
        <w:tc>
          <w:tcPr>
            <w:tcW w:w="142" w:type="dxa"/>
          </w:tcPr>
          <w:p w:rsidR="008B4CB8" w:rsidRPr="008B4CB8" w:rsidRDefault="008B4CB8" w:rsidP="008B4CB8">
            <w:pPr>
              <w:pStyle w:val="TableText"/>
              <w:jc w:val="right"/>
            </w:pPr>
          </w:p>
        </w:tc>
        <w:tc>
          <w:tcPr>
            <w:tcW w:w="850" w:type="dxa"/>
          </w:tcPr>
          <w:p w:rsidR="008B4CB8" w:rsidRPr="008B4CB8" w:rsidRDefault="008B4CB8" w:rsidP="008B4CB8">
            <w:pPr>
              <w:pStyle w:val="TableText"/>
              <w:jc w:val="right"/>
            </w:pPr>
            <w:r w:rsidRPr="008B4CB8">
              <w:t>698</w:t>
            </w:r>
          </w:p>
        </w:tc>
        <w:tc>
          <w:tcPr>
            <w:tcW w:w="851" w:type="dxa"/>
          </w:tcPr>
          <w:p w:rsidR="008B4CB8" w:rsidRPr="008B4CB8" w:rsidRDefault="008B4CB8" w:rsidP="008B4CB8">
            <w:pPr>
              <w:pStyle w:val="TableText"/>
              <w:jc w:val="right"/>
            </w:pPr>
            <w:r w:rsidRPr="008B4CB8">
              <w:t>39.1</w:t>
            </w:r>
          </w:p>
        </w:tc>
        <w:tc>
          <w:tcPr>
            <w:tcW w:w="283" w:type="dxa"/>
          </w:tcPr>
          <w:p w:rsidR="008B4CB8" w:rsidRPr="008B4CB8" w:rsidRDefault="008B4CB8" w:rsidP="008B4CB8">
            <w:pPr>
              <w:pStyle w:val="TableText"/>
              <w:jc w:val="right"/>
            </w:pPr>
          </w:p>
        </w:tc>
        <w:tc>
          <w:tcPr>
            <w:tcW w:w="1055" w:type="dxa"/>
            <w:gridSpan w:val="2"/>
          </w:tcPr>
          <w:p w:rsidR="008B4CB8" w:rsidRPr="008B4CB8" w:rsidRDefault="008B4CB8" w:rsidP="008B4CB8">
            <w:pPr>
              <w:pStyle w:val="TableText"/>
              <w:jc w:val="right"/>
            </w:pPr>
            <w:r w:rsidRPr="008B4CB8">
              <w:t>50</w:t>
            </w:r>
          </w:p>
        </w:tc>
        <w:tc>
          <w:tcPr>
            <w:tcW w:w="1055" w:type="dxa"/>
          </w:tcPr>
          <w:p w:rsidR="008B4CB8" w:rsidRPr="008B4CB8" w:rsidRDefault="008B4CB8" w:rsidP="008B4CB8">
            <w:pPr>
              <w:pStyle w:val="TableText"/>
              <w:jc w:val="right"/>
            </w:pPr>
            <w:r w:rsidRPr="008B4CB8">
              <w:t>25.6</w:t>
            </w:r>
          </w:p>
        </w:tc>
        <w:tc>
          <w:tcPr>
            <w:tcW w:w="300" w:type="dxa"/>
          </w:tcPr>
          <w:p w:rsidR="008B4CB8" w:rsidRPr="008B4CB8" w:rsidRDefault="008B4CB8" w:rsidP="008B4CB8">
            <w:pPr>
              <w:pStyle w:val="TableText"/>
              <w:jc w:val="right"/>
            </w:pPr>
          </w:p>
        </w:tc>
        <w:tc>
          <w:tcPr>
            <w:tcW w:w="780" w:type="dxa"/>
            <w:gridSpan w:val="2"/>
          </w:tcPr>
          <w:p w:rsidR="008B4CB8" w:rsidRPr="008B4CB8" w:rsidRDefault="008B4CB8" w:rsidP="008B4CB8">
            <w:pPr>
              <w:pStyle w:val="TableText"/>
              <w:jc w:val="right"/>
            </w:pPr>
            <w:r w:rsidRPr="008B4CB8">
              <w:t>1,495</w:t>
            </w:r>
          </w:p>
        </w:tc>
        <w:tc>
          <w:tcPr>
            <w:tcW w:w="780" w:type="dxa"/>
          </w:tcPr>
          <w:p w:rsidR="008B4CB8" w:rsidRPr="008B4CB8" w:rsidRDefault="008B4CB8" w:rsidP="008B4CB8">
            <w:pPr>
              <w:pStyle w:val="TableText"/>
              <w:jc w:val="right"/>
            </w:pPr>
            <w:r w:rsidRPr="008B4CB8">
              <w:t>28.5</w:t>
            </w:r>
          </w:p>
        </w:tc>
      </w:tr>
      <w:tr w:rsidR="008B4CB8" w:rsidRPr="00C46897" w:rsidTr="00CF2EB6">
        <w:trPr>
          <w:cantSplit/>
        </w:trPr>
        <w:tc>
          <w:tcPr>
            <w:tcW w:w="1276" w:type="dxa"/>
          </w:tcPr>
          <w:p w:rsidR="008B4CB8" w:rsidRPr="008B4CB8" w:rsidRDefault="008B4CB8" w:rsidP="008B4CB8">
            <w:pPr>
              <w:pStyle w:val="TableText"/>
            </w:pPr>
            <w:r w:rsidRPr="008B4CB8">
              <w:t>Not stated</w:t>
            </w:r>
          </w:p>
        </w:tc>
        <w:tc>
          <w:tcPr>
            <w:tcW w:w="850" w:type="dxa"/>
          </w:tcPr>
          <w:p w:rsidR="008B4CB8" w:rsidRPr="008B4CB8" w:rsidRDefault="008B4CB8" w:rsidP="008B4CB8">
            <w:pPr>
              <w:pStyle w:val="TableText"/>
              <w:jc w:val="right"/>
            </w:pPr>
            <w:r w:rsidRPr="008B4CB8">
              <w:t>0</w:t>
            </w:r>
          </w:p>
        </w:tc>
        <w:tc>
          <w:tcPr>
            <w:tcW w:w="851" w:type="dxa"/>
          </w:tcPr>
          <w:p w:rsidR="008B4CB8" w:rsidRPr="008B4CB8" w:rsidRDefault="008B4CB8" w:rsidP="008B4CB8">
            <w:pPr>
              <w:pStyle w:val="TableText"/>
              <w:jc w:val="right"/>
            </w:pPr>
            <w:r w:rsidRPr="008B4CB8">
              <w:t>0</w:t>
            </w:r>
          </w:p>
        </w:tc>
        <w:tc>
          <w:tcPr>
            <w:tcW w:w="142" w:type="dxa"/>
          </w:tcPr>
          <w:p w:rsidR="008B4CB8" w:rsidRPr="008B4CB8" w:rsidRDefault="008B4CB8" w:rsidP="008B4CB8">
            <w:pPr>
              <w:pStyle w:val="TableText"/>
              <w:jc w:val="right"/>
            </w:pPr>
          </w:p>
        </w:tc>
        <w:tc>
          <w:tcPr>
            <w:tcW w:w="850" w:type="dxa"/>
          </w:tcPr>
          <w:p w:rsidR="008B4CB8" w:rsidRPr="008B4CB8" w:rsidRDefault="008B4CB8" w:rsidP="008B4CB8">
            <w:pPr>
              <w:pStyle w:val="TableText"/>
              <w:jc w:val="right"/>
            </w:pPr>
            <w:r w:rsidRPr="008B4CB8">
              <w:t>0</w:t>
            </w:r>
          </w:p>
        </w:tc>
        <w:tc>
          <w:tcPr>
            <w:tcW w:w="851" w:type="dxa"/>
          </w:tcPr>
          <w:p w:rsidR="008B4CB8" w:rsidRPr="008B4CB8" w:rsidRDefault="008B4CB8" w:rsidP="008B4CB8">
            <w:pPr>
              <w:pStyle w:val="TableText"/>
              <w:jc w:val="right"/>
            </w:pPr>
            <w:r w:rsidRPr="008B4CB8">
              <w:t>0</w:t>
            </w:r>
          </w:p>
        </w:tc>
        <w:tc>
          <w:tcPr>
            <w:tcW w:w="283" w:type="dxa"/>
          </w:tcPr>
          <w:p w:rsidR="008B4CB8" w:rsidRPr="008B4CB8" w:rsidRDefault="008B4CB8" w:rsidP="008B4CB8">
            <w:pPr>
              <w:pStyle w:val="TableText"/>
              <w:jc w:val="right"/>
            </w:pPr>
          </w:p>
        </w:tc>
        <w:tc>
          <w:tcPr>
            <w:tcW w:w="1055" w:type="dxa"/>
            <w:gridSpan w:val="2"/>
          </w:tcPr>
          <w:p w:rsidR="008B4CB8" w:rsidRPr="008B4CB8" w:rsidRDefault="008B4CB8" w:rsidP="008B4CB8">
            <w:pPr>
              <w:pStyle w:val="TableText"/>
              <w:jc w:val="right"/>
            </w:pPr>
            <w:r w:rsidRPr="008B4CB8">
              <w:t>0</w:t>
            </w:r>
          </w:p>
        </w:tc>
        <w:tc>
          <w:tcPr>
            <w:tcW w:w="1055" w:type="dxa"/>
          </w:tcPr>
          <w:p w:rsidR="008B4CB8" w:rsidRPr="008B4CB8" w:rsidRDefault="008B4CB8" w:rsidP="008B4CB8">
            <w:pPr>
              <w:pStyle w:val="TableText"/>
              <w:jc w:val="right"/>
            </w:pPr>
            <w:r w:rsidRPr="008B4CB8">
              <w:t>0</w:t>
            </w:r>
          </w:p>
        </w:tc>
        <w:tc>
          <w:tcPr>
            <w:tcW w:w="300" w:type="dxa"/>
          </w:tcPr>
          <w:p w:rsidR="008B4CB8" w:rsidRPr="008B4CB8" w:rsidRDefault="008B4CB8" w:rsidP="008B4CB8">
            <w:pPr>
              <w:pStyle w:val="TableText"/>
              <w:jc w:val="right"/>
            </w:pPr>
          </w:p>
        </w:tc>
        <w:tc>
          <w:tcPr>
            <w:tcW w:w="780" w:type="dxa"/>
            <w:gridSpan w:val="2"/>
          </w:tcPr>
          <w:p w:rsidR="008B4CB8" w:rsidRPr="008B4CB8" w:rsidRDefault="008B4CB8" w:rsidP="008B4CB8">
            <w:pPr>
              <w:pStyle w:val="TableText"/>
              <w:jc w:val="right"/>
            </w:pPr>
            <w:r w:rsidRPr="008B4CB8">
              <w:t>0</w:t>
            </w:r>
          </w:p>
        </w:tc>
        <w:tc>
          <w:tcPr>
            <w:tcW w:w="780" w:type="dxa"/>
          </w:tcPr>
          <w:p w:rsidR="008B4CB8" w:rsidRPr="008B4CB8" w:rsidRDefault="008B4CB8" w:rsidP="008B4CB8">
            <w:pPr>
              <w:pStyle w:val="TableText"/>
              <w:jc w:val="right"/>
            </w:pPr>
            <w:r w:rsidRPr="008B4CB8">
              <w:t>0</w:t>
            </w:r>
          </w:p>
        </w:tc>
      </w:tr>
      <w:tr w:rsidR="008B4CB8" w:rsidRPr="008B4CB8" w:rsidTr="00CF2EB6">
        <w:trPr>
          <w:cantSplit/>
        </w:trPr>
        <w:tc>
          <w:tcPr>
            <w:tcW w:w="1276" w:type="dxa"/>
          </w:tcPr>
          <w:p w:rsidR="008B4CB8" w:rsidRPr="008B4CB8" w:rsidRDefault="008B4CB8" w:rsidP="008B4CB8">
            <w:pPr>
              <w:pStyle w:val="TableText"/>
              <w:rPr>
                <w:b/>
              </w:rPr>
            </w:pPr>
            <w:r w:rsidRPr="008B4CB8">
              <w:rPr>
                <w:b/>
              </w:rPr>
              <w:t>Total</w:t>
            </w:r>
          </w:p>
        </w:tc>
        <w:tc>
          <w:tcPr>
            <w:tcW w:w="850" w:type="dxa"/>
          </w:tcPr>
          <w:p w:rsidR="008B4CB8" w:rsidRPr="008B4CB8" w:rsidRDefault="008B4CB8" w:rsidP="008B4CB8">
            <w:pPr>
              <w:pStyle w:val="TableText"/>
              <w:jc w:val="right"/>
              <w:rPr>
                <w:b/>
              </w:rPr>
            </w:pPr>
            <w:r w:rsidRPr="008B4CB8">
              <w:rPr>
                <w:b/>
              </w:rPr>
              <w:t>3,259</w:t>
            </w:r>
          </w:p>
        </w:tc>
        <w:tc>
          <w:tcPr>
            <w:tcW w:w="851" w:type="dxa"/>
          </w:tcPr>
          <w:p w:rsidR="008B4CB8" w:rsidRPr="008B4CB8" w:rsidRDefault="008B4CB8" w:rsidP="008B4CB8">
            <w:pPr>
              <w:pStyle w:val="TableText"/>
              <w:jc w:val="right"/>
              <w:rPr>
                <w:b/>
              </w:rPr>
            </w:pPr>
            <w:r w:rsidRPr="008B4CB8">
              <w:rPr>
                <w:b/>
              </w:rPr>
              <w:t>100.0</w:t>
            </w:r>
          </w:p>
        </w:tc>
        <w:tc>
          <w:tcPr>
            <w:tcW w:w="142" w:type="dxa"/>
          </w:tcPr>
          <w:p w:rsidR="008B4CB8" w:rsidRPr="008B4CB8" w:rsidRDefault="008B4CB8" w:rsidP="008B4CB8">
            <w:pPr>
              <w:pStyle w:val="TableText"/>
              <w:jc w:val="right"/>
              <w:rPr>
                <w:b/>
              </w:rPr>
            </w:pPr>
          </w:p>
        </w:tc>
        <w:tc>
          <w:tcPr>
            <w:tcW w:w="850" w:type="dxa"/>
          </w:tcPr>
          <w:p w:rsidR="008B4CB8" w:rsidRPr="008B4CB8" w:rsidRDefault="008B4CB8" w:rsidP="008B4CB8">
            <w:pPr>
              <w:pStyle w:val="TableText"/>
              <w:jc w:val="right"/>
              <w:rPr>
                <w:b/>
              </w:rPr>
            </w:pPr>
            <w:r w:rsidRPr="008B4CB8">
              <w:rPr>
                <w:b/>
              </w:rPr>
              <w:t>1,784</w:t>
            </w:r>
          </w:p>
        </w:tc>
        <w:tc>
          <w:tcPr>
            <w:tcW w:w="851" w:type="dxa"/>
          </w:tcPr>
          <w:p w:rsidR="008B4CB8" w:rsidRPr="008B4CB8" w:rsidRDefault="008B4CB8" w:rsidP="008B4CB8">
            <w:pPr>
              <w:pStyle w:val="TableText"/>
              <w:jc w:val="right"/>
              <w:rPr>
                <w:b/>
              </w:rPr>
            </w:pPr>
            <w:r w:rsidRPr="008B4CB8">
              <w:rPr>
                <w:b/>
              </w:rPr>
              <w:t>100.0</w:t>
            </w:r>
          </w:p>
        </w:tc>
        <w:tc>
          <w:tcPr>
            <w:tcW w:w="283" w:type="dxa"/>
          </w:tcPr>
          <w:p w:rsidR="008B4CB8" w:rsidRPr="008B4CB8" w:rsidRDefault="008B4CB8" w:rsidP="008B4CB8">
            <w:pPr>
              <w:pStyle w:val="TableText"/>
              <w:jc w:val="right"/>
              <w:rPr>
                <w:b/>
              </w:rPr>
            </w:pPr>
          </w:p>
        </w:tc>
        <w:tc>
          <w:tcPr>
            <w:tcW w:w="1055" w:type="dxa"/>
            <w:gridSpan w:val="2"/>
          </w:tcPr>
          <w:p w:rsidR="008B4CB8" w:rsidRPr="008B4CB8" w:rsidRDefault="008B4CB8" w:rsidP="008B4CB8">
            <w:pPr>
              <w:pStyle w:val="TableText"/>
              <w:jc w:val="right"/>
              <w:rPr>
                <w:b/>
              </w:rPr>
            </w:pPr>
            <w:r w:rsidRPr="008B4CB8">
              <w:rPr>
                <w:b/>
              </w:rPr>
              <w:t>195</w:t>
            </w:r>
          </w:p>
        </w:tc>
        <w:tc>
          <w:tcPr>
            <w:tcW w:w="1055" w:type="dxa"/>
          </w:tcPr>
          <w:p w:rsidR="008B4CB8" w:rsidRPr="008B4CB8" w:rsidRDefault="008B4CB8" w:rsidP="008B4CB8">
            <w:pPr>
              <w:pStyle w:val="TableText"/>
              <w:jc w:val="right"/>
              <w:rPr>
                <w:b/>
              </w:rPr>
            </w:pPr>
            <w:r w:rsidRPr="008B4CB8">
              <w:rPr>
                <w:b/>
              </w:rPr>
              <w:t>100.0</w:t>
            </w:r>
          </w:p>
        </w:tc>
        <w:tc>
          <w:tcPr>
            <w:tcW w:w="300" w:type="dxa"/>
          </w:tcPr>
          <w:p w:rsidR="008B4CB8" w:rsidRPr="008B4CB8" w:rsidRDefault="008B4CB8" w:rsidP="008B4CB8">
            <w:pPr>
              <w:pStyle w:val="TableText"/>
              <w:jc w:val="right"/>
              <w:rPr>
                <w:b/>
              </w:rPr>
            </w:pPr>
          </w:p>
        </w:tc>
        <w:tc>
          <w:tcPr>
            <w:tcW w:w="780" w:type="dxa"/>
            <w:gridSpan w:val="2"/>
          </w:tcPr>
          <w:p w:rsidR="008B4CB8" w:rsidRPr="008B4CB8" w:rsidRDefault="008B4CB8" w:rsidP="008B4CB8">
            <w:pPr>
              <w:pStyle w:val="TableText"/>
              <w:jc w:val="right"/>
              <w:rPr>
                <w:b/>
              </w:rPr>
            </w:pPr>
            <w:r w:rsidRPr="008B4CB8">
              <w:rPr>
                <w:b/>
              </w:rPr>
              <w:t>5,238</w:t>
            </w:r>
          </w:p>
        </w:tc>
        <w:tc>
          <w:tcPr>
            <w:tcW w:w="780" w:type="dxa"/>
          </w:tcPr>
          <w:p w:rsidR="008B4CB8" w:rsidRPr="008B4CB8" w:rsidRDefault="008B4CB8" w:rsidP="008B4CB8">
            <w:pPr>
              <w:pStyle w:val="TableText"/>
              <w:jc w:val="right"/>
              <w:rPr>
                <w:b/>
              </w:rPr>
            </w:pPr>
            <w:r w:rsidRPr="008B4CB8">
              <w:rPr>
                <w:b/>
              </w:rPr>
              <w:t>100.0</w:t>
            </w:r>
          </w:p>
        </w:tc>
      </w:tr>
    </w:tbl>
    <w:p w:rsidR="00C66E03" w:rsidRDefault="008B4CB8" w:rsidP="008B4CB8">
      <w:pPr>
        <w:pStyle w:val="Note"/>
      </w:pPr>
      <w:r>
        <w:t>N</w:t>
      </w:r>
      <w:r w:rsidR="00C66E03">
        <w:t>ote: Data are collected for each treatment cycle. Therefore, some individuals may be counted more than once.</w:t>
      </w:r>
    </w:p>
    <w:p w:rsidR="008B4CB8" w:rsidRPr="008B4CB8" w:rsidRDefault="008B4CB8" w:rsidP="008B4CB8"/>
    <w:p w:rsidR="00C66E03" w:rsidRDefault="00C66E03" w:rsidP="008B4CB8">
      <w:pPr>
        <w:pStyle w:val="Heading3"/>
      </w:pPr>
      <w:r>
        <w:t>Intracytoplasmic sperm injection procedures</w:t>
      </w:r>
    </w:p>
    <w:p w:rsidR="00C66E03" w:rsidRDefault="00C66E03" w:rsidP="00525B4F">
      <w:pPr>
        <w:keepNext/>
      </w:pPr>
      <w:r>
        <w:t>Of the 2,975 autologous fresh cycles where fertilisation was attempted, 1,696 (57.0%) used ICSI procedures and 1,279 (43.0%) used IVF procedures.</w:t>
      </w:r>
    </w:p>
    <w:p w:rsidR="008B4CB8" w:rsidRDefault="008B4CB8" w:rsidP="00525B4F">
      <w:pPr>
        <w:keepNext/>
      </w:pPr>
    </w:p>
    <w:p w:rsidR="00C66E03" w:rsidRDefault="00C66E03" w:rsidP="008B4CB8">
      <w:pPr>
        <w:pStyle w:val="Table"/>
      </w:pPr>
      <w:bookmarkStart w:id="31" w:name="_Toc499879111"/>
      <w:r>
        <w:t>Table 5: Number of autologous and recipient cycles with fertilisation attempted by treatment type and procedure, New Zealand, 2013</w:t>
      </w:r>
      <w:bookmarkEnd w:id="31"/>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774"/>
        <w:gridCol w:w="774"/>
        <w:gridCol w:w="437"/>
        <w:gridCol w:w="774"/>
        <w:gridCol w:w="774"/>
        <w:gridCol w:w="774"/>
        <w:gridCol w:w="774"/>
        <w:gridCol w:w="774"/>
        <w:gridCol w:w="524"/>
        <w:gridCol w:w="774"/>
        <w:gridCol w:w="774"/>
      </w:tblGrid>
      <w:tr w:rsidR="00525B4F" w:rsidRPr="00525B4F" w:rsidTr="00525B4F">
        <w:trPr>
          <w:cantSplit/>
        </w:trPr>
        <w:tc>
          <w:tcPr>
            <w:tcW w:w="1134" w:type="dxa"/>
          </w:tcPr>
          <w:p w:rsidR="00525B4F" w:rsidRPr="00525B4F" w:rsidRDefault="00525B4F" w:rsidP="00525B4F">
            <w:pPr>
              <w:pStyle w:val="TableText"/>
              <w:keepNext/>
              <w:rPr>
                <w:b/>
              </w:rPr>
            </w:pPr>
          </w:p>
        </w:tc>
        <w:tc>
          <w:tcPr>
            <w:tcW w:w="3533" w:type="dxa"/>
            <w:gridSpan w:val="5"/>
            <w:tcBorders>
              <w:bottom w:val="single" w:sz="4" w:space="0" w:color="auto"/>
            </w:tcBorders>
          </w:tcPr>
          <w:p w:rsidR="00525B4F" w:rsidRPr="00525B4F" w:rsidRDefault="00525B4F" w:rsidP="00525B4F">
            <w:pPr>
              <w:pStyle w:val="TableText"/>
              <w:jc w:val="center"/>
              <w:rPr>
                <w:b/>
              </w:rPr>
            </w:pPr>
            <w:r w:rsidRPr="00525B4F">
              <w:rPr>
                <w:b/>
              </w:rPr>
              <w:t>Autologous</w:t>
            </w:r>
          </w:p>
        </w:tc>
        <w:tc>
          <w:tcPr>
            <w:tcW w:w="774" w:type="dxa"/>
          </w:tcPr>
          <w:p w:rsidR="00525B4F" w:rsidRPr="00525B4F" w:rsidRDefault="00525B4F" w:rsidP="00525B4F">
            <w:pPr>
              <w:pStyle w:val="TableText"/>
              <w:jc w:val="center"/>
              <w:rPr>
                <w:b/>
              </w:rPr>
            </w:pPr>
          </w:p>
        </w:tc>
        <w:tc>
          <w:tcPr>
            <w:tcW w:w="3620" w:type="dxa"/>
            <w:gridSpan w:val="5"/>
            <w:tcBorders>
              <w:bottom w:val="single" w:sz="4" w:space="0" w:color="auto"/>
            </w:tcBorders>
          </w:tcPr>
          <w:p w:rsidR="00525B4F" w:rsidRPr="00525B4F" w:rsidRDefault="00525B4F" w:rsidP="00525B4F">
            <w:pPr>
              <w:pStyle w:val="TableText"/>
              <w:jc w:val="center"/>
              <w:rPr>
                <w:b/>
              </w:rPr>
            </w:pPr>
            <w:r w:rsidRPr="00525B4F">
              <w:rPr>
                <w:b/>
              </w:rPr>
              <w:t>Oocyte/Embryo Recipient</w:t>
            </w:r>
          </w:p>
        </w:tc>
      </w:tr>
      <w:tr w:rsidR="00525B4F" w:rsidRPr="00525B4F" w:rsidTr="00525B4F">
        <w:trPr>
          <w:cantSplit/>
        </w:trPr>
        <w:tc>
          <w:tcPr>
            <w:tcW w:w="1134" w:type="dxa"/>
          </w:tcPr>
          <w:p w:rsidR="00525B4F" w:rsidRPr="00525B4F" w:rsidRDefault="00525B4F" w:rsidP="00525B4F">
            <w:pPr>
              <w:pStyle w:val="TableText"/>
              <w:keepNext/>
              <w:rPr>
                <w:b/>
              </w:rPr>
            </w:pPr>
          </w:p>
        </w:tc>
        <w:tc>
          <w:tcPr>
            <w:tcW w:w="1548" w:type="dxa"/>
            <w:gridSpan w:val="2"/>
            <w:tcBorders>
              <w:top w:val="single" w:sz="4" w:space="0" w:color="auto"/>
              <w:bottom w:val="single" w:sz="4" w:space="0" w:color="auto"/>
            </w:tcBorders>
          </w:tcPr>
          <w:p w:rsidR="00525B4F" w:rsidRPr="00525B4F" w:rsidRDefault="00525B4F" w:rsidP="00525B4F">
            <w:pPr>
              <w:pStyle w:val="TableText"/>
              <w:jc w:val="center"/>
              <w:rPr>
                <w:b/>
              </w:rPr>
            </w:pPr>
            <w:r w:rsidRPr="00525B4F">
              <w:rPr>
                <w:b/>
              </w:rPr>
              <w:t>Fresh</w:t>
            </w:r>
            <w:r w:rsidRPr="00525B4F">
              <w:rPr>
                <w:b/>
                <w:vertAlign w:val="superscript"/>
              </w:rPr>
              <w:t>(a)</w:t>
            </w:r>
          </w:p>
        </w:tc>
        <w:tc>
          <w:tcPr>
            <w:tcW w:w="437" w:type="dxa"/>
            <w:tcBorders>
              <w:top w:val="single" w:sz="4" w:space="0" w:color="auto"/>
              <w:bottom w:val="nil"/>
            </w:tcBorders>
          </w:tcPr>
          <w:p w:rsidR="00525B4F" w:rsidRPr="00525B4F" w:rsidRDefault="00525B4F" w:rsidP="00525B4F">
            <w:pPr>
              <w:pStyle w:val="TableText"/>
              <w:jc w:val="center"/>
              <w:rPr>
                <w:b/>
              </w:rPr>
            </w:pPr>
          </w:p>
        </w:tc>
        <w:tc>
          <w:tcPr>
            <w:tcW w:w="1548" w:type="dxa"/>
            <w:gridSpan w:val="2"/>
            <w:tcBorders>
              <w:top w:val="single" w:sz="4" w:space="0" w:color="auto"/>
              <w:bottom w:val="single" w:sz="4" w:space="0" w:color="auto"/>
            </w:tcBorders>
          </w:tcPr>
          <w:p w:rsidR="00525B4F" w:rsidRPr="00525B4F" w:rsidRDefault="00525B4F" w:rsidP="00525B4F">
            <w:pPr>
              <w:pStyle w:val="TableText"/>
              <w:jc w:val="center"/>
              <w:rPr>
                <w:b/>
              </w:rPr>
            </w:pPr>
            <w:r w:rsidRPr="00525B4F">
              <w:rPr>
                <w:b/>
              </w:rPr>
              <w:t>Thaw</w:t>
            </w:r>
            <w:r w:rsidRPr="00525B4F">
              <w:rPr>
                <w:b/>
                <w:vertAlign w:val="superscript"/>
              </w:rPr>
              <w:t>(b)</w:t>
            </w:r>
          </w:p>
        </w:tc>
        <w:tc>
          <w:tcPr>
            <w:tcW w:w="774" w:type="dxa"/>
          </w:tcPr>
          <w:p w:rsidR="00525B4F" w:rsidRPr="00525B4F" w:rsidRDefault="00525B4F" w:rsidP="00525B4F">
            <w:pPr>
              <w:pStyle w:val="TableText"/>
              <w:jc w:val="center"/>
              <w:rPr>
                <w:b/>
              </w:rPr>
            </w:pPr>
          </w:p>
        </w:tc>
        <w:tc>
          <w:tcPr>
            <w:tcW w:w="1548" w:type="dxa"/>
            <w:gridSpan w:val="2"/>
            <w:tcBorders>
              <w:top w:val="single" w:sz="4" w:space="0" w:color="auto"/>
              <w:bottom w:val="single" w:sz="4" w:space="0" w:color="auto"/>
            </w:tcBorders>
          </w:tcPr>
          <w:p w:rsidR="00525B4F" w:rsidRPr="00525B4F" w:rsidRDefault="00525B4F" w:rsidP="00525B4F">
            <w:pPr>
              <w:pStyle w:val="TableText"/>
              <w:jc w:val="center"/>
              <w:rPr>
                <w:b/>
              </w:rPr>
            </w:pPr>
            <w:r w:rsidRPr="00525B4F">
              <w:rPr>
                <w:b/>
              </w:rPr>
              <w:t>Fresh</w:t>
            </w:r>
            <w:r w:rsidRPr="00525B4F">
              <w:rPr>
                <w:b/>
                <w:vertAlign w:val="superscript"/>
              </w:rPr>
              <w:t>(a)</w:t>
            </w:r>
          </w:p>
        </w:tc>
        <w:tc>
          <w:tcPr>
            <w:tcW w:w="524" w:type="dxa"/>
            <w:tcBorders>
              <w:top w:val="single" w:sz="4" w:space="0" w:color="auto"/>
              <w:bottom w:val="nil"/>
            </w:tcBorders>
          </w:tcPr>
          <w:p w:rsidR="00525B4F" w:rsidRPr="00525B4F" w:rsidRDefault="00525B4F" w:rsidP="00525B4F">
            <w:pPr>
              <w:pStyle w:val="TableText"/>
              <w:jc w:val="center"/>
              <w:rPr>
                <w:b/>
              </w:rPr>
            </w:pPr>
          </w:p>
        </w:tc>
        <w:tc>
          <w:tcPr>
            <w:tcW w:w="1548" w:type="dxa"/>
            <w:gridSpan w:val="2"/>
            <w:tcBorders>
              <w:top w:val="single" w:sz="4" w:space="0" w:color="auto"/>
              <w:bottom w:val="single" w:sz="4" w:space="0" w:color="auto"/>
            </w:tcBorders>
          </w:tcPr>
          <w:p w:rsidR="00525B4F" w:rsidRPr="00525B4F" w:rsidRDefault="00525B4F" w:rsidP="00525B4F">
            <w:pPr>
              <w:pStyle w:val="TableText"/>
              <w:jc w:val="center"/>
              <w:rPr>
                <w:b/>
              </w:rPr>
            </w:pPr>
            <w:r w:rsidRPr="00525B4F">
              <w:rPr>
                <w:b/>
              </w:rPr>
              <w:t>Thaw</w:t>
            </w:r>
            <w:r w:rsidRPr="00525B4F">
              <w:rPr>
                <w:b/>
                <w:vertAlign w:val="superscript"/>
              </w:rPr>
              <w:t>(b)</w:t>
            </w:r>
          </w:p>
        </w:tc>
      </w:tr>
      <w:tr w:rsidR="00525B4F" w:rsidRPr="00525B4F" w:rsidTr="00525B4F">
        <w:trPr>
          <w:cantSplit/>
        </w:trPr>
        <w:tc>
          <w:tcPr>
            <w:tcW w:w="1134" w:type="dxa"/>
            <w:tcBorders>
              <w:bottom w:val="single" w:sz="4" w:space="0" w:color="auto"/>
            </w:tcBorders>
          </w:tcPr>
          <w:p w:rsidR="00525B4F" w:rsidRPr="00525B4F" w:rsidRDefault="00525B4F" w:rsidP="00525B4F">
            <w:pPr>
              <w:pStyle w:val="TableText"/>
              <w:keepNext/>
              <w:rPr>
                <w:b/>
              </w:rPr>
            </w:pPr>
            <w:r w:rsidRPr="00525B4F">
              <w:rPr>
                <w:b/>
              </w:rPr>
              <w:t>Procedure</w:t>
            </w:r>
          </w:p>
        </w:tc>
        <w:tc>
          <w:tcPr>
            <w:tcW w:w="774" w:type="dxa"/>
            <w:tcBorders>
              <w:top w:val="single" w:sz="4" w:space="0" w:color="auto"/>
              <w:bottom w:val="single" w:sz="4" w:space="0" w:color="auto"/>
            </w:tcBorders>
          </w:tcPr>
          <w:p w:rsidR="00525B4F" w:rsidRPr="00525B4F" w:rsidRDefault="00525B4F" w:rsidP="00525B4F">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525B4F">
            <w:pPr>
              <w:pStyle w:val="TableText"/>
              <w:jc w:val="center"/>
              <w:rPr>
                <w:b/>
              </w:rPr>
            </w:pPr>
            <w:r w:rsidRPr="00525B4F">
              <w:rPr>
                <w:b/>
              </w:rPr>
              <w:t>Percent</w:t>
            </w:r>
          </w:p>
        </w:tc>
        <w:tc>
          <w:tcPr>
            <w:tcW w:w="437" w:type="dxa"/>
            <w:tcBorders>
              <w:top w:val="nil"/>
              <w:bottom w:val="single" w:sz="4" w:space="0" w:color="auto"/>
            </w:tcBorders>
          </w:tcPr>
          <w:p w:rsidR="00525B4F" w:rsidRPr="00525B4F" w:rsidRDefault="00525B4F" w:rsidP="00525B4F">
            <w:pPr>
              <w:pStyle w:val="TableText"/>
              <w:jc w:val="center"/>
              <w:rPr>
                <w:b/>
              </w:rPr>
            </w:pPr>
          </w:p>
        </w:tc>
        <w:tc>
          <w:tcPr>
            <w:tcW w:w="774" w:type="dxa"/>
            <w:tcBorders>
              <w:top w:val="single" w:sz="4" w:space="0" w:color="auto"/>
              <w:bottom w:val="single" w:sz="4" w:space="0" w:color="auto"/>
            </w:tcBorders>
          </w:tcPr>
          <w:p w:rsidR="00525B4F" w:rsidRPr="00525B4F" w:rsidRDefault="00525B4F" w:rsidP="00525B4F">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525B4F">
            <w:pPr>
              <w:pStyle w:val="TableText"/>
              <w:jc w:val="center"/>
              <w:rPr>
                <w:b/>
              </w:rPr>
            </w:pPr>
            <w:r w:rsidRPr="00525B4F">
              <w:rPr>
                <w:b/>
              </w:rPr>
              <w:t>Percent</w:t>
            </w:r>
          </w:p>
        </w:tc>
        <w:tc>
          <w:tcPr>
            <w:tcW w:w="774" w:type="dxa"/>
            <w:tcBorders>
              <w:top w:val="nil"/>
              <w:bottom w:val="single" w:sz="4" w:space="0" w:color="auto"/>
            </w:tcBorders>
          </w:tcPr>
          <w:p w:rsidR="00525B4F" w:rsidRPr="00525B4F" w:rsidRDefault="00525B4F" w:rsidP="00525B4F">
            <w:pPr>
              <w:pStyle w:val="TableText"/>
              <w:jc w:val="center"/>
              <w:rPr>
                <w:b/>
              </w:rPr>
            </w:pPr>
          </w:p>
        </w:tc>
        <w:tc>
          <w:tcPr>
            <w:tcW w:w="774" w:type="dxa"/>
            <w:tcBorders>
              <w:top w:val="single" w:sz="4" w:space="0" w:color="auto"/>
              <w:bottom w:val="single" w:sz="4" w:space="0" w:color="auto"/>
            </w:tcBorders>
          </w:tcPr>
          <w:p w:rsidR="00525B4F" w:rsidRPr="00525B4F" w:rsidRDefault="00525B4F" w:rsidP="00525B4F">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525B4F">
            <w:pPr>
              <w:pStyle w:val="TableText"/>
              <w:jc w:val="center"/>
              <w:rPr>
                <w:b/>
              </w:rPr>
            </w:pPr>
            <w:r w:rsidRPr="00525B4F">
              <w:rPr>
                <w:b/>
              </w:rPr>
              <w:t>Percent</w:t>
            </w:r>
          </w:p>
        </w:tc>
        <w:tc>
          <w:tcPr>
            <w:tcW w:w="524" w:type="dxa"/>
            <w:tcBorders>
              <w:top w:val="nil"/>
              <w:bottom w:val="single" w:sz="4" w:space="0" w:color="auto"/>
            </w:tcBorders>
          </w:tcPr>
          <w:p w:rsidR="00525B4F" w:rsidRPr="00525B4F" w:rsidRDefault="00525B4F" w:rsidP="00525B4F">
            <w:pPr>
              <w:pStyle w:val="TableText"/>
              <w:jc w:val="center"/>
              <w:rPr>
                <w:b/>
              </w:rPr>
            </w:pPr>
          </w:p>
        </w:tc>
        <w:tc>
          <w:tcPr>
            <w:tcW w:w="774" w:type="dxa"/>
            <w:tcBorders>
              <w:top w:val="single" w:sz="4" w:space="0" w:color="auto"/>
              <w:bottom w:val="single" w:sz="4" w:space="0" w:color="auto"/>
            </w:tcBorders>
          </w:tcPr>
          <w:p w:rsidR="00525B4F" w:rsidRPr="00525B4F" w:rsidRDefault="00525B4F" w:rsidP="00525B4F">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525B4F">
            <w:pPr>
              <w:pStyle w:val="TableText"/>
              <w:jc w:val="center"/>
              <w:rPr>
                <w:b/>
              </w:rPr>
            </w:pPr>
            <w:r w:rsidRPr="00525B4F">
              <w:rPr>
                <w:b/>
              </w:rPr>
              <w:t>Percent</w:t>
            </w:r>
          </w:p>
        </w:tc>
      </w:tr>
      <w:tr w:rsidR="00525B4F" w:rsidRPr="008B4CB8" w:rsidTr="00525B4F">
        <w:trPr>
          <w:cantSplit/>
        </w:trPr>
        <w:tc>
          <w:tcPr>
            <w:tcW w:w="1134" w:type="dxa"/>
            <w:tcBorders>
              <w:top w:val="single" w:sz="4" w:space="0" w:color="auto"/>
              <w:bottom w:val="nil"/>
            </w:tcBorders>
          </w:tcPr>
          <w:p w:rsidR="00525B4F" w:rsidRPr="008B4CB8" w:rsidRDefault="00525B4F" w:rsidP="00525B4F">
            <w:pPr>
              <w:pStyle w:val="TableText"/>
              <w:keepNext/>
            </w:pPr>
            <w:r w:rsidRPr="008B4CB8">
              <w:t>IVF</w:t>
            </w:r>
          </w:p>
        </w:tc>
        <w:tc>
          <w:tcPr>
            <w:tcW w:w="774" w:type="dxa"/>
            <w:tcBorders>
              <w:top w:val="single" w:sz="4" w:space="0" w:color="auto"/>
              <w:bottom w:val="nil"/>
            </w:tcBorders>
          </w:tcPr>
          <w:p w:rsidR="00525B4F" w:rsidRPr="008B4CB8" w:rsidRDefault="00525B4F" w:rsidP="00525B4F">
            <w:pPr>
              <w:pStyle w:val="TableText"/>
              <w:jc w:val="right"/>
            </w:pPr>
            <w:r w:rsidRPr="008B4CB8">
              <w:t>1,279</w:t>
            </w:r>
          </w:p>
        </w:tc>
        <w:tc>
          <w:tcPr>
            <w:tcW w:w="774" w:type="dxa"/>
            <w:tcBorders>
              <w:top w:val="single" w:sz="4" w:space="0" w:color="auto"/>
              <w:bottom w:val="nil"/>
            </w:tcBorders>
          </w:tcPr>
          <w:p w:rsidR="00525B4F" w:rsidRPr="008B4CB8" w:rsidRDefault="00525B4F" w:rsidP="00525B4F">
            <w:pPr>
              <w:pStyle w:val="TableText"/>
              <w:jc w:val="right"/>
            </w:pPr>
            <w:r w:rsidRPr="008B4CB8">
              <w:t>43.0</w:t>
            </w:r>
          </w:p>
        </w:tc>
        <w:tc>
          <w:tcPr>
            <w:tcW w:w="437" w:type="dxa"/>
            <w:tcBorders>
              <w:top w:val="single" w:sz="4" w:space="0" w:color="auto"/>
              <w:bottom w:val="nil"/>
            </w:tcBorders>
          </w:tcPr>
          <w:p w:rsidR="00525B4F" w:rsidRPr="008B4CB8" w:rsidRDefault="00525B4F" w:rsidP="00525B4F">
            <w:pPr>
              <w:pStyle w:val="TableText"/>
              <w:jc w:val="right"/>
            </w:pPr>
          </w:p>
        </w:tc>
        <w:tc>
          <w:tcPr>
            <w:tcW w:w="774" w:type="dxa"/>
            <w:tcBorders>
              <w:top w:val="single" w:sz="4" w:space="0" w:color="auto"/>
              <w:bottom w:val="nil"/>
            </w:tcBorders>
          </w:tcPr>
          <w:p w:rsidR="00525B4F" w:rsidRPr="008B4CB8" w:rsidRDefault="00525B4F" w:rsidP="00525B4F">
            <w:pPr>
              <w:pStyle w:val="TableText"/>
              <w:jc w:val="right"/>
            </w:pPr>
            <w:r w:rsidRPr="008B4CB8">
              <w:t>862</w:t>
            </w:r>
          </w:p>
        </w:tc>
        <w:tc>
          <w:tcPr>
            <w:tcW w:w="774" w:type="dxa"/>
            <w:tcBorders>
              <w:top w:val="single" w:sz="4" w:space="0" w:color="auto"/>
              <w:bottom w:val="nil"/>
            </w:tcBorders>
          </w:tcPr>
          <w:p w:rsidR="00525B4F" w:rsidRPr="008B4CB8" w:rsidRDefault="00525B4F" w:rsidP="00525B4F">
            <w:pPr>
              <w:pStyle w:val="TableText"/>
              <w:jc w:val="right"/>
            </w:pPr>
            <w:r w:rsidRPr="008B4CB8">
              <w:t>50.9</w:t>
            </w:r>
          </w:p>
        </w:tc>
        <w:tc>
          <w:tcPr>
            <w:tcW w:w="774" w:type="dxa"/>
            <w:tcBorders>
              <w:top w:val="single" w:sz="4" w:space="0" w:color="auto"/>
              <w:bottom w:val="nil"/>
            </w:tcBorders>
          </w:tcPr>
          <w:p w:rsidR="00525B4F" w:rsidRPr="008B4CB8" w:rsidRDefault="00525B4F" w:rsidP="00525B4F">
            <w:pPr>
              <w:pStyle w:val="TableText"/>
              <w:jc w:val="right"/>
            </w:pPr>
          </w:p>
        </w:tc>
        <w:tc>
          <w:tcPr>
            <w:tcW w:w="774" w:type="dxa"/>
            <w:tcBorders>
              <w:top w:val="single" w:sz="4" w:space="0" w:color="auto"/>
              <w:bottom w:val="nil"/>
            </w:tcBorders>
          </w:tcPr>
          <w:p w:rsidR="00525B4F" w:rsidRPr="008B4CB8" w:rsidRDefault="00525B4F" w:rsidP="00525B4F">
            <w:pPr>
              <w:pStyle w:val="TableText"/>
              <w:jc w:val="right"/>
            </w:pPr>
            <w:r w:rsidRPr="008B4CB8">
              <w:t>49</w:t>
            </w:r>
          </w:p>
        </w:tc>
        <w:tc>
          <w:tcPr>
            <w:tcW w:w="774" w:type="dxa"/>
            <w:tcBorders>
              <w:top w:val="single" w:sz="4" w:space="0" w:color="auto"/>
              <w:bottom w:val="nil"/>
            </w:tcBorders>
          </w:tcPr>
          <w:p w:rsidR="00525B4F" w:rsidRPr="008B4CB8" w:rsidRDefault="00525B4F" w:rsidP="00525B4F">
            <w:pPr>
              <w:pStyle w:val="TableText"/>
              <w:jc w:val="right"/>
            </w:pPr>
            <w:r w:rsidRPr="008B4CB8">
              <w:t>55.1</w:t>
            </w:r>
          </w:p>
        </w:tc>
        <w:tc>
          <w:tcPr>
            <w:tcW w:w="524" w:type="dxa"/>
            <w:tcBorders>
              <w:top w:val="single" w:sz="4" w:space="0" w:color="auto"/>
              <w:bottom w:val="nil"/>
            </w:tcBorders>
          </w:tcPr>
          <w:p w:rsidR="00525B4F" w:rsidRPr="008B4CB8" w:rsidRDefault="00525B4F" w:rsidP="00525B4F">
            <w:pPr>
              <w:pStyle w:val="TableText"/>
              <w:jc w:val="right"/>
            </w:pPr>
          </w:p>
        </w:tc>
        <w:tc>
          <w:tcPr>
            <w:tcW w:w="774" w:type="dxa"/>
            <w:tcBorders>
              <w:top w:val="single" w:sz="4" w:space="0" w:color="auto"/>
              <w:bottom w:val="nil"/>
            </w:tcBorders>
          </w:tcPr>
          <w:p w:rsidR="00525B4F" w:rsidRPr="008B4CB8" w:rsidRDefault="00525B4F" w:rsidP="00525B4F">
            <w:pPr>
              <w:pStyle w:val="TableText"/>
              <w:jc w:val="right"/>
            </w:pPr>
            <w:r w:rsidRPr="008B4CB8">
              <w:t>71</w:t>
            </w:r>
          </w:p>
        </w:tc>
        <w:tc>
          <w:tcPr>
            <w:tcW w:w="774" w:type="dxa"/>
            <w:tcBorders>
              <w:top w:val="single" w:sz="4" w:space="0" w:color="auto"/>
              <w:bottom w:val="nil"/>
            </w:tcBorders>
          </w:tcPr>
          <w:p w:rsidR="00525B4F" w:rsidRPr="008B4CB8" w:rsidRDefault="00525B4F" w:rsidP="00525B4F">
            <w:pPr>
              <w:pStyle w:val="TableText"/>
              <w:jc w:val="right"/>
            </w:pPr>
            <w:r w:rsidRPr="008B4CB8">
              <w:t>68.3</w:t>
            </w:r>
          </w:p>
        </w:tc>
      </w:tr>
      <w:tr w:rsidR="00525B4F" w:rsidRPr="008B4CB8" w:rsidTr="00525B4F">
        <w:trPr>
          <w:cantSplit/>
        </w:trPr>
        <w:tc>
          <w:tcPr>
            <w:tcW w:w="1134" w:type="dxa"/>
            <w:tcBorders>
              <w:top w:val="nil"/>
            </w:tcBorders>
          </w:tcPr>
          <w:p w:rsidR="00525B4F" w:rsidRPr="008B4CB8" w:rsidRDefault="00525B4F" w:rsidP="00525B4F">
            <w:pPr>
              <w:pStyle w:val="TableText"/>
            </w:pPr>
            <w:r w:rsidRPr="008B4CB8">
              <w:t>ICSI</w:t>
            </w:r>
            <w:r w:rsidRPr="00525B4F">
              <w:rPr>
                <w:vertAlign w:val="superscript"/>
              </w:rPr>
              <w:t>(c)</w:t>
            </w:r>
          </w:p>
        </w:tc>
        <w:tc>
          <w:tcPr>
            <w:tcW w:w="774" w:type="dxa"/>
            <w:tcBorders>
              <w:top w:val="nil"/>
            </w:tcBorders>
          </w:tcPr>
          <w:p w:rsidR="00525B4F" w:rsidRPr="008B4CB8" w:rsidRDefault="00525B4F" w:rsidP="00525B4F">
            <w:pPr>
              <w:pStyle w:val="TableText"/>
              <w:jc w:val="right"/>
            </w:pPr>
            <w:r w:rsidRPr="008B4CB8">
              <w:t>1,696</w:t>
            </w:r>
          </w:p>
        </w:tc>
        <w:tc>
          <w:tcPr>
            <w:tcW w:w="774" w:type="dxa"/>
            <w:tcBorders>
              <w:top w:val="nil"/>
            </w:tcBorders>
          </w:tcPr>
          <w:p w:rsidR="00525B4F" w:rsidRPr="008B4CB8" w:rsidRDefault="00525B4F" w:rsidP="00525B4F">
            <w:pPr>
              <w:pStyle w:val="TableText"/>
              <w:jc w:val="right"/>
            </w:pPr>
            <w:r w:rsidRPr="008B4CB8">
              <w:t>57.0</w:t>
            </w:r>
          </w:p>
        </w:tc>
        <w:tc>
          <w:tcPr>
            <w:tcW w:w="437" w:type="dxa"/>
            <w:tcBorders>
              <w:top w:val="nil"/>
            </w:tcBorders>
          </w:tcPr>
          <w:p w:rsidR="00525B4F" w:rsidRPr="008B4CB8" w:rsidRDefault="00525B4F" w:rsidP="00525B4F">
            <w:pPr>
              <w:pStyle w:val="TableText"/>
              <w:jc w:val="right"/>
            </w:pPr>
          </w:p>
        </w:tc>
        <w:tc>
          <w:tcPr>
            <w:tcW w:w="774" w:type="dxa"/>
            <w:tcBorders>
              <w:top w:val="nil"/>
            </w:tcBorders>
          </w:tcPr>
          <w:p w:rsidR="00525B4F" w:rsidRPr="008B4CB8" w:rsidRDefault="00525B4F" w:rsidP="00525B4F">
            <w:pPr>
              <w:pStyle w:val="TableText"/>
              <w:jc w:val="right"/>
            </w:pPr>
            <w:r w:rsidRPr="008B4CB8">
              <w:t>831</w:t>
            </w:r>
          </w:p>
        </w:tc>
        <w:tc>
          <w:tcPr>
            <w:tcW w:w="774" w:type="dxa"/>
            <w:tcBorders>
              <w:top w:val="nil"/>
            </w:tcBorders>
          </w:tcPr>
          <w:p w:rsidR="00525B4F" w:rsidRPr="008B4CB8" w:rsidRDefault="00525B4F" w:rsidP="00525B4F">
            <w:pPr>
              <w:pStyle w:val="TableText"/>
              <w:jc w:val="right"/>
            </w:pPr>
            <w:r w:rsidRPr="008B4CB8">
              <w:t>49.1</w:t>
            </w:r>
          </w:p>
        </w:tc>
        <w:tc>
          <w:tcPr>
            <w:tcW w:w="774" w:type="dxa"/>
            <w:tcBorders>
              <w:top w:val="nil"/>
            </w:tcBorders>
          </w:tcPr>
          <w:p w:rsidR="00525B4F" w:rsidRPr="008B4CB8" w:rsidRDefault="00525B4F" w:rsidP="00525B4F">
            <w:pPr>
              <w:pStyle w:val="TableText"/>
              <w:jc w:val="right"/>
            </w:pPr>
          </w:p>
        </w:tc>
        <w:tc>
          <w:tcPr>
            <w:tcW w:w="774" w:type="dxa"/>
            <w:tcBorders>
              <w:top w:val="nil"/>
            </w:tcBorders>
          </w:tcPr>
          <w:p w:rsidR="00525B4F" w:rsidRPr="008B4CB8" w:rsidRDefault="00525B4F" w:rsidP="00525B4F">
            <w:pPr>
              <w:pStyle w:val="TableText"/>
              <w:jc w:val="right"/>
            </w:pPr>
            <w:r w:rsidRPr="008B4CB8">
              <w:t>40</w:t>
            </w:r>
          </w:p>
        </w:tc>
        <w:tc>
          <w:tcPr>
            <w:tcW w:w="774" w:type="dxa"/>
            <w:tcBorders>
              <w:top w:val="nil"/>
            </w:tcBorders>
          </w:tcPr>
          <w:p w:rsidR="00525B4F" w:rsidRPr="008B4CB8" w:rsidRDefault="00525B4F" w:rsidP="00525B4F">
            <w:pPr>
              <w:pStyle w:val="TableText"/>
              <w:jc w:val="right"/>
            </w:pPr>
            <w:r w:rsidRPr="008B4CB8">
              <w:t>44.9</w:t>
            </w:r>
          </w:p>
        </w:tc>
        <w:tc>
          <w:tcPr>
            <w:tcW w:w="524" w:type="dxa"/>
            <w:tcBorders>
              <w:top w:val="nil"/>
            </w:tcBorders>
          </w:tcPr>
          <w:p w:rsidR="00525B4F" w:rsidRPr="008B4CB8" w:rsidRDefault="00525B4F" w:rsidP="00525B4F">
            <w:pPr>
              <w:pStyle w:val="TableText"/>
              <w:jc w:val="right"/>
            </w:pPr>
          </w:p>
        </w:tc>
        <w:tc>
          <w:tcPr>
            <w:tcW w:w="774" w:type="dxa"/>
            <w:tcBorders>
              <w:top w:val="nil"/>
            </w:tcBorders>
          </w:tcPr>
          <w:p w:rsidR="00525B4F" w:rsidRPr="008B4CB8" w:rsidRDefault="00525B4F" w:rsidP="00525B4F">
            <w:pPr>
              <w:pStyle w:val="TableText"/>
              <w:jc w:val="right"/>
            </w:pPr>
            <w:r w:rsidRPr="008B4CB8">
              <w:t>33</w:t>
            </w:r>
          </w:p>
        </w:tc>
        <w:tc>
          <w:tcPr>
            <w:tcW w:w="774" w:type="dxa"/>
            <w:tcBorders>
              <w:top w:val="nil"/>
            </w:tcBorders>
          </w:tcPr>
          <w:p w:rsidR="00525B4F" w:rsidRPr="008B4CB8" w:rsidRDefault="00525B4F" w:rsidP="00525B4F">
            <w:pPr>
              <w:pStyle w:val="TableText"/>
              <w:jc w:val="right"/>
            </w:pPr>
            <w:r w:rsidRPr="008B4CB8">
              <w:t>31.7</w:t>
            </w:r>
          </w:p>
        </w:tc>
      </w:tr>
      <w:tr w:rsidR="00525B4F" w:rsidRPr="00525B4F" w:rsidTr="00525B4F">
        <w:trPr>
          <w:cantSplit/>
        </w:trPr>
        <w:tc>
          <w:tcPr>
            <w:tcW w:w="1134" w:type="dxa"/>
          </w:tcPr>
          <w:p w:rsidR="00525B4F" w:rsidRPr="00525B4F" w:rsidRDefault="00525B4F" w:rsidP="00525B4F">
            <w:pPr>
              <w:pStyle w:val="TableText"/>
              <w:rPr>
                <w:b/>
              </w:rPr>
            </w:pPr>
            <w:r w:rsidRPr="00525B4F">
              <w:rPr>
                <w:b/>
              </w:rPr>
              <w:t>Total</w:t>
            </w:r>
          </w:p>
        </w:tc>
        <w:tc>
          <w:tcPr>
            <w:tcW w:w="774" w:type="dxa"/>
          </w:tcPr>
          <w:p w:rsidR="00525B4F" w:rsidRPr="00525B4F" w:rsidRDefault="00525B4F" w:rsidP="00525B4F">
            <w:pPr>
              <w:pStyle w:val="TableText"/>
              <w:jc w:val="right"/>
              <w:rPr>
                <w:b/>
              </w:rPr>
            </w:pPr>
            <w:r w:rsidRPr="00525B4F">
              <w:rPr>
                <w:b/>
              </w:rPr>
              <w:t>2,975</w:t>
            </w:r>
          </w:p>
        </w:tc>
        <w:tc>
          <w:tcPr>
            <w:tcW w:w="774" w:type="dxa"/>
          </w:tcPr>
          <w:p w:rsidR="00525B4F" w:rsidRPr="00525B4F" w:rsidRDefault="00525B4F" w:rsidP="00525B4F">
            <w:pPr>
              <w:pStyle w:val="TableText"/>
              <w:jc w:val="right"/>
              <w:rPr>
                <w:b/>
              </w:rPr>
            </w:pPr>
            <w:r w:rsidRPr="00525B4F">
              <w:rPr>
                <w:b/>
              </w:rPr>
              <w:t>100.0</w:t>
            </w:r>
          </w:p>
        </w:tc>
        <w:tc>
          <w:tcPr>
            <w:tcW w:w="437" w:type="dxa"/>
          </w:tcPr>
          <w:p w:rsidR="00525B4F" w:rsidRPr="00525B4F" w:rsidRDefault="00525B4F" w:rsidP="00525B4F">
            <w:pPr>
              <w:pStyle w:val="TableText"/>
              <w:jc w:val="right"/>
              <w:rPr>
                <w:b/>
              </w:rPr>
            </w:pPr>
          </w:p>
        </w:tc>
        <w:tc>
          <w:tcPr>
            <w:tcW w:w="774" w:type="dxa"/>
          </w:tcPr>
          <w:p w:rsidR="00525B4F" w:rsidRPr="00525B4F" w:rsidRDefault="00525B4F" w:rsidP="00525B4F">
            <w:pPr>
              <w:pStyle w:val="TableText"/>
              <w:jc w:val="right"/>
              <w:rPr>
                <w:b/>
              </w:rPr>
            </w:pPr>
            <w:r w:rsidRPr="00525B4F">
              <w:rPr>
                <w:b/>
              </w:rPr>
              <w:t>1,693</w:t>
            </w:r>
          </w:p>
        </w:tc>
        <w:tc>
          <w:tcPr>
            <w:tcW w:w="774" w:type="dxa"/>
          </w:tcPr>
          <w:p w:rsidR="00525B4F" w:rsidRPr="00525B4F" w:rsidRDefault="00525B4F" w:rsidP="00525B4F">
            <w:pPr>
              <w:pStyle w:val="TableText"/>
              <w:jc w:val="right"/>
              <w:rPr>
                <w:b/>
              </w:rPr>
            </w:pPr>
            <w:r w:rsidRPr="00525B4F">
              <w:rPr>
                <w:b/>
              </w:rPr>
              <w:t>100.0</w:t>
            </w:r>
          </w:p>
        </w:tc>
        <w:tc>
          <w:tcPr>
            <w:tcW w:w="774" w:type="dxa"/>
          </w:tcPr>
          <w:p w:rsidR="00525B4F" w:rsidRPr="00525B4F" w:rsidRDefault="00525B4F" w:rsidP="00525B4F">
            <w:pPr>
              <w:pStyle w:val="TableText"/>
              <w:jc w:val="right"/>
              <w:rPr>
                <w:b/>
              </w:rPr>
            </w:pPr>
          </w:p>
        </w:tc>
        <w:tc>
          <w:tcPr>
            <w:tcW w:w="774" w:type="dxa"/>
          </w:tcPr>
          <w:p w:rsidR="00525B4F" w:rsidRPr="00525B4F" w:rsidRDefault="00525B4F" w:rsidP="00525B4F">
            <w:pPr>
              <w:pStyle w:val="TableText"/>
              <w:jc w:val="right"/>
              <w:rPr>
                <w:b/>
              </w:rPr>
            </w:pPr>
            <w:r w:rsidRPr="00525B4F">
              <w:rPr>
                <w:b/>
              </w:rPr>
              <w:t>89</w:t>
            </w:r>
          </w:p>
        </w:tc>
        <w:tc>
          <w:tcPr>
            <w:tcW w:w="774" w:type="dxa"/>
          </w:tcPr>
          <w:p w:rsidR="00525B4F" w:rsidRPr="00525B4F" w:rsidRDefault="00525B4F" w:rsidP="00525B4F">
            <w:pPr>
              <w:pStyle w:val="TableText"/>
              <w:jc w:val="right"/>
              <w:rPr>
                <w:b/>
              </w:rPr>
            </w:pPr>
            <w:r w:rsidRPr="00525B4F">
              <w:rPr>
                <w:b/>
              </w:rPr>
              <w:t>100.0</w:t>
            </w:r>
          </w:p>
        </w:tc>
        <w:tc>
          <w:tcPr>
            <w:tcW w:w="524" w:type="dxa"/>
          </w:tcPr>
          <w:p w:rsidR="00525B4F" w:rsidRPr="00525B4F" w:rsidRDefault="00525B4F" w:rsidP="00525B4F">
            <w:pPr>
              <w:pStyle w:val="TableText"/>
              <w:jc w:val="right"/>
              <w:rPr>
                <w:b/>
              </w:rPr>
            </w:pPr>
          </w:p>
        </w:tc>
        <w:tc>
          <w:tcPr>
            <w:tcW w:w="774" w:type="dxa"/>
          </w:tcPr>
          <w:p w:rsidR="00525B4F" w:rsidRPr="00525B4F" w:rsidRDefault="00525B4F" w:rsidP="00525B4F">
            <w:pPr>
              <w:pStyle w:val="TableText"/>
              <w:jc w:val="right"/>
              <w:rPr>
                <w:b/>
              </w:rPr>
            </w:pPr>
            <w:r w:rsidRPr="00525B4F">
              <w:rPr>
                <w:b/>
              </w:rPr>
              <w:t>104</w:t>
            </w:r>
          </w:p>
        </w:tc>
        <w:tc>
          <w:tcPr>
            <w:tcW w:w="774" w:type="dxa"/>
          </w:tcPr>
          <w:p w:rsidR="00525B4F" w:rsidRPr="00525B4F" w:rsidRDefault="00525B4F" w:rsidP="00525B4F">
            <w:pPr>
              <w:pStyle w:val="TableText"/>
              <w:jc w:val="right"/>
              <w:rPr>
                <w:b/>
              </w:rPr>
            </w:pPr>
            <w:r w:rsidRPr="00525B4F">
              <w:rPr>
                <w:b/>
              </w:rPr>
              <w:t>100.0</w:t>
            </w:r>
          </w:p>
        </w:tc>
      </w:tr>
    </w:tbl>
    <w:p w:rsidR="00C66E03" w:rsidRDefault="00C66E03" w:rsidP="008B4CB8">
      <w:pPr>
        <w:pStyle w:val="Note"/>
      </w:pPr>
      <w:r>
        <w:t>(a)</w:t>
      </w:r>
      <w:r>
        <w:tab/>
        <w:t>Fresh cycles where fertilisation was attempted.</w:t>
      </w:r>
    </w:p>
    <w:p w:rsidR="00C66E03" w:rsidRDefault="00C66E03" w:rsidP="008B4CB8">
      <w:pPr>
        <w:pStyle w:val="Note"/>
      </w:pPr>
      <w:r>
        <w:t>(b)</w:t>
      </w:r>
      <w:r>
        <w:tab/>
        <w:t>Thaw cycles where embryos were transferred.</w:t>
      </w:r>
    </w:p>
    <w:p w:rsidR="00C66E03" w:rsidRDefault="00C66E03" w:rsidP="008B4CB8">
      <w:pPr>
        <w:pStyle w:val="Note"/>
      </w:pPr>
      <w:r>
        <w:t>(c)</w:t>
      </w:r>
      <w:r>
        <w:tab/>
        <w:t>Mixed IVF/ICSI cycles were classed as ICSI cycles.</w:t>
      </w:r>
    </w:p>
    <w:p w:rsidR="00C66E03" w:rsidRDefault="00C66E03" w:rsidP="00C66E03"/>
    <w:p w:rsidR="00C66E03" w:rsidRDefault="00C66E03" w:rsidP="008B4CB8">
      <w:pPr>
        <w:pStyle w:val="Heading3"/>
      </w:pPr>
      <w:r>
        <w:t>Number of embryos transferred</w:t>
      </w:r>
    </w:p>
    <w:p w:rsidR="00C66E03" w:rsidRDefault="00C66E03" w:rsidP="00C66E03">
      <w:r>
        <w:t>Of the 4,345 fresh and thawed autologous embryo transfer cycles, more than four out of five (82.9%) were single embryo transfer (SET) cycles and 16.7% were double embryo transfer (DET) cycles. In women under 35, 94.8% were SET cycles and 5.2% were DET cycles. In women aged 35 or older, three-quarters (76%) of cycles were SET cycles and (23.3%) were DET cycles (Table 6).</w:t>
      </w:r>
    </w:p>
    <w:p w:rsidR="00525B4F" w:rsidRDefault="00525B4F" w:rsidP="00C66E03"/>
    <w:p w:rsidR="00C66E03" w:rsidRDefault="00C66E03" w:rsidP="00525B4F">
      <w:pPr>
        <w:pStyle w:val="Table"/>
      </w:pPr>
      <w:bookmarkStart w:id="32" w:name="_Toc499879112"/>
      <w:r>
        <w:t>Table 6: Number of embryo transfer cycles by number of embryos transferred per cycle and women’s age group, New Zealand, 2013</w:t>
      </w:r>
      <w:bookmarkEnd w:id="32"/>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774"/>
        <w:gridCol w:w="786"/>
        <w:gridCol w:w="567"/>
        <w:gridCol w:w="774"/>
        <w:gridCol w:w="774"/>
        <w:gridCol w:w="578"/>
        <w:gridCol w:w="774"/>
        <w:gridCol w:w="774"/>
        <w:gridCol w:w="578"/>
        <w:gridCol w:w="774"/>
        <w:gridCol w:w="774"/>
      </w:tblGrid>
      <w:tr w:rsidR="00E67728" w:rsidRPr="00A7083A" w:rsidTr="00E67728">
        <w:trPr>
          <w:cantSplit/>
        </w:trPr>
        <w:tc>
          <w:tcPr>
            <w:tcW w:w="1134" w:type="dxa"/>
            <w:vMerge w:val="restart"/>
          </w:tcPr>
          <w:p w:rsidR="00E67728" w:rsidRPr="00A7083A" w:rsidRDefault="00E67728" w:rsidP="00A7083A">
            <w:pPr>
              <w:pStyle w:val="TableText"/>
              <w:rPr>
                <w:b/>
              </w:rPr>
            </w:pPr>
            <w:r w:rsidRPr="00A7083A">
              <w:rPr>
                <w:b/>
              </w:rPr>
              <w:t>Age group (years)</w:t>
            </w:r>
            <w:r w:rsidRPr="00A7083A">
              <w:rPr>
                <w:b/>
                <w:vertAlign w:val="superscript"/>
              </w:rPr>
              <w:t>(a)</w:t>
            </w:r>
          </w:p>
        </w:tc>
        <w:tc>
          <w:tcPr>
            <w:tcW w:w="7927" w:type="dxa"/>
            <w:gridSpan w:val="11"/>
            <w:tcBorders>
              <w:bottom w:val="single" w:sz="4" w:space="0" w:color="auto"/>
            </w:tcBorders>
          </w:tcPr>
          <w:p w:rsidR="00E67728" w:rsidRPr="00A7083A" w:rsidRDefault="00E67728" w:rsidP="00E67728">
            <w:pPr>
              <w:pStyle w:val="TableText"/>
              <w:jc w:val="center"/>
              <w:rPr>
                <w:b/>
              </w:rPr>
            </w:pPr>
            <w:r w:rsidRPr="00A7083A">
              <w:rPr>
                <w:b/>
              </w:rPr>
              <w:t>Number of embryos transferred</w:t>
            </w:r>
          </w:p>
        </w:tc>
      </w:tr>
      <w:tr w:rsidR="00E67728" w:rsidRPr="00A7083A" w:rsidTr="00E67728">
        <w:trPr>
          <w:cantSplit/>
        </w:trPr>
        <w:tc>
          <w:tcPr>
            <w:tcW w:w="1134" w:type="dxa"/>
            <w:vMerge/>
          </w:tcPr>
          <w:p w:rsidR="00E67728" w:rsidRPr="00A7083A" w:rsidRDefault="00E67728" w:rsidP="00A7083A">
            <w:pPr>
              <w:pStyle w:val="TableText"/>
              <w:rPr>
                <w:b/>
              </w:rPr>
            </w:pPr>
          </w:p>
        </w:tc>
        <w:tc>
          <w:tcPr>
            <w:tcW w:w="1560" w:type="dxa"/>
            <w:gridSpan w:val="2"/>
            <w:tcBorders>
              <w:top w:val="single" w:sz="4" w:space="0" w:color="auto"/>
              <w:bottom w:val="single" w:sz="4" w:space="0" w:color="auto"/>
            </w:tcBorders>
          </w:tcPr>
          <w:p w:rsidR="00E67728" w:rsidRPr="00A7083A" w:rsidRDefault="00E67728" w:rsidP="00E67728">
            <w:pPr>
              <w:pStyle w:val="TableText"/>
              <w:jc w:val="center"/>
              <w:rPr>
                <w:b/>
              </w:rPr>
            </w:pPr>
            <w:r w:rsidRPr="00A7083A">
              <w:rPr>
                <w:b/>
              </w:rPr>
              <w:t>One</w:t>
            </w:r>
          </w:p>
        </w:tc>
        <w:tc>
          <w:tcPr>
            <w:tcW w:w="567" w:type="dxa"/>
            <w:tcBorders>
              <w:top w:val="single" w:sz="4" w:space="0" w:color="auto"/>
              <w:bottom w:val="nil"/>
            </w:tcBorders>
          </w:tcPr>
          <w:p w:rsidR="00E67728" w:rsidRPr="00A7083A" w:rsidRDefault="00E67728" w:rsidP="00E67728">
            <w:pPr>
              <w:pStyle w:val="TableText"/>
              <w:jc w:val="center"/>
              <w:rPr>
                <w:b/>
              </w:rPr>
            </w:pPr>
          </w:p>
        </w:tc>
        <w:tc>
          <w:tcPr>
            <w:tcW w:w="1548" w:type="dxa"/>
            <w:gridSpan w:val="2"/>
            <w:tcBorders>
              <w:top w:val="single" w:sz="4" w:space="0" w:color="auto"/>
              <w:bottom w:val="single" w:sz="4" w:space="0" w:color="auto"/>
            </w:tcBorders>
          </w:tcPr>
          <w:p w:rsidR="00E67728" w:rsidRPr="00A7083A" w:rsidRDefault="00E67728" w:rsidP="00E67728">
            <w:pPr>
              <w:pStyle w:val="TableText"/>
              <w:jc w:val="center"/>
              <w:rPr>
                <w:b/>
              </w:rPr>
            </w:pPr>
            <w:r w:rsidRPr="00A7083A">
              <w:rPr>
                <w:b/>
              </w:rPr>
              <w:t>Two</w:t>
            </w:r>
          </w:p>
        </w:tc>
        <w:tc>
          <w:tcPr>
            <w:tcW w:w="578" w:type="dxa"/>
            <w:tcBorders>
              <w:top w:val="single" w:sz="4" w:space="0" w:color="auto"/>
              <w:bottom w:val="nil"/>
            </w:tcBorders>
          </w:tcPr>
          <w:p w:rsidR="00E67728" w:rsidRPr="00A7083A" w:rsidRDefault="00E67728" w:rsidP="00E67728">
            <w:pPr>
              <w:pStyle w:val="TableText"/>
              <w:jc w:val="center"/>
              <w:rPr>
                <w:b/>
              </w:rPr>
            </w:pPr>
          </w:p>
        </w:tc>
        <w:tc>
          <w:tcPr>
            <w:tcW w:w="1548" w:type="dxa"/>
            <w:gridSpan w:val="2"/>
            <w:tcBorders>
              <w:top w:val="single" w:sz="4" w:space="0" w:color="auto"/>
              <w:bottom w:val="single" w:sz="4" w:space="0" w:color="auto"/>
            </w:tcBorders>
          </w:tcPr>
          <w:p w:rsidR="00E67728" w:rsidRPr="00A7083A" w:rsidRDefault="00E67728" w:rsidP="00E67728">
            <w:pPr>
              <w:pStyle w:val="TableText"/>
              <w:jc w:val="center"/>
              <w:rPr>
                <w:b/>
              </w:rPr>
            </w:pPr>
            <w:r w:rsidRPr="00A7083A">
              <w:rPr>
                <w:b/>
              </w:rPr>
              <w:t>Three or more</w:t>
            </w:r>
          </w:p>
        </w:tc>
        <w:tc>
          <w:tcPr>
            <w:tcW w:w="578" w:type="dxa"/>
            <w:tcBorders>
              <w:top w:val="single" w:sz="4" w:space="0" w:color="auto"/>
              <w:bottom w:val="nil"/>
            </w:tcBorders>
          </w:tcPr>
          <w:p w:rsidR="00E67728" w:rsidRPr="00A7083A" w:rsidRDefault="00E67728" w:rsidP="00E67728">
            <w:pPr>
              <w:pStyle w:val="TableText"/>
              <w:jc w:val="center"/>
              <w:rPr>
                <w:b/>
              </w:rPr>
            </w:pPr>
          </w:p>
        </w:tc>
        <w:tc>
          <w:tcPr>
            <w:tcW w:w="1548" w:type="dxa"/>
            <w:gridSpan w:val="2"/>
            <w:tcBorders>
              <w:top w:val="single" w:sz="4" w:space="0" w:color="auto"/>
              <w:bottom w:val="single" w:sz="4" w:space="0" w:color="auto"/>
            </w:tcBorders>
          </w:tcPr>
          <w:p w:rsidR="00E67728" w:rsidRPr="00A7083A" w:rsidRDefault="00E67728" w:rsidP="00E67728">
            <w:pPr>
              <w:pStyle w:val="TableText"/>
              <w:jc w:val="center"/>
              <w:rPr>
                <w:b/>
              </w:rPr>
            </w:pPr>
            <w:r w:rsidRPr="00A7083A">
              <w:rPr>
                <w:b/>
              </w:rPr>
              <w:t>All</w:t>
            </w:r>
          </w:p>
        </w:tc>
      </w:tr>
      <w:tr w:rsidR="00E67728" w:rsidRPr="00A7083A" w:rsidTr="00E67728">
        <w:trPr>
          <w:cantSplit/>
        </w:trPr>
        <w:tc>
          <w:tcPr>
            <w:tcW w:w="1134" w:type="dxa"/>
            <w:vMerge/>
            <w:tcBorders>
              <w:bottom w:val="single" w:sz="4" w:space="0" w:color="auto"/>
            </w:tcBorders>
          </w:tcPr>
          <w:p w:rsidR="00E67728" w:rsidRPr="00A7083A" w:rsidRDefault="00E67728" w:rsidP="00A7083A">
            <w:pPr>
              <w:pStyle w:val="TableText"/>
              <w:rPr>
                <w:b/>
              </w:rPr>
            </w:pPr>
          </w:p>
        </w:tc>
        <w:tc>
          <w:tcPr>
            <w:tcW w:w="774" w:type="dxa"/>
            <w:tcBorders>
              <w:top w:val="single" w:sz="4" w:space="0" w:color="auto"/>
              <w:bottom w:val="single" w:sz="4" w:space="0" w:color="auto"/>
            </w:tcBorders>
          </w:tcPr>
          <w:p w:rsidR="00E67728" w:rsidRPr="00A7083A" w:rsidRDefault="00E67728" w:rsidP="00E67728">
            <w:pPr>
              <w:pStyle w:val="TableText"/>
              <w:jc w:val="center"/>
              <w:rPr>
                <w:b/>
              </w:rPr>
            </w:pPr>
            <w:r w:rsidRPr="00A7083A">
              <w:rPr>
                <w:b/>
              </w:rPr>
              <w:t>Number</w:t>
            </w:r>
          </w:p>
        </w:tc>
        <w:tc>
          <w:tcPr>
            <w:tcW w:w="786" w:type="dxa"/>
            <w:tcBorders>
              <w:top w:val="single" w:sz="4" w:space="0" w:color="auto"/>
              <w:bottom w:val="single" w:sz="4" w:space="0" w:color="auto"/>
            </w:tcBorders>
          </w:tcPr>
          <w:p w:rsidR="00E67728" w:rsidRPr="00A7083A" w:rsidRDefault="00E67728" w:rsidP="00E67728">
            <w:pPr>
              <w:pStyle w:val="TableText"/>
              <w:jc w:val="center"/>
              <w:rPr>
                <w:b/>
              </w:rPr>
            </w:pPr>
            <w:r w:rsidRPr="00A7083A">
              <w:rPr>
                <w:b/>
              </w:rPr>
              <w:t>Percent</w:t>
            </w:r>
          </w:p>
        </w:tc>
        <w:tc>
          <w:tcPr>
            <w:tcW w:w="567" w:type="dxa"/>
            <w:tcBorders>
              <w:top w:val="nil"/>
              <w:bottom w:val="single" w:sz="4" w:space="0" w:color="auto"/>
            </w:tcBorders>
          </w:tcPr>
          <w:p w:rsidR="00E67728" w:rsidRPr="00A7083A" w:rsidRDefault="00E67728" w:rsidP="00E67728">
            <w:pPr>
              <w:pStyle w:val="TableText"/>
              <w:jc w:val="center"/>
              <w:rPr>
                <w:b/>
              </w:rPr>
            </w:pPr>
          </w:p>
        </w:tc>
        <w:tc>
          <w:tcPr>
            <w:tcW w:w="774" w:type="dxa"/>
            <w:tcBorders>
              <w:top w:val="single" w:sz="4" w:space="0" w:color="auto"/>
              <w:bottom w:val="single" w:sz="4" w:space="0" w:color="auto"/>
            </w:tcBorders>
          </w:tcPr>
          <w:p w:rsidR="00E67728" w:rsidRPr="00A7083A" w:rsidRDefault="00E67728" w:rsidP="00E67728">
            <w:pPr>
              <w:pStyle w:val="TableText"/>
              <w:jc w:val="center"/>
              <w:rPr>
                <w:b/>
              </w:rPr>
            </w:pPr>
            <w:r w:rsidRPr="00A7083A">
              <w:rPr>
                <w:b/>
              </w:rPr>
              <w:t>Number</w:t>
            </w:r>
          </w:p>
        </w:tc>
        <w:tc>
          <w:tcPr>
            <w:tcW w:w="774" w:type="dxa"/>
            <w:tcBorders>
              <w:top w:val="single" w:sz="4" w:space="0" w:color="auto"/>
              <w:bottom w:val="single" w:sz="4" w:space="0" w:color="auto"/>
            </w:tcBorders>
          </w:tcPr>
          <w:p w:rsidR="00E67728" w:rsidRPr="00A7083A" w:rsidRDefault="00E67728" w:rsidP="00E67728">
            <w:pPr>
              <w:pStyle w:val="TableText"/>
              <w:jc w:val="center"/>
              <w:rPr>
                <w:b/>
              </w:rPr>
            </w:pPr>
            <w:r w:rsidRPr="00A7083A">
              <w:rPr>
                <w:b/>
              </w:rPr>
              <w:t>Percent</w:t>
            </w:r>
          </w:p>
        </w:tc>
        <w:tc>
          <w:tcPr>
            <w:tcW w:w="578" w:type="dxa"/>
            <w:tcBorders>
              <w:top w:val="nil"/>
              <w:bottom w:val="single" w:sz="4" w:space="0" w:color="auto"/>
            </w:tcBorders>
          </w:tcPr>
          <w:p w:rsidR="00E67728" w:rsidRPr="00A7083A" w:rsidRDefault="00E67728" w:rsidP="00E67728">
            <w:pPr>
              <w:pStyle w:val="TableText"/>
              <w:jc w:val="center"/>
              <w:rPr>
                <w:b/>
              </w:rPr>
            </w:pPr>
          </w:p>
        </w:tc>
        <w:tc>
          <w:tcPr>
            <w:tcW w:w="774" w:type="dxa"/>
            <w:tcBorders>
              <w:top w:val="single" w:sz="4" w:space="0" w:color="auto"/>
              <w:bottom w:val="single" w:sz="4" w:space="0" w:color="auto"/>
            </w:tcBorders>
          </w:tcPr>
          <w:p w:rsidR="00E67728" w:rsidRPr="00A7083A" w:rsidRDefault="00E67728" w:rsidP="00E67728">
            <w:pPr>
              <w:pStyle w:val="TableText"/>
              <w:jc w:val="center"/>
              <w:rPr>
                <w:b/>
              </w:rPr>
            </w:pPr>
            <w:r w:rsidRPr="00A7083A">
              <w:rPr>
                <w:b/>
              </w:rPr>
              <w:t>Number</w:t>
            </w:r>
          </w:p>
        </w:tc>
        <w:tc>
          <w:tcPr>
            <w:tcW w:w="774" w:type="dxa"/>
            <w:tcBorders>
              <w:top w:val="single" w:sz="4" w:space="0" w:color="auto"/>
              <w:bottom w:val="single" w:sz="4" w:space="0" w:color="auto"/>
            </w:tcBorders>
          </w:tcPr>
          <w:p w:rsidR="00E67728" w:rsidRPr="00A7083A" w:rsidRDefault="00E67728" w:rsidP="00E67728">
            <w:pPr>
              <w:pStyle w:val="TableText"/>
              <w:jc w:val="center"/>
              <w:rPr>
                <w:b/>
              </w:rPr>
            </w:pPr>
            <w:r w:rsidRPr="00A7083A">
              <w:rPr>
                <w:b/>
              </w:rPr>
              <w:t>Percent</w:t>
            </w:r>
          </w:p>
        </w:tc>
        <w:tc>
          <w:tcPr>
            <w:tcW w:w="578" w:type="dxa"/>
            <w:tcBorders>
              <w:top w:val="nil"/>
              <w:bottom w:val="single" w:sz="4" w:space="0" w:color="auto"/>
            </w:tcBorders>
          </w:tcPr>
          <w:p w:rsidR="00E67728" w:rsidRPr="00A7083A" w:rsidRDefault="00E67728" w:rsidP="00E67728">
            <w:pPr>
              <w:pStyle w:val="TableText"/>
              <w:jc w:val="center"/>
              <w:rPr>
                <w:b/>
              </w:rPr>
            </w:pPr>
          </w:p>
        </w:tc>
        <w:tc>
          <w:tcPr>
            <w:tcW w:w="774" w:type="dxa"/>
            <w:tcBorders>
              <w:top w:val="single" w:sz="4" w:space="0" w:color="auto"/>
              <w:bottom w:val="single" w:sz="4" w:space="0" w:color="auto"/>
            </w:tcBorders>
          </w:tcPr>
          <w:p w:rsidR="00E67728" w:rsidRPr="00A7083A" w:rsidRDefault="00E67728" w:rsidP="00E67728">
            <w:pPr>
              <w:pStyle w:val="TableText"/>
              <w:jc w:val="center"/>
              <w:rPr>
                <w:b/>
              </w:rPr>
            </w:pPr>
            <w:r w:rsidRPr="00A7083A">
              <w:rPr>
                <w:b/>
              </w:rPr>
              <w:t>Number</w:t>
            </w:r>
          </w:p>
        </w:tc>
        <w:tc>
          <w:tcPr>
            <w:tcW w:w="774" w:type="dxa"/>
            <w:tcBorders>
              <w:top w:val="single" w:sz="4" w:space="0" w:color="auto"/>
              <w:bottom w:val="single" w:sz="4" w:space="0" w:color="auto"/>
            </w:tcBorders>
          </w:tcPr>
          <w:p w:rsidR="00E67728" w:rsidRPr="00A7083A" w:rsidRDefault="00E67728" w:rsidP="00E67728">
            <w:pPr>
              <w:pStyle w:val="TableText"/>
              <w:jc w:val="center"/>
              <w:rPr>
                <w:b/>
              </w:rPr>
            </w:pPr>
            <w:r w:rsidRPr="00A7083A">
              <w:rPr>
                <w:b/>
              </w:rPr>
              <w:t>Percent</w:t>
            </w:r>
          </w:p>
        </w:tc>
      </w:tr>
      <w:tr w:rsidR="00E67728" w:rsidRPr="00A7083A" w:rsidTr="00E67728">
        <w:trPr>
          <w:cantSplit/>
        </w:trPr>
        <w:tc>
          <w:tcPr>
            <w:tcW w:w="1134" w:type="dxa"/>
            <w:tcBorders>
              <w:top w:val="single" w:sz="4" w:space="0" w:color="auto"/>
              <w:bottom w:val="nil"/>
            </w:tcBorders>
          </w:tcPr>
          <w:p w:rsidR="00E67728" w:rsidRPr="00A7083A" w:rsidRDefault="00E67728" w:rsidP="00A7083A">
            <w:pPr>
              <w:pStyle w:val="TableText"/>
            </w:pPr>
            <w:r w:rsidRPr="00A7083A">
              <w:t>&lt;30</w:t>
            </w:r>
          </w:p>
        </w:tc>
        <w:tc>
          <w:tcPr>
            <w:tcW w:w="774" w:type="dxa"/>
            <w:tcBorders>
              <w:top w:val="single" w:sz="4" w:space="0" w:color="auto"/>
              <w:bottom w:val="nil"/>
            </w:tcBorders>
          </w:tcPr>
          <w:p w:rsidR="00E67728" w:rsidRPr="00A7083A" w:rsidRDefault="00E67728" w:rsidP="00A7083A">
            <w:pPr>
              <w:pStyle w:val="TableText"/>
              <w:jc w:val="right"/>
            </w:pPr>
            <w:r w:rsidRPr="00A7083A">
              <w:t>362</w:t>
            </w:r>
          </w:p>
        </w:tc>
        <w:tc>
          <w:tcPr>
            <w:tcW w:w="786" w:type="dxa"/>
            <w:tcBorders>
              <w:top w:val="single" w:sz="4" w:space="0" w:color="auto"/>
              <w:bottom w:val="nil"/>
            </w:tcBorders>
          </w:tcPr>
          <w:p w:rsidR="00E67728" w:rsidRPr="00A7083A" w:rsidRDefault="00E67728" w:rsidP="00A7083A">
            <w:pPr>
              <w:pStyle w:val="TableText"/>
              <w:jc w:val="right"/>
            </w:pPr>
            <w:r w:rsidRPr="00A7083A">
              <w:t>96.8</w:t>
            </w:r>
          </w:p>
        </w:tc>
        <w:tc>
          <w:tcPr>
            <w:tcW w:w="567" w:type="dxa"/>
            <w:tcBorders>
              <w:top w:val="single" w:sz="4" w:space="0" w:color="auto"/>
              <w:bottom w:val="nil"/>
            </w:tcBorders>
          </w:tcPr>
          <w:p w:rsidR="00E67728" w:rsidRPr="00A7083A" w:rsidRDefault="00E67728" w:rsidP="00A7083A">
            <w:pPr>
              <w:pStyle w:val="TableText"/>
              <w:jc w:val="right"/>
            </w:pPr>
          </w:p>
        </w:tc>
        <w:tc>
          <w:tcPr>
            <w:tcW w:w="774" w:type="dxa"/>
            <w:tcBorders>
              <w:top w:val="single" w:sz="4" w:space="0" w:color="auto"/>
              <w:bottom w:val="nil"/>
            </w:tcBorders>
          </w:tcPr>
          <w:p w:rsidR="00E67728" w:rsidRPr="00A7083A" w:rsidRDefault="00E67728" w:rsidP="00A7083A">
            <w:pPr>
              <w:pStyle w:val="TableText"/>
              <w:jc w:val="right"/>
            </w:pPr>
            <w:r w:rsidRPr="00A7083A">
              <w:t>12</w:t>
            </w:r>
          </w:p>
        </w:tc>
        <w:tc>
          <w:tcPr>
            <w:tcW w:w="774" w:type="dxa"/>
            <w:tcBorders>
              <w:top w:val="single" w:sz="4" w:space="0" w:color="auto"/>
              <w:bottom w:val="nil"/>
            </w:tcBorders>
          </w:tcPr>
          <w:p w:rsidR="00E67728" w:rsidRPr="00A7083A" w:rsidRDefault="00E67728" w:rsidP="00A7083A">
            <w:pPr>
              <w:pStyle w:val="TableText"/>
              <w:jc w:val="right"/>
            </w:pPr>
            <w:r w:rsidRPr="00A7083A">
              <w:t>3.2</w:t>
            </w:r>
          </w:p>
        </w:tc>
        <w:tc>
          <w:tcPr>
            <w:tcW w:w="578" w:type="dxa"/>
            <w:tcBorders>
              <w:top w:val="single" w:sz="4" w:space="0" w:color="auto"/>
              <w:bottom w:val="nil"/>
            </w:tcBorders>
          </w:tcPr>
          <w:p w:rsidR="00E67728" w:rsidRPr="00A7083A" w:rsidRDefault="00E67728" w:rsidP="00A7083A">
            <w:pPr>
              <w:pStyle w:val="TableText"/>
              <w:jc w:val="right"/>
            </w:pPr>
          </w:p>
        </w:tc>
        <w:tc>
          <w:tcPr>
            <w:tcW w:w="774" w:type="dxa"/>
            <w:tcBorders>
              <w:top w:val="single" w:sz="4" w:space="0" w:color="auto"/>
              <w:bottom w:val="nil"/>
            </w:tcBorders>
          </w:tcPr>
          <w:p w:rsidR="00E67728" w:rsidRPr="00A7083A" w:rsidRDefault="00E67728" w:rsidP="00A7083A">
            <w:pPr>
              <w:pStyle w:val="TableText"/>
              <w:jc w:val="right"/>
            </w:pPr>
            <w:r w:rsidRPr="00A7083A">
              <w:t>0</w:t>
            </w:r>
          </w:p>
        </w:tc>
        <w:tc>
          <w:tcPr>
            <w:tcW w:w="774" w:type="dxa"/>
            <w:tcBorders>
              <w:top w:val="single" w:sz="4" w:space="0" w:color="auto"/>
              <w:bottom w:val="nil"/>
            </w:tcBorders>
          </w:tcPr>
          <w:p w:rsidR="00E67728" w:rsidRPr="00A7083A" w:rsidRDefault="00E67728" w:rsidP="00A7083A">
            <w:pPr>
              <w:pStyle w:val="TableText"/>
              <w:jc w:val="right"/>
            </w:pPr>
            <w:r w:rsidRPr="00A7083A">
              <w:t>0.0</w:t>
            </w:r>
          </w:p>
        </w:tc>
        <w:tc>
          <w:tcPr>
            <w:tcW w:w="578" w:type="dxa"/>
            <w:tcBorders>
              <w:top w:val="single" w:sz="4" w:space="0" w:color="auto"/>
              <w:bottom w:val="nil"/>
            </w:tcBorders>
          </w:tcPr>
          <w:p w:rsidR="00E67728" w:rsidRPr="00A7083A" w:rsidRDefault="00E67728" w:rsidP="00A7083A">
            <w:pPr>
              <w:pStyle w:val="TableText"/>
              <w:jc w:val="right"/>
            </w:pPr>
          </w:p>
        </w:tc>
        <w:tc>
          <w:tcPr>
            <w:tcW w:w="774" w:type="dxa"/>
            <w:tcBorders>
              <w:top w:val="single" w:sz="4" w:space="0" w:color="auto"/>
              <w:bottom w:val="nil"/>
            </w:tcBorders>
          </w:tcPr>
          <w:p w:rsidR="00E67728" w:rsidRPr="00A7083A" w:rsidRDefault="00E67728" w:rsidP="00A7083A">
            <w:pPr>
              <w:pStyle w:val="TableText"/>
              <w:jc w:val="right"/>
            </w:pPr>
            <w:r w:rsidRPr="00A7083A">
              <w:t>374</w:t>
            </w:r>
          </w:p>
        </w:tc>
        <w:tc>
          <w:tcPr>
            <w:tcW w:w="774" w:type="dxa"/>
            <w:tcBorders>
              <w:top w:val="single" w:sz="4" w:space="0" w:color="auto"/>
              <w:bottom w:val="nil"/>
            </w:tcBorders>
          </w:tcPr>
          <w:p w:rsidR="00E67728" w:rsidRPr="00A7083A" w:rsidRDefault="00E67728" w:rsidP="00A7083A">
            <w:pPr>
              <w:pStyle w:val="TableText"/>
              <w:jc w:val="right"/>
            </w:pPr>
            <w:r w:rsidRPr="00A7083A">
              <w:t>100.0</w:t>
            </w:r>
          </w:p>
        </w:tc>
      </w:tr>
      <w:tr w:rsidR="00E67728" w:rsidRPr="00A7083A" w:rsidTr="00E67728">
        <w:trPr>
          <w:cantSplit/>
        </w:trPr>
        <w:tc>
          <w:tcPr>
            <w:tcW w:w="1134" w:type="dxa"/>
            <w:tcBorders>
              <w:top w:val="nil"/>
            </w:tcBorders>
          </w:tcPr>
          <w:p w:rsidR="00E67728" w:rsidRPr="00A7083A" w:rsidRDefault="00E67728" w:rsidP="00A7083A">
            <w:pPr>
              <w:pStyle w:val="TableText"/>
            </w:pPr>
            <w:r w:rsidRPr="00A7083A">
              <w:t>30</w:t>
            </w:r>
            <w:r>
              <w:t>–</w:t>
            </w:r>
            <w:r w:rsidRPr="00A7083A">
              <w:t>34</w:t>
            </w:r>
          </w:p>
        </w:tc>
        <w:tc>
          <w:tcPr>
            <w:tcW w:w="774" w:type="dxa"/>
            <w:tcBorders>
              <w:top w:val="nil"/>
            </w:tcBorders>
          </w:tcPr>
          <w:p w:rsidR="00E67728" w:rsidRPr="00A7083A" w:rsidRDefault="00E67728" w:rsidP="00A7083A">
            <w:pPr>
              <w:pStyle w:val="TableText"/>
              <w:jc w:val="right"/>
            </w:pPr>
            <w:r w:rsidRPr="00A7083A">
              <w:t>1,136</w:t>
            </w:r>
          </w:p>
        </w:tc>
        <w:tc>
          <w:tcPr>
            <w:tcW w:w="786" w:type="dxa"/>
            <w:tcBorders>
              <w:top w:val="nil"/>
            </w:tcBorders>
          </w:tcPr>
          <w:p w:rsidR="00E67728" w:rsidRPr="00A7083A" w:rsidRDefault="00E67728" w:rsidP="00A7083A">
            <w:pPr>
              <w:pStyle w:val="TableText"/>
              <w:jc w:val="right"/>
            </w:pPr>
            <w:r w:rsidRPr="00A7083A">
              <w:t>94.1</w:t>
            </w:r>
          </w:p>
        </w:tc>
        <w:tc>
          <w:tcPr>
            <w:tcW w:w="567" w:type="dxa"/>
            <w:tcBorders>
              <w:top w:val="nil"/>
            </w:tcBorders>
          </w:tcPr>
          <w:p w:rsidR="00E67728" w:rsidRPr="00A7083A" w:rsidRDefault="00E67728" w:rsidP="00A7083A">
            <w:pPr>
              <w:pStyle w:val="TableText"/>
              <w:jc w:val="right"/>
            </w:pPr>
          </w:p>
        </w:tc>
        <w:tc>
          <w:tcPr>
            <w:tcW w:w="774" w:type="dxa"/>
            <w:tcBorders>
              <w:top w:val="nil"/>
            </w:tcBorders>
          </w:tcPr>
          <w:p w:rsidR="00E67728" w:rsidRPr="00A7083A" w:rsidRDefault="00E67728" w:rsidP="00A7083A">
            <w:pPr>
              <w:pStyle w:val="TableText"/>
              <w:jc w:val="right"/>
            </w:pPr>
            <w:r w:rsidRPr="00A7083A">
              <w:t>71</w:t>
            </w:r>
          </w:p>
        </w:tc>
        <w:tc>
          <w:tcPr>
            <w:tcW w:w="774" w:type="dxa"/>
            <w:tcBorders>
              <w:top w:val="nil"/>
            </w:tcBorders>
          </w:tcPr>
          <w:p w:rsidR="00E67728" w:rsidRPr="00A7083A" w:rsidRDefault="00E67728" w:rsidP="00A7083A">
            <w:pPr>
              <w:pStyle w:val="TableText"/>
              <w:jc w:val="right"/>
            </w:pPr>
            <w:r w:rsidRPr="00A7083A">
              <w:t>5.9</w:t>
            </w:r>
          </w:p>
        </w:tc>
        <w:tc>
          <w:tcPr>
            <w:tcW w:w="578" w:type="dxa"/>
            <w:tcBorders>
              <w:top w:val="nil"/>
            </w:tcBorders>
          </w:tcPr>
          <w:p w:rsidR="00E67728" w:rsidRPr="00A7083A" w:rsidRDefault="00E67728" w:rsidP="00A7083A">
            <w:pPr>
              <w:pStyle w:val="TableText"/>
              <w:jc w:val="right"/>
            </w:pPr>
          </w:p>
        </w:tc>
        <w:tc>
          <w:tcPr>
            <w:tcW w:w="774" w:type="dxa"/>
            <w:tcBorders>
              <w:top w:val="nil"/>
            </w:tcBorders>
          </w:tcPr>
          <w:p w:rsidR="00E67728" w:rsidRPr="00A7083A" w:rsidRDefault="00E67728" w:rsidP="00A7083A">
            <w:pPr>
              <w:pStyle w:val="TableText"/>
              <w:jc w:val="right"/>
            </w:pPr>
            <w:r w:rsidRPr="00A7083A">
              <w:t>0</w:t>
            </w:r>
          </w:p>
        </w:tc>
        <w:tc>
          <w:tcPr>
            <w:tcW w:w="774" w:type="dxa"/>
            <w:tcBorders>
              <w:top w:val="nil"/>
            </w:tcBorders>
          </w:tcPr>
          <w:p w:rsidR="00E67728" w:rsidRPr="00A7083A" w:rsidRDefault="00E67728" w:rsidP="00A7083A">
            <w:pPr>
              <w:pStyle w:val="TableText"/>
              <w:jc w:val="right"/>
            </w:pPr>
            <w:r w:rsidRPr="00A7083A">
              <w:t>0.0</w:t>
            </w:r>
          </w:p>
        </w:tc>
        <w:tc>
          <w:tcPr>
            <w:tcW w:w="578" w:type="dxa"/>
            <w:tcBorders>
              <w:top w:val="nil"/>
            </w:tcBorders>
          </w:tcPr>
          <w:p w:rsidR="00E67728" w:rsidRPr="00A7083A" w:rsidRDefault="00E67728" w:rsidP="00A7083A">
            <w:pPr>
              <w:pStyle w:val="TableText"/>
              <w:jc w:val="right"/>
            </w:pPr>
          </w:p>
        </w:tc>
        <w:tc>
          <w:tcPr>
            <w:tcW w:w="774" w:type="dxa"/>
            <w:tcBorders>
              <w:top w:val="nil"/>
            </w:tcBorders>
          </w:tcPr>
          <w:p w:rsidR="00E67728" w:rsidRPr="00A7083A" w:rsidRDefault="00E67728" w:rsidP="00A7083A">
            <w:pPr>
              <w:pStyle w:val="TableText"/>
              <w:jc w:val="right"/>
            </w:pPr>
            <w:r w:rsidRPr="00A7083A">
              <w:t>1,207</w:t>
            </w:r>
          </w:p>
        </w:tc>
        <w:tc>
          <w:tcPr>
            <w:tcW w:w="774" w:type="dxa"/>
            <w:tcBorders>
              <w:top w:val="nil"/>
            </w:tcBorders>
          </w:tcPr>
          <w:p w:rsidR="00E67728" w:rsidRPr="00A7083A" w:rsidRDefault="00E67728" w:rsidP="00A7083A">
            <w:pPr>
              <w:pStyle w:val="TableText"/>
              <w:jc w:val="right"/>
            </w:pPr>
            <w:r w:rsidRPr="00A7083A">
              <w:t>100.0</w:t>
            </w:r>
          </w:p>
        </w:tc>
      </w:tr>
      <w:tr w:rsidR="00E67728" w:rsidRPr="00A7083A" w:rsidTr="00E67728">
        <w:trPr>
          <w:cantSplit/>
        </w:trPr>
        <w:tc>
          <w:tcPr>
            <w:tcW w:w="1134" w:type="dxa"/>
          </w:tcPr>
          <w:p w:rsidR="00E67728" w:rsidRPr="00A7083A" w:rsidRDefault="00E67728" w:rsidP="00A7083A">
            <w:pPr>
              <w:pStyle w:val="TableText"/>
            </w:pPr>
            <w:r w:rsidRPr="00A7083A">
              <w:t>35</w:t>
            </w:r>
            <w:r>
              <w:t>–</w:t>
            </w:r>
            <w:r w:rsidRPr="00A7083A">
              <w:t>39</w:t>
            </w:r>
          </w:p>
        </w:tc>
        <w:tc>
          <w:tcPr>
            <w:tcW w:w="774" w:type="dxa"/>
          </w:tcPr>
          <w:p w:rsidR="00E67728" w:rsidRPr="00A7083A" w:rsidRDefault="00E67728" w:rsidP="00A7083A">
            <w:pPr>
              <w:pStyle w:val="TableText"/>
              <w:jc w:val="right"/>
            </w:pPr>
            <w:r w:rsidRPr="00A7083A">
              <w:t>1,505</w:t>
            </w:r>
          </w:p>
        </w:tc>
        <w:tc>
          <w:tcPr>
            <w:tcW w:w="786" w:type="dxa"/>
          </w:tcPr>
          <w:p w:rsidR="00E67728" w:rsidRPr="00A7083A" w:rsidRDefault="00E67728" w:rsidP="00A7083A">
            <w:pPr>
              <w:pStyle w:val="TableText"/>
              <w:jc w:val="right"/>
            </w:pPr>
            <w:r w:rsidRPr="00A7083A">
              <w:t>82.7</w:t>
            </w:r>
          </w:p>
        </w:tc>
        <w:tc>
          <w:tcPr>
            <w:tcW w:w="567" w:type="dxa"/>
          </w:tcPr>
          <w:p w:rsidR="00E67728" w:rsidRPr="00A7083A" w:rsidRDefault="00E67728" w:rsidP="00A7083A">
            <w:pPr>
              <w:pStyle w:val="TableText"/>
              <w:jc w:val="right"/>
            </w:pPr>
          </w:p>
        </w:tc>
        <w:tc>
          <w:tcPr>
            <w:tcW w:w="774" w:type="dxa"/>
          </w:tcPr>
          <w:p w:rsidR="00E67728" w:rsidRPr="00A7083A" w:rsidRDefault="00E67728" w:rsidP="00A7083A">
            <w:pPr>
              <w:pStyle w:val="TableText"/>
              <w:jc w:val="right"/>
            </w:pPr>
            <w:r w:rsidRPr="00A7083A">
              <w:t>313</w:t>
            </w:r>
          </w:p>
        </w:tc>
        <w:tc>
          <w:tcPr>
            <w:tcW w:w="774" w:type="dxa"/>
          </w:tcPr>
          <w:p w:rsidR="00E67728" w:rsidRPr="00A7083A" w:rsidRDefault="00E67728" w:rsidP="00A7083A">
            <w:pPr>
              <w:pStyle w:val="TableText"/>
              <w:jc w:val="right"/>
            </w:pPr>
            <w:r w:rsidRPr="00A7083A">
              <w:t>17.2</w:t>
            </w:r>
          </w:p>
        </w:tc>
        <w:tc>
          <w:tcPr>
            <w:tcW w:w="578" w:type="dxa"/>
          </w:tcPr>
          <w:p w:rsidR="00E67728" w:rsidRPr="00A7083A" w:rsidRDefault="00E67728" w:rsidP="00A7083A">
            <w:pPr>
              <w:pStyle w:val="TableText"/>
              <w:jc w:val="right"/>
            </w:pPr>
          </w:p>
        </w:tc>
        <w:tc>
          <w:tcPr>
            <w:tcW w:w="774" w:type="dxa"/>
          </w:tcPr>
          <w:p w:rsidR="00E67728" w:rsidRPr="00A7083A" w:rsidRDefault="00E67728" w:rsidP="00A7083A">
            <w:pPr>
              <w:pStyle w:val="TableText"/>
              <w:jc w:val="right"/>
            </w:pPr>
            <w:r w:rsidRPr="00A7083A">
              <w:t>2</w:t>
            </w:r>
          </w:p>
        </w:tc>
        <w:tc>
          <w:tcPr>
            <w:tcW w:w="774" w:type="dxa"/>
          </w:tcPr>
          <w:p w:rsidR="00E67728" w:rsidRPr="00A7083A" w:rsidRDefault="00E67728" w:rsidP="00A7083A">
            <w:pPr>
              <w:pStyle w:val="TableText"/>
              <w:jc w:val="right"/>
            </w:pPr>
            <w:r w:rsidRPr="00A7083A">
              <w:t>0.1</w:t>
            </w:r>
          </w:p>
        </w:tc>
        <w:tc>
          <w:tcPr>
            <w:tcW w:w="578" w:type="dxa"/>
          </w:tcPr>
          <w:p w:rsidR="00E67728" w:rsidRPr="00A7083A" w:rsidRDefault="00E67728" w:rsidP="00A7083A">
            <w:pPr>
              <w:pStyle w:val="TableText"/>
              <w:jc w:val="right"/>
            </w:pPr>
          </w:p>
        </w:tc>
        <w:tc>
          <w:tcPr>
            <w:tcW w:w="774" w:type="dxa"/>
          </w:tcPr>
          <w:p w:rsidR="00E67728" w:rsidRPr="00A7083A" w:rsidRDefault="00E67728" w:rsidP="00A7083A">
            <w:pPr>
              <w:pStyle w:val="TableText"/>
              <w:jc w:val="right"/>
            </w:pPr>
            <w:r w:rsidRPr="00A7083A">
              <w:t>1,820</w:t>
            </w:r>
          </w:p>
        </w:tc>
        <w:tc>
          <w:tcPr>
            <w:tcW w:w="774" w:type="dxa"/>
          </w:tcPr>
          <w:p w:rsidR="00E67728" w:rsidRPr="00A7083A" w:rsidRDefault="00E67728" w:rsidP="00A7083A">
            <w:pPr>
              <w:pStyle w:val="TableText"/>
              <w:jc w:val="right"/>
            </w:pPr>
            <w:r w:rsidRPr="00A7083A">
              <w:t>100.0</w:t>
            </w:r>
          </w:p>
        </w:tc>
      </w:tr>
      <w:tr w:rsidR="00E67728" w:rsidRPr="00A7083A" w:rsidTr="00E67728">
        <w:trPr>
          <w:cantSplit/>
        </w:trPr>
        <w:tc>
          <w:tcPr>
            <w:tcW w:w="1134" w:type="dxa"/>
          </w:tcPr>
          <w:p w:rsidR="00E67728" w:rsidRPr="00A7083A" w:rsidRDefault="00E67728" w:rsidP="00A7083A">
            <w:pPr>
              <w:pStyle w:val="TableText"/>
            </w:pPr>
            <w:r w:rsidRPr="00A7083A">
              <w:t>40</w:t>
            </w:r>
            <w:r>
              <w:t>–</w:t>
            </w:r>
            <w:r w:rsidRPr="00A7083A">
              <w:t>44</w:t>
            </w:r>
          </w:p>
        </w:tc>
        <w:tc>
          <w:tcPr>
            <w:tcW w:w="774" w:type="dxa"/>
          </w:tcPr>
          <w:p w:rsidR="00E67728" w:rsidRPr="00A7083A" w:rsidRDefault="00E67728" w:rsidP="00A7083A">
            <w:pPr>
              <w:pStyle w:val="TableText"/>
              <w:jc w:val="right"/>
            </w:pPr>
            <w:r w:rsidRPr="00A7083A">
              <w:t>544</w:t>
            </w:r>
          </w:p>
        </w:tc>
        <w:tc>
          <w:tcPr>
            <w:tcW w:w="786" w:type="dxa"/>
          </w:tcPr>
          <w:p w:rsidR="00E67728" w:rsidRPr="00A7083A" w:rsidRDefault="00E67728" w:rsidP="00A7083A">
            <w:pPr>
              <w:pStyle w:val="TableText"/>
              <w:jc w:val="right"/>
            </w:pPr>
            <w:r w:rsidRPr="00A7083A">
              <w:t>61.8</w:t>
            </w:r>
          </w:p>
        </w:tc>
        <w:tc>
          <w:tcPr>
            <w:tcW w:w="567" w:type="dxa"/>
          </w:tcPr>
          <w:p w:rsidR="00E67728" w:rsidRPr="00A7083A" w:rsidRDefault="00E67728" w:rsidP="00A7083A">
            <w:pPr>
              <w:pStyle w:val="TableText"/>
              <w:jc w:val="right"/>
            </w:pPr>
          </w:p>
        </w:tc>
        <w:tc>
          <w:tcPr>
            <w:tcW w:w="774" w:type="dxa"/>
          </w:tcPr>
          <w:p w:rsidR="00E67728" w:rsidRPr="00A7083A" w:rsidRDefault="00E67728" w:rsidP="00A7083A">
            <w:pPr>
              <w:pStyle w:val="TableText"/>
              <w:jc w:val="right"/>
            </w:pPr>
            <w:r w:rsidRPr="00A7083A">
              <w:t>320</w:t>
            </w:r>
          </w:p>
        </w:tc>
        <w:tc>
          <w:tcPr>
            <w:tcW w:w="774" w:type="dxa"/>
          </w:tcPr>
          <w:p w:rsidR="00E67728" w:rsidRPr="00A7083A" w:rsidRDefault="00E67728" w:rsidP="00A7083A">
            <w:pPr>
              <w:pStyle w:val="TableText"/>
              <w:jc w:val="right"/>
            </w:pPr>
            <w:r w:rsidRPr="00A7083A">
              <w:t>36.4</w:t>
            </w:r>
          </w:p>
        </w:tc>
        <w:tc>
          <w:tcPr>
            <w:tcW w:w="578" w:type="dxa"/>
          </w:tcPr>
          <w:p w:rsidR="00E67728" w:rsidRPr="00A7083A" w:rsidRDefault="00E67728" w:rsidP="00A7083A">
            <w:pPr>
              <w:pStyle w:val="TableText"/>
              <w:jc w:val="right"/>
            </w:pPr>
          </w:p>
        </w:tc>
        <w:tc>
          <w:tcPr>
            <w:tcW w:w="774" w:type="dxa"/>
          </w:tcPr>
          <w:p w:rsidR="00E67728" w:rsidRPr="00A7083A" w:rsidRDefault="00E67728" w:rsidP="00A7083A">
            <w:pPr>
              <w:pStyle w:val="TableText"/>
              <w:jc w:val="right"/>
            </w:pPr>
            <w:r w:rsidRPr="00A7083A">
              <w:t>16</w:t>
            </w:r>
          </w:p>
        </w:tc>
        <w:tc>
          <w:tcPr>
            <w:tcW w:w="774" w:type="dxa"/>
          </w:tcPr>
          <w:p w:rsidR="00E67728" w:rsidRPr="00A7083A" w:rsidRDefault="00E67728" w:rsidP="00A7083A">
            <w:pPr>
              <w:pStyle w:val="TableText"/>
              <w:jc w:val="right"/>
            </w:pPr>
            <w:r w:rsidRPr="00A7083A">
              <w:t>1.8</w:t>
            </w:r>
          </w:p>
        </w:tc>
        <w:tc>
          <w:tcPr>
            <w:tcW w:w="578" w:type="dxa"/>
          </w:tcPr>
          <w:p w:rsidR="00E67728" w:rsidRPr="00A7083A" w:rsidRDefault="00E67728" w:rsidP="00A7083A">
            <w:pPr>
              <w:pStyle w:val="TableText"/>
              <w:jc w:val="right"/>
            </w:pPr>
          </w:p>
        </w:tc>
        <w:tc>
          <w:tcPr>
            <w:tcW w:w="774" w:type="dxa"/>
          </w:tcPr>
          <w:p w:rsidR="00E67728" w:rsidRPr="00A7083A" w:rsidRDefault="00E67728" w:rsidP="00A7083A">
            <w:pPr>
              <w:pStyle w:val="TableText"/>
              <w:jc w:val="right"/>
            </w:pPr>
            <w:r w:rsidRPr="00A7083A">
              <w:t>880</w:t>
            </w:r>
          </w:p>
        </w:tc>
        <w:tc>
          <w:tcPr>
            <w:tcW w:w="774" w:type="dxa"/>
          </w:tcPr>
          <w:p w:rsidR="00E67728" w:rsidRPr="00A7083A" w:rsidRDefault="00E67728" w:rsidP="00A7083A">
            <w:pPr>
              <w:pStyle w:val="TableText"/>
              <w:jc w:val="right"/>
            </w:pPr>
            <w:r w:rsidRPr="00A7083A">
              <w:t>100.0</w:t>
            </w:r>
          </w:p>
        </w:tc>
      </w:tr>
      <w:tr w:rsidR="00E67728" w:rsidRPr="00A7083A" w:rsidTr="00E67728">
        <w:trPr>
          <w:cantSplit/>
        </w:trPr>
        <w:tc>
          <w:tcPr>
            <w:tcW w:w="1134" w:type="dxa"/>
          </w:tcPr>
          <w:p w:rsidR="00E67728" w:rsidRPr="00A7083A" w:rsidRDefault="00E67728" w:rsidP="00A7083A">
            <w:pPr>
              <w:pStyle w:val="TableText"/>
            </w:pPr>
            <w:r w:rsidRPr="00A7083A">
              <w:t>≥ 45</w:t>
            </w:r>
          </w:p>
        </w:tc>
        <w:tc>
          <w:tcPr>
            <w:tcW w:w="774" w:type="dxa"/>
          </w:tcPr>
          <w:p w:rsidR="00E67728" w:rsidRPr="00A7083A" w:rsidRDefault="00E67728" w:rsidP="00A7083A">
            <w:pPr>
              <w:pStyle w:val="TableText"/>
              <w:jc w:val="right"/>
            </w:pPr>
            <w:r w:rsidRPr="00A7083A">
              <w:t>53</w:t>
            </w:r>
          </w:p>
        </w:tc>
        <w:tc>
          <w:tcPr>
            <w:tcW w:w="786" w:type="dxa"/>
          </w:tcPr>
          <w:p w:rsidR="00E67728" w:rsidRPr="00A7083A" w:rsidRDefault="00E67728" w:rsidP="00A7083A">
            <w:pPr>
              <w:pStyle w:val="TableText"/>
              <w:jc w:val="right"/>
            </w:pPr>
            <w:r w:rsidRPr="00A7083A">
              <w:t>82.8</w:t>
            </w:r>
          </w:p>
        </w:tc>
        <w:tc>
          <w:tcPr>
            <w:tcW w:w="567" w:type="dxa"/>
          </w:tcPr>
          <w:p w:rsidR="00E67728" w:rsidRPr="00A7083A" w:rsidRDefault="00E67728" w:rsidP="00A7083A">
            <w:pPr>
              <w:pStyle w:val="TableText"/>
              <w:jc w:val="right"/>
            </w:pPr>
          </w:p>
        </w:tc>
        <w:tc>
          <w:tcPr>
            <w:tcW w:w="774" w:type="dxa"/>
          </w:tcPr>
          <w:p w:rsidR="00E67728" w:rsidRPr="00A7083A" w:rsidRDefault="00E67728" w:rsidP="00A7083A">
            <w:pPr>
              <w:pStyle w:val="TableText"/>
              <w:jc w:val="right"/>
            </w:pPr>
            <w:r w:rsidRPr="00A7083A">
              <w:t>10</w:t>
            </w:r>
          </w:p>
        </w:tc>
        <w:tc>
          <w:tcPr>
            <w:tcW w:w="774" w:type="dxa"/>
          </w:tcPr>
          <w:p w:rsidR="00E67728" w:rsidRPr="00A7083A" w:rsidRDefault="00E67728" w:rsidP="00A7083A">
            <w:pPr>
              <w:pStyle w:val="TableText"/>
              <w:jc w:val="right"/>
            </w:pPr>
            <w:r w:rsidRPr="00A7083A">
              <w:t>15.6</w:t>
            </w:r>
          </w:p>
        </w:tc>
        <w:tc>
          <w:tcPr>
            <w:tcW w:w="578" w:type="dxa"/>
          </w:tcPr>
          <w:p w:rsidR="00E67728" w:rsidRPr="00A7083A" w:rsidRDefault="00E67728" w:rsidP="00A7083A">
            <w:pPr>
              <w:pStyle w:val="TableText"/>
              <w:jc w:val="right"/>
            </w:pPr>
          </w:p>
        </w:tc>
        <w:tc>
          <w:tcPr>
            <w:tcW w:w="774" w:type="dxa"/>
          </w:tcPr>
          <w:p w:rsidR="00E67728" w:rsidRPr="00A7083A" w:rsidRDefault="00E67728" w:rsidP="00A7083A">
            <w:pPr>
              <w:pStyle w:val="TableText"/>
              <w:jc w:val="right"/>
            </w:pPr>
            <w:r w:rsidRPr="00A7083A">
              <w:t>1</w:t>
            </w:r>
          </w:p>
        </w:tc>
        <w:tc>
          <w:tcPr>
            <w:tcW w:w="774" w:type="dxa"/>
          </w:tcPr>
          <w:p w:rsidR="00E67728" w:rsidRPr="00A7083A" w:rsidRDefault="00E67728" w:rsidP="00A7083A">
            <w:pPr>
              <w:pStyle w:val="TableText"/>
              <w:jc w:val="right"/>
            </w:pPr>
            <w:r w:rsidRPr="00A7083A">
              <w:t>1.6</w:t>
            </w:r>
          </w:p>
        </w:tc>
        <w:tc>
          <w:tcPr>
            <w:tcW w:w="578" w:type="dxa"/>
          </w:tcPr>
          <w:p w:rsidR="00E67728" w:rsidRPr="00A7083A" w:rsidRDefault="00E67728" w:rsidP="00A7083A">
            <w:pPr>
              <w:pStyle w:val="TableText"/>
              <w:jc w:val="right"/>
            </w:pPr>
          </w:p>
        </w:tc>
        <w:tc>
          <w:tcPr>
            <w:tcW w:w="774" w:type="dxa"/>
          </w:tcPr>
          <w:p w:rsidR="00E67728" w:rsidRPr="00A7083A" w:rsidRDefault="00E67728" w:rsidP="00A7083A">
            <w:pPr>
              <w:pStyle w:val="TableText"/>
              <w:jc w:val="right"/>
            </w:pPr>
            <w:r w:rsidRPr="00A7083A">
              <w:t>64</w:t>
            </w:r>
          </w:p>
        </w:tc>
        <w:tc>
          <w:tcPr>
            <w:tcW w:w="774" w:type="dxa"/>
          </w:tcPr>
          <w:p w:rsidR="00E67728" w:rsidRPr="00A7083A" w:rsidRDefault="00E67728" w:rsidP="00A7083A">
            <w:pPr>
              <w:pStyle w:val="TableText"/>
              <w:jc w:val="right"/>
            </w:pPr>
            <w:r w:rsidRPr="00A7083A">
              <w:t>100.0</w:t>
            </w:r>
          </w:p>
        </w:tc>
      </w:tr>
      <w:tr w:rsidR="00E67728" w:rsidRPr="00A7083A" w:rsidTr="00E67728">
        <w:trPr>
          <w:cantSplit/>
        </w:trPr>
        <w:tc>
          <w:tcPr>
            <w:tcW w:w="1134" w:type="dxa"/>
          </w:tcPr>
          <w:p w:rsidR="00E67728" w:rsidRPr="00A7083A" w:rsidRDefault="00E67728" w:rsidP="00A7083A">
            <w:pPr>
              <w:pStyle w:val="TableText"/>
              <w:rPr>
                <w:b/>
              </w:rPr>
            </w:pPr>
            <w:r w:rsidRPr="00A7083A">
              <w:rPr>
                <w:b/>
              </w:rPr>
              <w:t>Total</w:t>
            </w:r>
          </w:p>
        </w:tc>
        <w:tc>
          <w:tcPr>
            <w:tcW w:w="774" w:type="dxa"/>
          </w:tcPr>
          <w:p w:rsidR="00E67728" w:rsidRPr="00A7083A" w:rsidRDefault="00E67728" w:rsidP="00A7083A">
            <w:pPr>
              <w:pStyle w:val="TableText"/>
              <w:jc w:val="right"/>
              <w:rPr>
                <w:b/>
              </w:rPr>
            </w:pPr>
            <w:r w:rsidRPr="00A7083A">
              <w:rPr>
                <w:b/>
              </w:rPr>
              <w:t>3,600</w:t>
            </w:r>
          </w:p>
        </w:tc>
        <w:tc>
          <w:tcPr>
            <w:tcW w:w="786" w:type="dxa"/>
          </w:tcPr>
          <w:p w:rsidR="00E67728" w:rsidRPr="00A7083A" w:rsidRDefault="00E67728" w:rsidP="00A7083A">
            <w:pPr>
              <w:pStyle w:val="TableText"/>
              <w:jc w:val="right"/>
              <w:rPr>
                <w:b/>
              </w:rPr>
            </w:pPr>
            <w:r w:rsidRPr="00A7083A">
              <w:rPr>
                <w:b/>
              </w:rPr>
              <w:t>82.9</w:t>
            </w:r>
          </w:p>
        </w:tc>
        <w:tc>
          <w:tcPr>
            <w:tcW w:w="567" w:type="dxa"/>
          </w:tcPr>
          <w:p w:rsidR="00E67728" w:rsidRPr="00A7083A" w:rsidRDefault="00E67728" w:rsidP="00A7083A">
            <w:pPr>
              <w:pStyle w:val="TableText"/>
              <w:jc w:val="right"/>
              <w:rPr>
                <w:b/>
              </w:rPr>
            </w:pPr>
          </w:p>
        </w:tc>
        <w:tc>
          <w:tcPr>
            <w:tcW w:w="774" w:type="dxa"/>
          </w:tcPr>
          <w:p w:rsidR="00E67728" w:rsidRPr="00A7083A" w:rsidRDefault="00E67728" w:rsidP="00A7083A">
            <w:pPr>
              <w:pStyle w:val="TableText"/>
              <w:jc w:val="right"/>
              <w:rPr>
                <w:b/>
              </w:rPr>
            </w:pPr>
            <w:r w:rsidRPr="00A7083A">
              <w:rPr>
                <w:b/>
              </w:rPr>
              <w:t>726</w:t>
            </w:r>
          </w:p>
        </w:tc>
        <w:tc>
          <w:tcPr>
            <w:tcW w:w="774" w:type="dxa"/>
          </w:tcPr>
          <w:p w:rsidR="00E67728" w:rsidRPr="00A7083A" w:rsidRDefault="00E67728" w:rsidP="00A7083A">
            <w:pPr>
              <w:pStyle w:val="TableText"/>
              <w:jc w:val="right"/>
              <w:rPr>
                <w:b/>
              </w:rPr>
            </w:pPr>
            <w:r w:rsidRPr="00A7083A">
              <w:rPr>
                <w:b/>
              </w:rPr>
              <w:t>16.7</w:t>
            </w:r>
          </w:p>
        </w:tc>
        <w:tc>
          <w:tcPr>
            <w:tcW w:w="578" w:type="dxa"/>
          </w:tcPr>
          <w:p w:rsidR="00E67728" w:rsidRPr="00A7083A" w:rsidRDefault="00E67728" w:rsidP="00A7083A">
            <w:pPr>
              <w:pStyle w:val="TableText"/>
              <w:jc w:val="right"/>
              <w:rPr>
                <w:b/>
              </w:rPr>
            </w:pPr>
          </w:p>
        </w:tc>
        <w:tc>
          <w:tcPr>
            <w:tcW w:w="774" w:type="dxa"/>
          </w:tcPr>
          <w:p w:rsidR="00E67728" w:rsidRPr="00A7083A" w:rsidRDefault="00E67728" w:rsidP="00A7083A">
            <w:pPr>
              <w:pStyle w:val="TableText"/>
              <w:jc w:val="right"/>
              <w:rPr>
                <w:b/>
              </w:rPr>
            </w:pPr>
            <w:r w:rsidRPr="00A7083A">
              <w:rPr>
                <w:b/>
              </w:rPr>
              <w:t>19</w:t>
            </w:r>
          </w:p>
        </w:tc>
        <w:tc>
          <w:tcPr>
            <w:tcW w:w="774" w:type="dxa"/>
          </w:tcPr>
          <w:p w:rsidR="00E67728" w:rsidRPr="00A7083A" w:rsidRDefault="00E67728" w:rsidP="00A7083A">
            <w:pPr>
              <w:pStyle w:val="TableText"/>
              <w:jc w:val="right"/>
              <w:rPr>
                <w:b/>
              </w:rPr>
            </w:pPr>
            <w:r w:rsidRPr="00A7083A">
              <w:rPr>
                <w:b/>
              </w:rPr>
              <w:t>0.4</w:t>
            </w:r>
          </w:p>
        </w:tc>
        <w:tc>
          <w:tcPr>
            <w:tcW w:w="578" w:type="dxa"/>
          </w:tcPr>
          <w:p w:rsidR="00E67728" w:rsidRPr="00A7083A" w:rsidRDefault="00E67728" w:rsidP="00A7083A">
            <w:pPr>
              <w:pStyle w:val="TableText"/>
              <w:jc w:val="right"/>
              <w:rPr>
                <w:b/>
              </w:rPr>
            </w:pPr>
          </w:p>
        </w:tc>
        <w:tc>
          <w:tcPr>
            <w:tcW w:w="774" w:type="dxa"/>
          </w:tcPr>
          <w:p w:rsidR="00E67728" w:rsidRPr="00A7083A" w:rsidRDefault="00E67728" w:rsidP="00A7083A">
            <w:pPr>
              <w:pStyle w:val="TableText"/>
              <w:jc w:val="right"/>
              <w:rPr>
                <w:b/>
              </w:rPr>
            </w:pPr>
            <w:r w:rsidRPr="00A7083A">
              <w:rPr>
                <w:b/>
              </w:rPr>
              <w:t>4,345</w:t>
            </w:r>
          </w:p>
        </w:tc>
        <w:tc>
          <w:tcPr>
            <w:tcW w:w="774" w:type="dxa"/>
          </w:tcPr>
          <w:p w:rsidR="00E67728" w:rsidRPr="00A7083A" w:rsidRDefault="00E67728" w:rsidP="00A7083A">
            <w:pPr>
              <w:pStyle w:val="TableText"/>
              <w:jc w:val="right"/>
              <w:rPr>
                <w:b/>
              </w:rPr>
            </w:pPr>
            <w:r w:rsidRPr="00A7083A">
              <w:rPr>
                <w:b/>
              </w:rPr>
              <w:t>100.0</w:t>
            </w:r>
          </w:p>
        </w:tc>
      </w:tr>
    </w:tbl>
    <w:p w:rsidR="00C66E03" w:rsidRDefault="00C66E03" w:rsidP="00525B4F">
      <w:pPr>
        <w:pStyle w:val="Note"/>
      </w:pPr>
      <w:r>
        <w:t>(a)</w:t>
      </w:r>
      <w:r>
        <w:tab/>
        <w:t>Age at start of a treatment cycle.</w:t>
      </w:r>
    </w:p>
    <w:p w:rsidR="00525B4F" w:rsidRPr="00525B4F" w:rsidRDefault="00525B4F" w:rsidP="00525B4F"/>
    <w:p w:rsidR="00C66E03" w:rsidRDefault="00C66E03" w:rsidP="00525B4F">
      <w:pPr>
        <w:pStyle w:val="Heading3"/>
      </w:pPr>
      <w:r>
        <w:t>Stage of embryo development</w:t>
      </w:r>
    </w:p>
    <w:p w:rsidR="00C66E03" w:rsidRDefault="00C66E03" w:rsidP="00C66E03">
      <w:r>
        <w:t>Of the 4,345 embryo transfer cycles, 61.9% involved the transfer of day 5</w:t>
      </w:r>
      <w:r w:rsidR="00087A9F">
        <w:t>–</w:t>
      </w:r>
      <w:r>
        <w:t>6 embryos (blastocysts) with the remainder day 2-3 embryos (cleavage stage embryos). Of autologous cycles, blastocyst transfers made up 90.4% of thaw cycles compared with 41.3% of fresh cycles (Table 7).</w:t>
      </w:r>
    </w:p>
    <w:p w:rsidR="00525B4F" w:rsidRDefault="00525B4F" w:rsidP="00C66E03"/>
    <w:p w:rsidR="00C66E03" w:rsidRDefault="00C66E03" w:rsidP="00525B4F">
      <w:pPr>
        <w:pStyle w:val="Table"/>
      </w:pPr>
      <w:bookmarkStart w:id="33" w:name="_Toc499879113"/>
      <w:r>
        <w:t>Table 7: Number of embryo transfer cycles by ART treatment type and stage of embryo development, New Zealand, 2013</w:t>
      </w:r>
      <w:bookmarkEnd w:id="33"/>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774"/>
        <w:gridCol w:w="774"/>
        <w:gridCol w:w="294"/>
        <w:gridCol w:w="774"/>
        <w:gridCol w:w="774"/>
        <w:gridCol w:w="579"/>
        <w:gridCol w:w="774"/>
        <w:gridCol w:w="774"/>
        <w:gridCol w:w="436"/>
        <w:gridCol w:w="774"/>
        <w:gridCol w:w="774"/>
      </w:tblGrid>
      <w:tr w:rsidR="00525B4F" w:rsidRPr="00525B4F" w:rsidTr="00525B4F">
        <w:trPr>
          <w:cantSplit/>
        </w:trPr>
        <w:tc>
          <w:tcPr>
            <w:tcW w:w="1560" w:type="dxa"/>
            <w:vMerge w:val="restart"/>
          </w:tcPr>
          <w:p w:rsidR="00525B4F" w:rsidRPr="00525B4F" w:rsidRDefault="00525B4F" w:rsidP="00525B4F">
            <w:pPr>
              <w:pStyle w:val="TableText"/>
              <w:keepNext/>
              <w:rPr>
                <w:b/>
              </w:rPr>
            </w:pPr>
            <w:r>
              <w:rPr>
                <w:b/>
              </w:rPr>
              <w:t>Stage of embryo development</w:t>
            </w:r>
          </w:p>
        </w:tc>
        <w:tc>
          <w:tcPr>
            <w:tcW w:w="3390" w:type="dxa"/>
            <w:gridSpan w:val="5"/>
            <w:tcBorders>
              <w:bottom w:val="single" w:sz="4" w:space="0" w:color="auto"/>
            </w:tcBorders>
          </w:tcPr>
          <w:p w:rsidR="00525B4F" w:rsidRPr="00525B4F" w:rsidRDefault="00525B4F" w:rsidP="00CF2EB6">
            <w:pPr>
              <w:pStyle w:val="TableText"/>
              <w:jc w:val="center"/>
              <w:rPr>
                <w:b/>
              </w:rPr>
            </w:pPr>
            <w:r w:rsidRPr="00525B4F">
              <w:rPr>
                <w:b/>
              </w:rPr>
              <w:t>Autologous</w:t>
            </w:r>
          </w:p>
        </w:tc>
        <w:tc>
          <w:tcPr>
            <w:tcW w:w="579" w:type="dxa"/>
          </w:tcPr>
          <w:p w:rsidR="00525B4F" w:rsidRPr="00525B4F" w:rsidRDefault="00525B4F" w:rsidP="00CF2EB6">
            <w:pPr>
              <w:pStyle w:val="TableText"/>
              <w:jc w:val="center"/>
              <w:rPr>
                <w:b/>
              </w:rPr>
            </w:pPr>
          </w:p>
        </w:tc>
        <w:tc>
          <w:tcPr>
            <w:tcW w:w="3532" w:type="dxa"/>
            <w:gridSpan w:val="5"/>
            <w:tcBorders>
              <w:bottom w:val="single" w:sz="4" w:space="0" w:color="auto"/>
            </w:tcBorders>
          </w:tcPr>
          <w:p w:rsidR="00525B4F" w:rsidRPr="00525B4F" w:rsidRDefault="00525B4F" w:rsidP="00525B4F">
            <w:pPr>
              <w:pStyle w:val="TableText"/>
              <w:jc w:val="center"/>
              <w:rPr>
                <w:b/>
              </w:rPr>
            </w:pPr>
            <w:r>
              <w:rPr>
                <w:b/>
              </w:rPr>
              <w:t>Oocyte/e</w:t>
            </w:r>
            <w:r w:rsidRPr="00525B4F">
              <w:rPr>
                <w:b/>
              </w:rPr>
              <w:t xml:space="preserve">mbryo </w:t>
            </w:r>
            <w:r>
              <w:rPr>
                <w:b/>
              </w:rPr>
              <w:t>r</w:t>
            </w:r>
            <w:r w:rsidRPr="00525B4F">
              <w:rPr>
                <w:b/>
              </w:rPr>
              <w:t>ecipient</w:t>
            </w:r>
          </w:p>
        </w:tc>
      </w:tr>
      <w:tr w:rsidR="00525B4F" w:rsidRPr="00525B4F" w:rsidTr="00525B4F">
        <w:trPr>
          <w:cantSplit/>
        </w:trPr>
        <w:tc>
          <w:tcPr>
            <w:tcW w:w="1560" w:type="dxa"/>
            <w:vMerge/>
          </w:tcPr>
          <w:p w:rsidR="00525B4F" w:rsidRPr="00525B4F" w:rsidRDefault="00525B4F" w:rsidP="00525B4F">
            <w:pPr>
              <w:pStyle w:val="TableText"/>
              <w:keepNext/>
              <w:rPr>
                <w:b/>
              </w:rPr>
            </w:pPr>
          </w:p>
        </w:tc>
        <w:tc>
          <w:tcPr>
            <w:tcW w:w="1548" w:type="dxa"/>
            <w:gridSpan w:val="2"/>
            <w:tcBorders>
              <w:top w:val="single" w:sz="4" w:space="0" w:color="auto"/>
              <w:bottom w:val="single" w:sz="4" w:space="0" w:color="auto"/>
            </w:tcBorders>
          </w:tcPr>
          <w:p w:rsidR="00525B4F" w:rsidRPr="00525B4F" w:rsidRDefault="00525B4F" w:rsidP="00525B4F">
            <w:pPr>
              <w:pStyle w:val="TableText"/>
              <w:jc w:val="center"/>
              <w:rPr>
                <w:b/>
              </w:rPr>
            </w:pPr>
            <w:r w:rsidRPr="00525B4F">
              <w:rPr>
                <w:b/>
              </w:rPr>
              <w:t>Fresh</w:t>
            </w:r>
          </w:p>
        </w:tc>
        <w:tc>
          <w:tcPr>
            <w:tcW w:w="294" w:type="dxa"/>
            <w:tcBorders>
              <w:top w:val="single" w:sz="4" w:space="0" w:color="auto"/>
              <w:bottom w:val="nil"/>
            </w:tcBorders>
          </w:tcPr>
          <w:p w:rsidR="00525B4F" w:rsidRPr="00525B4F" w:rsidRDefault="00525B4F" w:rsidP="00CF2EB6">
            <w:pPr>
              <w:pStyle w:val="TableText"/>
              <w:jc w:val="center"/>
              <w:rPr>
                <w:b/>
              </w:rPr>
            </w:pPr>
          </w:p>
        </w:tc>
        <w:tc>
          <w:tcPr>
            <w:tcW w:w="1548" w:type="dxa"/>
            <w:gridSpan w:val="2"/>
            <w:tcBorders>
              <w:top w:val="single" w:sz="4" w:space="0" w:color="auto"/>
              <w:bottom w:val="single" w:sz="4" w:space="0" w:color="auto"/>
            </w:tcBorders>
          </w:tcPr>
          <w:p w:rsidR="00525B4F" w:rsidRPr="00525B4F" w:rsidRDefault="00525B4F" w:rsidP="00525B4F">
            <w:pPr>
              <w:pStyle w:val="TableText"/>
              <w:jc w:val="center"/>
              <w:rPr>
                <w:b/>
              </w:rPr>
            </w:pPr>
            <w:r w:rsidRPr="00525B4F">
              <w:rPr>
                <w:b/>
              </w:rPr>
              <w:t>Thaw</w:t>
            </w:r>
          </w:p>
        </w:tc>
        <w:tc>
          <w:tcPr>
            <w:tcW w:w="579" w:type="dxa"/>
          </w:tcPr>
          <w:p w:rsidR="00525B4F" w:rsidRPr="00525B4F" w:rsidRDefault="00525B4F" w:rsidP="00CF2EB6">
            <w:pPr>
              <w:pStyle w:val="TableText"/>
              <w:jc w:val="center"/>
              <w:rPr>
                <w:b/>
              </w:rPr>
            </w:pPr>
          </w:p>
        </w:tc>
        <w:tc>
          <w:tcPr>
            <w:tcW w:w="1548" w:type="dxa"/>
            <w:gridSpan w:val="2"/>
            <w:tcBorders>
              <w:top w:val="single" w:sz="4" w:space="0" w:color="auto"/>
              <w:bottom w:val="single" w:sz="4" w:space="0" w:color="auto"/>
            </w:tcBorders>
          </w:tcPr>
          <w:p w:rsidR="00525B4F" w:rsidRPr="00525B4F" w:rsidRDefault="00525B4F" w:rsidP="00525B4F">
            <w:pPr>
              <w:pStyle w:val="TableText"/>
              <w:jc w:val="center"/>
              <w:rPr>
                <w:b/>
              </w:rPr>
            </w:pPr>
            <w:r w:rsidRPr="00525B4F">
              <w:rPr>
                <w:b/>
              </w:rPr>
              <w:t>Fresh</w:t>
            </w:r>
          </w:p>
        </w:tc>
        <w:tc>
          <w:tcPr>
            <w:tcW w:w="436" w:type="dxa"/>
            <w:tcBorders>
              <w:top w:val="single" w:sz="4" w:space="0" w:color="auto"/>
              <w:bottom w:val="nil"/>
            </w:tcBorders>
          </w:tcPr>
          <w:p w:rsidR="00525B4F" w:rsidRPr="00525B4F" w:rsidRDefault="00525B4F" w:rsidP="00CF2EB6">
            <w:pPr>
              <w:pStyle w:val="TableText"/>
              <w:jc w:val="center"/>
              <w:rPr>
                <w:b/>
              </w:rPr>
            </w:pPr>
          </w:p>
        </w:tc>
        <w:tc>
          <w:tcPr>
            <w:tcW w:w="1548" w:type="dxa"/>
            <w:gridSpan w:val="2"/>
            <w:tcBorders>
              <w:top w:val="single" w:sz="4" w:space="0" w:color="auto"/>
              <w:bottom w:val="single" w:sz="4" w:space="0" w:color="auto"/>
            </w:tcBorders>
          </w:tcPr>
          <w:p w:rsidR="00525B4F" w:rsidRPr="00525B4F" w:rsidRDefault="00525B4F" w:rsidP="00525B4F">
            <w:pPr>
              <w:pStyle w:val="TableText"/>
              <w:jc w:val="center"/>
              <w:rPr>
                <w:b/>
              </w:rPr>
            </w:pPr>
            <w:r w:rsidRPr="00525B4F">
              <w:rPr>
                <w:b/>
              </w:rPr>
              <w:t>Thaw</w:t>
            </w:r>
          </w:p>
        </w:tc>
      </w:tr>
      <w:tr w:rsidR="00525B4F" w:rsidRPr="00525B4F" w:rsidTr="00525B4F">
        <w:trPr>
          <w:cantSplit/>
        </w:trPr>
        <w:tc>
          <w:tcPr>
            <w:tcW w:w="1560" w:type="dxa"/>
            <w:vMerge/>
            <w:tcBorders>
              <w:bottom w:val="single" w:sz="4" w:space="0" w:color="auto"/>
            </w:tcBorders>
          </w:tcPr>
          <w:p w:rsidR="00525B4F" w:rsidRPr="00525B4F" w:rsidRDefault="00525B4F" w:rsidP="00525B4F">
            <w:pPr>
              <w:pStyle w:val="TableText"/>
              <w:keepNext/>
              <w:rPr>
                <w:b/>
              </w:rPr>
            </w:pP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Percent</w:t>
            </w:r>
          </w:p>
        </w:tc>
        <w:tc>
          <w:tcPr>
            <w:tcW w:w="294" w:type="dxa"/>
            <w:tcBorders>
              <w:top w:val="nil"/>
              <w:bottom w:val="single" w:sz="4" w:space="0" w:color="auto"/>
            </w:tcBorders>
          </w:tcPr>
          <w:p w:rsidR="00525B4F" w:rsidRPr="00525B4F" w:rsidRDefault="00525B4F" w:rsidP="00CF2EB6">
            <w:pPr>
              <w:pStyle w:val="TableText"/>
              <w:jc w:val="center"/>
              <w:rPr>
                <w:b/>
              </w:rPr>
            </w:pP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Percent</w:t>
            </w:r>
          </w:p>
        </w:tc>
        <w:tc>
          <w:tcPr>
            <w:tcW w:w="579" w:type="dxa"/>
            <w:tcBorders>
              <w:top w:val="nil"/>
              <w:bottom w:val="single" w:sz="4" w:space="0" w:color="auto"/>
            </w:tcBorders>
          </w:tcPr>
          <w:p w:rsidR="00525B4F" w:rsidRPr="00525B4F" w:rsidRDefault="00525B4F" w:rsidP="00CF2EB6">
            <w:pPr>
              <w:pStyle w:val="TableText"/>
              <w:jc w:val="center"/>
              <w:rPr>
                <w:b/>
              </w:rPr>
            </w:pP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Percent</w:t>
            </w:r>
          </w:p>
        </w:tc>
        <w:tc>
          <w:tcPr>
            <w:tcW w:w="436" w:type="dxa"/>
            <w:tcBorders>
              <w:top w:val="nil"/>
              <w:bottom w:val="single" w:sz="4" w:space="0" w:color="auto"/>
            </w:tcBorders>
          </w:tcPr>
          <w:p w:rsidR="00525B4F" w:rsidRPr="00525B4F" w:rsidRDefault="00525B4F" w:rsidP="00CF2EB6">
            <w:pPr>
              <w:pStyle w:val="TableText"/>
              <w:jc w:val="center"/>
              <w:rPr>
                <w:b/>
              </w:rPr>
            </w:pP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Percent</w:t>
            </w:r>
          </w:p>
        </w:tc>
      </w:tr>
      <w:tr w:rsidR="00525B4F" w:rsidRPr="008B4CB8" w:rsidTr="00525B4F">
        <w:trPr>
          <w:cantSplit/>
        </w:trPr>
        <w:tc>
          <w:tcPr>
            <w:tcW w:w="1560" w:type="dxa"/>
            <w:tcBorders>
              <w:top w:val="single" w:sz="4" w:space="0" w:color="auto"/>
              <w:bottom w:val="nil"/>
            </w:tcBorders>
          </w:tcPr>
          <w:p w:rsidR="00525B4F" w:rsidRPr="00525B4F" w:rsidRDefault="00525B4F" w:rsidP="00525B4F">
            <w:pPr>
              <w:pStyle w:val="TableText"/>
            </w:pPr>
            <w:r w:rsidRPr="00525B4F">
              <w:t>Cleavage stage</w:t>
            </w:r>
          </w:p>
        </w:tc>
        <w:tc>
          <w:tcPr>
            <w:tcW w:w="774" w:type="dxa"/>
            <w:tcBorders>
              <w:top w:val="single" w:sz="4" w:space="0" w:color="auto"/>
              <w:bottom w:val="nil"/>
            </w:tcBorders>
          </w:tcPr>
          <w:p w:rsidR="00525B4F" w:rsidRPr="00525B4F" w:rsidRDefault="00525B4F" w:rsidP="00525B4F">
            <w:pPr>
              <w:pStyle w:val="TableText"/>
              <w:jc w:val="right"/>
            </w:pPr>
            <w:r w:rsidRPr="00525B4F">
              <w:t>1,444</w:t>
            </w:r>
          </w:p>
        </w:tc>
        <w:tc>
          <w:tcPr>
            <w:tcW w:w="774" w:type="dxa"/>
            <w:tcBorders>
              <w:top w:val="single" w:sz="4" w:space="0" w:color="auto"/>
              <w:bottom w:val="nil"/>
            </w:tcBorders>
          </w:tcPr>
          <w:p w:rsidR="00525B4F" w:rsidRPr="00525B4F" w:rsidRDefault="00525B4F" w:rsidP="00525B4F">
            <w:pPr>
              <w:pStyle w:val="TableText"/>
              <w:jc w:val="right"/>
            </w:pPr>
            <w:r w:rsidRPr="00525B4F">
              <w:t>58.7</w:t>
            </w:r>
          </w:p>
        </w:tc>
        <w:tc>
          <w:tcPr>
            <w:tcW w:w="294" w:type="dxa"/>
            <w:tcBorders>
              <w:top w:val="single" w:sz="4" w:space="0" w:color="auto"/>
              <w:bottom w:val="nil"/>
            </w:tcBorders>
          </w:tcPr>
          <w:p w:rsidR="00525B4F" w:rsidRPr="00525B4F" w:rsidRDefault="00525B4F" w:rsidP="00525B4F">
            <w:pPr>
              <w:pStyle w:val="TableText"/>
              <w:jc w:val="right"/>
            </w:pPr>
          </w:p>
        </w:tc>
        <w:tc>
          <w:tcPr>
            <w:tcW w:w="774" w:type="dxa"/>
            <w:tcBorders>
              <w:top w:val="single" w:sz="4" w:space="0" w:color="auto"/>
              <w:bottom w:val="nil"/>
            </w:tcBorders>
          </w:tcPr>
          <w:p w:rsidR="00525B4F" w:rsidRPr="00525B4F" w:rsidRDefault="00525B4F" w:rsidP="00525B4F">
            <w:pPr>
              <w:pStyle w:val="TableText"/>
              <w:jc w:val="right"/>
            </w:pPr>
            <w:r w:rsidRPr="00525B4F">
              <w:t>163</w:t>
            </w:r>
          </w:p>
        </w:tc>
        <w:tc>
          <w:tcPr>
            <w:tcW w:w="774" w:type="dxa"/>
            <w:tcBorders>
              <w:top w:val="single" w:sz="4" w:space="0" w:color="auto"/>
              <w:bottom w:val="nil"/>
            </w:tcBorders>
          </w:tcPr>
          <w:p w:rsidR="00525B4F" w:rsidRPr="00525B4F" w:rsidRDefault="00525B4F" w:rsidP="00525B4F">
            <w:pPr>
              <w:pStyle w:val="TableText"/>
              <w:jc w:val="right"/>
            </w:pPr>
            <w:r w:rsidRPr="00525B4F">
              <w:t>9.6</w:t>
            </w:r>
          </w:p>
        </w:tc>
        <w:tc>
          <w:tcPr>
            <w:tcW w:w="579" w:type="dxa"/>
            <w:tcBorders>
              <w:top w:val="single" w:sz="4" w:space="0" w:color="auto"/>
              <w:bottom w:val="nil"/>
            </w:tcBorders>
          </w:tcPr>
          <w:p w:rsidR="00525B4F" w:rsidRPr="00525B4F" w:rsidRDefault="00525B4F" w:rsidP="00525B4F">
            <w:pPr>
              <w:pStyle w:val="TableText"/>
              <w:jc w:val="right"/>
            </w:pPr>
          </w:p>
        </w:tc>
        <w:tc>
          <w:tcPr>
            <w:tcW w:w="774" w:type="dxa"/>
            <w:tcBorders>
              <w:top w:val="single" w:sz="4" w:space="0" w:color="auto"/>
              <w:bottom w:val="nil"/>
            </w:tcBorders>
          </w:tcPr>
          <w:p w:rsidR="00525B4F" w:rsidRPr="00525B4F" w:rsidRDefault="00525B4F" w:rsidP="00525B4F">
            <w:pPr>
              <w:pStyle w:val="TableText"/>
              <w:jc w:val="right"/>
            </w:pPr>
            <w:r w:rsidRPr="00525B4F">
              <w:t>34</w:t>
            </w:r>
          </w:p>
        </w:tc>
        <w:tc>
          <w:tcPr>
            <w:tcW w:w="774" w:type="dxa"/>
            <w:tcBorders>
              <w:top w:val="single" w:sz="4" w:space="0" w:color="auto"/>
              <w:bottom w:val="nil"/>
            </w:tcBorders>
          </w:tcPr>
          <w:p w:rsidR="00525B4F" w:rsidRPr="00525B4F" w:rsidRDefault="00525B4F" w:rsidP="00525B4F">
            <w:pPr>
              <w:pStyle w:val="TableText"/>
              <w:jc w:val="right"/>
            </w:pPr>
            <w:r w:rsidRPr="00525B4F">
              <w:t>38.6</w:t>
            </w:r>
          </w:p>
        </w:tc>
        <w:tc>
          <w:tcPr>
            <w:tcW w:w="436" w:type="dxa"/>
            <w:tcBorders>
              <w:top w:val="single" w:sz="4" w:space="0" w:color="auto"/>
              <w:bottom w:val="nil"/>
            </w:tcBorders>
          </w:tcPr>
          <w:p w:rsidR="00525B4F" w:rsidRPr="00525B4F" w:rsidRDefault="00525B4F" w:rsidP="00525B4F">
            <w:pPr>
              <w:pStyle w:val="TableText"/>
              <w:jc w:val="right"/>
            </w:pPr>
          </w:p>
        </w:tc>
        <w:tc>
          <w:tcPr>
            <w:tcW w:w="774" w:type="dxa"/>
            <w:tcBorders>
              <w:top w:val="single" w:sz="4" w:space="0" w:color="auto"/>
              <w:bottom w:val="nil"/>
            </w:tcBorders>
          </w:tcPr>
          <w:p w:rsidR="00525B4F" w:rsidRPr="00525B4F" w:rsidRDefault="00525B4F" w:rsidP="00525B4F">
            <w:pPr>
              <w:pStyle w:val="TableText"/>
              <w:jc w:val="right"/>
            </w:pPr>
            <w:r w:rsidRPr="00525B4F">
              <w:t>15</w:t>
            </w:r>
          </w:p>
        </w:tc>
        <w:tc>
          <w:tcPr>
            <w:tcW w:w="774" w:type="dxa"/>
            <w:tcBorders>
              <w:top w:val="single" w:sz="4" w:space="0" w:color="auto"/>
              <w:bottom w:val="nil"/>
            </w:tcBorders>
          </w:tcPr>
          <w:p w:rsidR="00525B4F" w:rsidRPr="00525B4F" w:rsidRDefault="00525B4F" w:rsidP="00525B4F">
            <w:pPr>
              <w:pStyle w:val="TableText"/>
              <w:jc w:val="right"/>
            </w:pPr>
            <w:r w:rsidRPr="00525B4F">
              <w:t>14.4</w:t>
            </w:r>
          </w:p>
        </w:tc>
      </w:tr>
      <w:tr w:rsidR="00525B4F" w:rsidRPr="008B4CB8" w:rsidTr="00525B4F">
        <w:trPr>
          <w:cantSplit/>
        </w:trPr>
        <w:tc>
          <w:tcPr>
            <w:tcW w:w="1560" w:type="dxa"/>
            <w:tcBorders>
              <w:top w:val="nil"/>
            </w:tcBorders>
          </w:tcPr>
          <w:p w:rsidR="00525B4F" w:rsidRPr="00525B4F" w:rsidRDefault="00525B4F" w:rsidP="00525B4F">
            <w:pPr>
              <w:pStyle w:val="TableText"/>
            </w:pPr>
            <w:r w:rsidRPr="00525B4F">
              <w:t>Blastocyst</w:t>
            </w:r>
          </w:p>
        </w:tc>
        <w:tc>
          <w:tcPr>
            <w:tcW w:w="774" w:type="dxa"/>
            <w:tcBorders>
              <w:top w:val="nil"/>
            </w:tcBorders>
          </w:tcPr>
          <w:p w:rsidR="00525B4F" w:rsidRPr="00525B4F" w:rsidRDefault="00525B4F" w:rsidP="00525B4F">
            <w:pPr>
              <w:pStyle w:val="TableText"/>
              <w:jc w:val="right"/>
            </w:pPr>
            <w:r w:rsidRPr="00525B4F">
              <w:t>1,016</w:t>
            </w:r>
          </w:p>
        </w:tc>
        <w:tc>
          <w:tcPr>
            <w:tcW w:w="774" w:type="dxa"/>
            <w:tcBorders>
              <w:top w:val="nil"/>
            </w:tcBorders>
          </w:tcPr>
          <w:p w:rsidR="00525B4F" w:rsidRPr="00525B4F" w:rsidRDefault="00525B4F" w:rsidP="00525B4F">
            <w:pPr>
              <w:pStyle w:val="TableText"/>
              <w:jc w:val="right"/>
            </w:pPr>
            <w:r w:rsidRPr="00525B4F">
              <w:t>41.3</w:t>
            </w:r>
          </w:p>
        </w:tc>
        <w:tc>
          <w:tcPr>
            <w:tcW w:w="294" w:type="dxa"/>
            <w:tcBorders>
              <w:top w:val="nil"/>
            </w:tcBorders>
          </w:tcPr>
          <w:p w:rsidR="00525B4F" w:rsidRPr="00525B4F" w:rsidRDefault="00525B4F" w:rsidP="00525B4F">
            <w:pPr>
              <w:pStyle w:val="TableText"/>
              <w:jc w:val="right"/>
            </w:pPr>
          </w:p>
        </w:tc>
        <w:tc>
          <w:tcPr>
            <w:tcW w:w="774" w:type="dxa"/>
            <w:tcBorders>
              <w:top w:val="nil"/>
            </w:tcBorders>
          </w:tcPr>
          <w:p w:rsidR="00525B4F" w:rsidRPr="00525B4F" w:rsidRDefault="00525B4F" w:rsidP="00525B4F">
            <w:pPr>
              <w:pStyle w:val="TableText"/>
              <w:jc w:val="right"/>
            </w:pPr>
            <w:r w:rsidRPr="00525B4F">
              <w:t>1,530</w:t>
            </w:r>
          </w:p>
        </w:tc>
        <w:tc>
          <w:tcPr>
            <w:tcW w:w="774" w:type="dxa"/>
            <w:tcBorders>
              <w:top w:val="nil"/>
            </w:tcBorders>
          </w:tcPr>
          <w:p w:rsidR="00525B4F" w:rsidRPr="00525B4F" w:rsidRDefault="00525B4F" w:rsidP="00525B4F">
            <w:pPr>
              <w:pStyle w:val="TableText"/>
              <w:jc w:val="right"/>
            </w:pPr>
            <w:r w:rsidRPr="00525B4F">
              <w:t>90.4</w:t>
            </w:r>
          </w:p>
        </w:tc>
        <w:tc>
          <w:tcPr>
            <w:tcW w:w="579" w:type="dxa"/>
            <w:tcBorders>
              <w:top w:val="nil"/>
            </w:tcBorders>
          </w:tcPr>
          <w:p w:rsidR="00525B4F" w:rsidRPr="00525B4F" w:rsidRDefault="00525B4F" w:rsidP="00525B4F">
            <w:pPr>
              <w:pStyle w:val="TableText"/>
              <w:jc w:val="right"/>
            </w:pPr>
          </w:p>
        </w:tc>
        <w:tc>
          <w:tcPr>
            <w:tcW w:w="774" w:type="dxa"/>
            <w:tcBorders>
              <w:top w:val="nil"/>
            </w:tcBorders>
          </w:tcPr>
          <w:p w:rsidR="00525B4F" w:rsidRPr="00525B4F" w:rsidRDefault="00525B4F" w:rsidP="00525B4F">
            <w:pPr>
              <w:pStyle w:val="TableText"/>
              <w:jc w:val="right"/>
            </w:pPr>
            <w:r w:rsidRPr="00525B4F">
              <w:t>54</w:t>
            </w:r>
          </w:p>
        </w:tc>
        <w:tc>
          <w:tcPr>
            <w:tcW w:w="774" w:type="dxa"/>
            <w:tcBorders>
              <w:top w:val="nil"/>
            </w:tcBorders>
          </w:tcPr>
          <w:p w:rsidR="00525B4F" w:rsidRPr="00525B4F" w:rsidRDefault="00525B4F" w:rsidP="00525B4F">
            <w:pPr>
              <w:pStyle w:val="TableText"/>
              <w:jc w:val="right"/>
            </w:pPr>
            <w:r w:rsidRPr="00525B4F">
              <w:t>61.4</w:t>
            </w:r>
          </w:p>
        </w:tc>
        <w:tc>
          <w:tcPr>
            <w:tcW w:w="436" w:type="dxa"/>
            <w:tcBorders>
              <w:top w:val="nil"/>
            </w:tcBorders>
          </w:tcPr>
          <w:p w:rsidR="00525B4F" w:rsidRPr="00525B4F" w:rsidRDefault="00525B4F" w:rsidP="00525B4F">
            <w:pPr>
              <w:pStyle w:val="TableText"/>
              <w:jc w:val="right"/>
            </w:pPr>
          </w:p>
        </w:tc>
        <w:tc>
          <w:tcPr>
            <w:tcW w:w="774" w:type="dxa"/>
            <w:tcBorders>
              <w:top w:val="nil"/>
            </w:tcBorders>
          </w:tcPr>
          <w:p w:rsidR="00525B4F" w:rsidRPr="00525B4F" w:rsidRDefault="00525B4F" w:rsidP="00525B4F">
            <w:pPr>
              <w:pStyle w:val="TableText"/>
              <w:jc w:val="right"/>
            </w:pPr>
            <w:r w:rsidRPr="00525B4F">
              <w:t>89</w:t>
            </w:r>
          </w:p>
        </w:tc>
        <w:tc>
          <w:tcPr>
            <w:tcW w:w="774" w:type="dxa"/>
            <w:tcBorders>
              <w:top w:val="nil"/>
            </w:tcBorders>
          </w:tcPr>
          <w:p w:rsidR="00525B4F" w:rsidRPr="00525B4F" w:rsidRDefault="00525B4F" w:rsidP="00525B4F">
            <w:pPr>
              <w:pStyle w:val="TableText"/>
              <w:jc w:val="right"/>
            </w:pPr>
            <w:r w:rsidRPr="00525B4F">
              <w:t>85.6</w:t>
            </w:r>
          </w:p>
        </w:tc>
      </w:tr>
      <w:tr w:rsidR="00525B4F" w:rsidRPr="00525B4F" w:rsidTr="00525B4F">
        <w:trPr>
          <w:cantSplit/>
        </w:trPr>
        <w:tc>
          <w:tcPr>
            <w:tcW w:w="1560" w:type="dxa"/>
          </w:tcPr>
          <w:p w:rsidR="00525B4F" w:rsidRPr="00525B4F" w:rsidRDefault="00525B4F" w:rsidP="00525B4F">
            <w:pPr>
              <w:pStyle w:val="TableText"/>
              <w:rPr>
                <w:b/>
              </w:rPr>
            </w:pPr>
            <w:r w:rsidRPr="00525B4F">
              <w:rPr>
                <w:b/>
              </w:rPr>
              <w:t>Total</w:t>
            </w:r>
          </w:p>
        </w:tc>
        <w:tc>
          <w:tcPr>
            <w:tcW w:w="774" w:type="dxa"/>
          </w:tcPr>
          <w:p w:rsidR="00525B4F" w:rsidRPr="00525B4F" w:rsidRDefault="00525B4F" w:rsidP="00525B4F">
            <w:pPr>
              <w:pStyle w:val="TableText"/>
              <w:jc w:val="right"/>
              <w:rPr>
                <w:b/>
              </w:rPr>
            </w:pPr>
            <w:r w:rsidRPr="00525B4F">
              <w:rPr>
                <w:b/>
              </w:rPr>
              <w:t>2,460</w:t>
            </w:r>
          </w:p>
        </w:tc>
        <w:tc>
          <w:tcPr>
            <w:tcW w:w="774" w:type="dxa"/>
          </w:tcPr>
          <w:p w:rsidR="00525B4F" w:rsidRPr="00525B4F" w:rsidRDefault="00525B4F" w:rsidP="00525B4F">
            <w:pPr>
              <w:pStyle w:val="TableText"/>
              <w:jc w:val="right"/>
              <w:rPr>
                <w:b/>
              </w:rPr>
            </w:pPr>
            <w:r w:rsidRPr="00525B4F">
              <w:rPr>
                <w:b/>
              </w:rPr>
              <w:t>100.0</w:t>
            </w:r>
          </w:p>
        </w:tc>
        <w:tc>
          <w:tcPr>
            <w:tcW w:w="294" w:type="dxa"/>
          </w:tcPr>
          <w:p w:rsidR="00525B4F" w:rsidRPr="00525B4F" w:rsidRDefault="00525B4F" w:rsidP="00525B4F">
            <w:pPr>
              <w:pStyle w:val="TableText"/>
              <w:jc w:val="right"/>
              <w:rPr>
                <w:b/>
              </w:rPr>
            </w:pPr>
          </w:p>
        </w:tc>
        <w:tc>
          <w:tcPr>
            <w:tcW w:w="774" w:type="dxa"/>
          </w:tcPr>
          <w:p w:rsidR="00525B4F" w:rsidRPr="00525B4F" w:rsidRDefault="00525B4F" w:rsidP="00525B4F">
            <w:pPr>
              <w:pStyle w:val="TableText"/>
              <w:jc w:val="right"/>
              <w:rPr>
                <w:b/>
              </w:rPr>
            </w:pPr>
            <w:r w:rsidRPr="00525B4F">
              <w:rPr>
                <w:b/>
              </w:rPr>
              <w:t>1,693</w:t>
            </w:r>
          </w:p>
        </w:tc>
        <w:tc>
          <w:tcPr>
            <w:tcW w:w="774" w:type="dxa"/>
          </w:tcPr>
          <w:p w:rsidR="00525B4F" w:rsidRPr="00525B4F" w:rsidRDefault="00525B4F" w:rsidP="00525B4F">
            <w:pPr>
              <w:pStyle w:val="TableText"/>
              <w:jc w:val="right"/>
              <w:rPr>
                <w:b/>
              </w:rPr>
            </w:pPr>
            <w:r w:rsidRPr="00525B4F">
              <w:rPr>
                <w:b/>
              </w:rPr>
              <w:t>100.0</w:t>
            </w:r>
          </w:p>
        </w:tc>
        <w:tc>
          <w:tcPr>
            <w:tcW w:w="579" w:type="dxa"/>
          </w:tcPr>
          <w:p w:rsidR="00525B4F" w:rsidRPr="00525B4F" w:rsidRDefault="00525B4F" w:rsidP="00525B4F">
            <w:pPr>
              <w:pStyle w:val="TableText"/>
              <w:jc w:val="right"/>
              <w:rPr>
                <w:b/>
              </w:rPr>
            </w:pPr>
          </w:p>
        </w:tc>
        <w:tc>
          <w:tcPr>
            <w:tcW w:w="774" w:type="dxa"/>
          </w:tcPr>
          <w:p w:rsidR="00525B4F" w:rsidRPr="00525B4F" w:rsidRDefault="00525B4F" w:rsidP="00525B4F">
            <w:pPr>
              <w:pStyle w:val="TableText"/>
              <w:jc w:val="right"/>
              <w:rPr>
                <w:b/>
              </w:rPr>
            </w:pPr>
            <w:r w:rsidRPr="00525B4F">
              <w:rPr>
                <w:b/>
              </w:rPr>
              <w:t>88</w:t>
            </w:r>
          </w:p>
        </w:tc>
        <w:tc>
          <w:tcPr>
            <w:tcW w:w="774" w:type="dxa"/>
          </w:tcPr>
          <w:p w:rsidR="00525B4F" w:rsidRPr="00525B4F" w:rsidRDefault="00525B4F" w:rsidP="00525B4F">
            <w:pPr>
              <w:pStyle w:val="TableText"/>
              <w:jc w:val="right"/>
              <w:rPr>
                <w:b/>
              </w:rPr>
            </w:pPr>
            <w:r w:rsidRPr="00525B4F">
              <w:rPr>
                <w:b/>
              </w:rPr>
              <w:t>100.0</w:t>
            </w:r>
          </w:p>
        </w:tc>
        <w:tc>
          <w:tcPr>
            <w:tcW w:w="436" w:type="dxa"/>
          </w:tcPr>
          <w:p w:rsidR="00525B4F" w:rsidRPr="00525B4F" w:rsidRDefault="00525B4F" w:rsidP="00525B4F">
            <w:pPr>
              <w:pStyle w:val="TableText"/>
              <w:jc w:val="right"/>
              <w:rPr>
                <w:b/>
              </w:rPr>
            </w:pPr>
          </w:p>
        </w:tc>
        <w:tc>
          <w:tcPr>
            <w:tcW w:w="774" w:type="dxa"/>
          </w:tcPr>
          <w:p w:rsidR="00525B4F" w:rsidRPr="00525B4F" w:rsidRDefault="00525B4F" w:rsidP="00525B4F">
            <w:pPr>
              <w:pStyle w:val="TableText"/>
              <w:jc w:val="right"/>
              <w:rPr>
                <w:b/>
              </w:rPr>
            </w:pPr>
            <w:r w:rsidRPr="00525B4F">
              <w:rPr>
                <w:b/>
              </w:rPr>
              <w:t>104</w:t>
            </w:r>
          </w:p>
        </w:tc>
        <w:tc>
          <w:tcPr>
            <w:tcW w:w="774" w:type="dxa"/>
          </w:tcPr>
          <w:p w:rsidR="00525B4F" w:rsidRPr="00525B4F" w:rsidRDefault="00525B4F" w:rsidP="00525B4F">
            <w:pPr>
              <w:pStyle w:val="TableText"/>
              <w:jc w:val="right"/>
              <w:rPr>
                <w:b/>
              </w:rPr>
            </w:pPr>
            <w:r w:rsidRPr="00525B4F">
              <w:rPr>
                <w:b/>
              </w:rPr>
              <w:t>100.0</w:t>
            </w:r>
          </w:p>
        </w:tc>
      </w:tr>
    </w:tbl>
    <w:p w:rsidR="00525B4F" w:rsidRDefault="00525B4F" w:rsidP="00525B4F"/>
    <w:p w:rsidR="00C66E03" w:rsidRDefault="00C66E03" w:rsidP="00525B4F">
      <w:pPr>
        <w:pStyle w:val="Heading3"/>
      </w:pPr>
      <w:r>
        <w:t>Transfer of cryopreserved embryos</w:t>
      </w:r>
    </w:p>
    <w:p w:rsidR="00C66E03" w:rsidRDefault="00C66E03" w:rsidP="00C66E03">
      <w:r>
        <w:t>Embryos created in a fresh cycle can be cryopreserved by either slow freezing or ultra-rapid cryopreservation (vitrification) methods. Slow frozen and vitrified embryos can be thawed/warmed and then transferred in subsequent cycles. Of the 1,797 frozen/thawed embryo transfer cycles, over half (59.7%) involved the transfer of slow frozen embryos.</w:t>
      </w:r>
    </w:p>
    <w:p w:rsidR="00525B4F" w:rsidRDefault="00525B4F" w:rsidP="00C66E03"/>
    <w:p w:rsidR="00C66E03" w:rsidRDefault="00C66E03" w:rsidP="00525B4F">
      <w:pPr>
        <w:pStyle w:val="Table"/>
      </w:pPr>
      <w:bookmarkStart w:id="34" w:name="_Toc499879114"/>
      <w:r>
        <w:t>Table 8: Number of embryo transfer cycles by freezing method and stage of embryo development, New Zealand, 2013</w:t>
      </w:r>
      <w:bookmarkEnd w:id="34"/>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60"/>
        <w:gridCol w:w="774"/>
        <w:gridCol w:w="774"/>
        <w:gridCol w:w="294"/>
        <w:gridCol w:w="774"/>
        <w:gridCol w:w="774"/>
        <w:gridCol w:w="579"/>
        <w:gridCol w:w="774"/>
        <w:gridCol w:w="774"/>
        <w:gridCol w:w="436"/>
        <w:gridCol w:w="774"/>
        <w:gridCol w:w="774"/>
      </w:tblGrid>
      <w:tr w:rsidR="00525B4F" w:rsidRPr="00525B4F" w:rsidTr="00CF2EB6">
        <w:trPr>
          <w:cantSplit/>
        </w:trPr>
        <w:tc>
          <w:tcPr>
            <w:tcW w:w="1560" w:type="dxa"/>
            <w:vMerge w:val="restart"/>
          </w:tcPr>
          <w:p w:rsidR="00525B4F" w:rsidRPr="00525B4F" w:rsidRDefault="00525B4F" w:rsidP="00CF2EB6">
            <w:pPr>
              <w:pStyle w:val="TableText"/>
              <w:keepNext/>
              <w:rPr>
                <w:b/>
              </w:rPr>
            </w:pPr>
            <w:r>
              <w:rPr>
                <w:b/>
              </w:rPr>
              <w:t>Type and procedure</w:t>
            </w:r>
          </w:p>
        </w:tc>
        <w:tc>
          <w:tcPr>
            <w:tcW w:w="3390" w:type="dxa"/>
            <w:gridSpan w:val="5"/>
            <w:tcBorders>
              <w:bottom w:val="single" w:sz="4" w:space="0" w:color="auto"/>
            </w:tcBorders>
          </w:tcPr>
          <w:p w:rsidR="00525B4F" w:rsidRPr="00525B4F" w:rsidRDefault="00525B4F" w:rsidP="00CF2EB6">
            <w:pPr>
              <w:pStyle w:val="TableText"/>
              <w:jc w:val="center"/>
              <w:rPr>
                <w:b/>
              </w:rPr>
            </w:pPr>
            <w:r w:rsidRPr="00525B4F">
              <w:rPr>
                <w:b/>
              </w:rPr>
              <w:t>Autologous</w:t>
            </w:r>
          </w:p>
        </w:tc>
        <w:tc>
          <w:tcPr>
            <w:tcW w:w="579" w:type="dxa"/>
          </w:tcPr>
          <w:p w:rsidR="00525B4F" w:rsidRPr="00525B4F" w:rsidRDefault="00525B4F" w:rsidP="00CF2EB6">
            <w:pPr>
              <w:pStyle w:val="TableText"/>
              <w:jc w:val="center"/>
              <w:rPr>
                <w:b/>
              </w:rPr>
            </w:pPr>
          </w:p>
        </w:tc>
        <w:tc>
          <w:tcPr>
            <w:tcW w:w="3532" w:type="dxa"/>
            <w:gridSpan w:val="5"/>
            <w:tcBorders>
              <w:bottom w:val="single" w:sz="4" w:space="0" w:color="auto"/>
            </w:tcBorders>
          </w:tcPr>
          <w:p w:rsidR="00525B4F" w:rsidRPr="00525B4F" w:rsidRDefault="00525B4F" w:rsidP="00CF2EB6">
            <w:pPr>
              <w:pStyle w:val="TableText"/>
              <w:jc w:val="center"/>
              <w:rPr>
                <w:b/>
              </w:rPr>
            </w:pPr>
            <w:r>
              <w:rPr>
                <w:b/>
              </w:rPr>
              <w:t>Oocyte/e</w:t>
            </w:r>
            <w:r w:rsidRPr="00525B4F">
              <w:rPr>
                <w:b/>
              </w:rPr>
              <w:t xml:space="preserve">mbryo </w:t>
            </w:r>
            <w:r>
              <w:rPr>
                <w:b/>
              </w:rPr>
              <w:t>r</w:t>
            </w:r>
            <w:r w:rsidRPr="00525B4F">
              <w:rPr>
                <w:b/>
              </w:rPr>
              <w:t>ecipient</w:t>
            </w:r>
          </w:p>
        </w:tc>
      </w:tr>
      <w:tr w:rsidR="00525B4F" w:rsidRPr="00525B4F" w:rsidTr="00CF2EB6">
        <w:trPr>
          <w:cantSplit/>
        </w:trPr>
        <w:tc>
          <w:tcPr>
            <w:tcW w:w="1560" w:type="dxa"/>
            <w:vMerge/>
          </w:tcPr>
          <w:p w:rsidR="00525B4F" w:rsidRPr="00525B4F" w:rsidRDefault="00525B4F" w:rsidP="00CF2EB6">
            <w:pPr>
              <w:pStyle w:val="TableText"/>
              <w:keepNext/>
              <w:rPr>
                <w:b/>
              </w:rPr>
            </w:pPr>
          </w:p>
        </w:tc>
        <w:tc>
          <w:tcPr>
            <w:tcW w:w="1548" w:type="dxa"/>
            <w:gridSpan w:val="2"/>
            <w:tcBorders>
              <w:top w:val="single" w:sz="4" w:space="0" w:color="auto"/>
              <w:bottom w:val="single" w:sz="4" w:space="0" w:color="auto"/>
            </w:tcBorders>
          </w:tcPr>
          <w:p w:rsidR="00525B4F" w:rsidRPr="00525B4F" w:rsidRDefault="00525B4F" w:rsidP="00CF2EB6">
            <w:pPr>
              <w:pStyle w:val="TableText"/>
              <w:jc w:val="center"/>
              <w:rPr>
                <w:b/>
              </w:rPr>
            </w:pPr>
            <w:r>
              <w:rPr>
                <w:b/>
              </w:rPr>
              <w:t>Cleavage stage</w:t>
            </w:r>
          </w:p>
        </w:tc>
        <w:tc>
          <w:tcPr>
            <w:tcW w:w="294" w:type="dxa"/>
            <w:tcBorders>
              <w:top w:val="single" w:sz="4" w:space="0" w:color="auto"/>
              <w:bottom w:val="nil"/>
            </w:tcBorders>
          </w:tcPr>
          <w:p w:rsidR="00525B4F" w:rsidRPr="00525B4F" w:rsidRDefault="00525B4F" w:rsidP="00CF2EB6">
            <w:pPr>
              <w:pStyle w:val="TableText"/>
              <w:jc w:val="center"/>
              <w:rPr>
                <w:b/>
              </w:rPr>
            </w:pPr>
          </w:p>
        </w:tc>
        <w:tc>
          <w:tcPr>
            <w:tcW w:w="1548" w:type="dxa"/>
            <w:gridSpan w:val="2"/>
            <w:tcBorders>
              <w:top w:val="single" w:sz="4" w:space="0" w:color="auto"/>
              <w:bottom w:val="single" w:sz="4" w:space="0" w:color="auto"/>
            </w:tcBorders>
          </w:tcPr>
          <w:p w:rsidR="00525B4F" w:rsidRPr="00525B4F" w:rsidRDefault="00525B4F" w:rsidP="00CF2EB6">
            <w:pPr>
              <w:pStyle w:val="TableText"/>
              <w:jc w:val="center"/>
              <w:rPr>
                <w:b/>
              </w:rPr>
            </w:pPr>
            <w:r>
              <w:rPr>
                <w:b/>
              </w:rPr>
              <w:t>Blastocyst</w:t>
            </w:r>
          </w:p>
        </w:tc>
        <w:tc>
          <w:tcPr>
            <w:tcW w:w="579" w:type="dxa"/>
          </w:tcPr>
          <w:p w:rsidR="00525B4F" w:rsidRPr="00525B4F" w:rsidRDefault="00525B4F" w:rsidP="00CF2EB6">
            <w:pPr>
              <w:pStyle w:val="TableText"/>
              <w:jc w:val="center"/>
              <w:rPr>
                <w:b/>
              </w:rPr>
            </w:pPr>
          </w:p>
        </w:tc>
        <w:tc>
          <w:tcPr>
            <w:tcW w:w="1548" w:type="dxa"/>
            <w:gridSpan w:val="2"/>
            <w:tcBorders>
              <w:top w:val="single" w:sz="4" w:space="0" w:color="auto"/>
              <w:bottom w:val="single" w:sz="4" w:space="0" w:color="auto"/>
            </w:tcBorders>
          </w:tcPr>
          <w:p w:rsidR="00525B4F" w:rsidRPr="00525B4F" w:rsidRDefault="00525B4F" w:rsidP="00CF2EB6">
            <w:pPr>
              <w:pStyle w:val="TableText"/>
              <w:jc w:val="center"/>
              <w:rPr>
                <w:b/>
              </w:rPr>
            </w:pPr>
            <w:r>
              <w:rPr>
                <w:b/>
              </w:rPr>
              <w:t>Cleavage stage</w:t>
            </w:r>
          </w:p>
        </w:tc>
        <w:tc>
          <w:tcPr>
            <w:tcW w:w="436" w:type="dxa"/>
            <w:tcBorders>
              <w:top w:val="single" w:sz="4" w:space="0" w:color="auto"/>
              <w:bottom w:val="nil"/>
            </w:tcBorders>
          </w:tcPr>
          <w:p w:rsidR="00525B4F" w:rsidRPr="00525B4F" w:rsidRDefault="00525B4F" w:rsidP="00CF2EB6">
            <w:pPr>
              <w:pStyle w:val="TableText"/>
              <w:jc w:val="center"/>
              <w:rPr>
                <w:b/>
              </w:rPr>
            </w:pPr>
          </w:p>
        </w:tc>
        <w:tc>
          <w:tcPr>
            <w:tcW w:w="1548" w:type="dxa"/>
            <w:gridSpan w:val="2"/>
            <w:tcBorders>
              <w:top w:val="single" w:sz="4" w:space="0" w:color="auto"/>
              <w:bottom w:val="single" w:sz="4" w:space="0" w:color="auto"/>
            </w:tcBorders>
          </w:tcPr>
          <w:p w:rsidR="00525B4F" w:rsidRPr="00525B4F" w:rsidRDefault="00525B4F" w:rsidP="00CF2EB6">
            <w:pPr>
              <w:pStyle w:val="TableText"/>
              <w:jc w:val="center"/>
              <w:rPr>
                <w:b/>
              </w:rPr>
            </w:pPr>
            <w:r>
              <w:rPr>
                <w:b/>
              </w:rPr>
              <w:t>Blastocyst</w:t>
            </w:r>
          </w:p>
        </w:tc>
      </w:tr>
      <w:tr w:rsidR="00525B4F" w:rsidRPr="00525B4F" w:rsidTr="00CF2EB6">
        <w:trPr>
          <w:cantSplit/>
        </w:trPr>
        <w:tc>
          <w:tcPr>
            <w:tcW w:w="1560" w:type="dxa"/>
            <w:vMerge/>
            <w:tcBorders>
              <w:bottom w:val="single" w:sz="4" w:space="0" w:color="auto"/>
            </w:tcBorders>
          </w:tcPr>
          <w:p w:rsidR="00525B4F" w:rsidRPr="00525B4F" w:rsidRDefault="00525B4F" w:rsidP="00CF2EB6">
            <w:pPr>
              <w:pStyle w:val="TableText"/>
              <w:keepNext/>
              <w:rPr>
                <w:b/>
              </w:rPr>
            </w:pP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Percent</w:t>
            </w:r>
          </w:p>
        </w:tc>
        <w:tc>
          <w:tcPr>
            <w:tcW w:w="294" w:type="dxa"/>
            <w:tcBorders>
              <w:top w:val="nil"/>
              <w:bottom w:val="single" w:sz="4" w:space="0" w:color="auto"/>
            </w:tcBorders>
          </w:tcPr>
          <w:p w:rsidR="00525B4F" w:rsidRPr="00525B4F" w:rsidRDefault="00525B4F" w:rsidP="00CF2EB6">
            <w:pPr>
              <w:pStyle w:val="TableText"/>
              <w:jc w:val="center"/>
              <w:rPr>
                <w:b/>
              </w:rPr>
            </w:pP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Percent</w:t>
            </w:r>
          </w:p>
        </w:tc>
        <w:tc>
          <w:tcPr>
            <w:tcW w:w="579" w:type="dxa"/>
            <w:tcBorders>
              <w:top w:val="nil"/>
              <w:bottom w:val="single" w:sz="4" w:space="0" w:color="auto"/>
            </w:tcBorders>
          </w:tcPr>
          <w:p w:rsidR="00525B4F" w:rsidRPr="00525B4F" w:rsidRDefault="00525B4F" w:rsidP="00CF2EB6">
            <w:pPr>
              <w:pStyle w:val="TableText"/>
              <w:jc w:val="center"/>
              <w:rPr>
                <w:b/>
              </w:rPr>
            </w:pP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Percent</w:t>
            </w:r>
          </w:p>
        </w:tc>
        <w:tc>
          <w:tcPr>
            <w:tcW w:w="436" w:type="dxa"/>
            <w:tcBorders>
              <w:top w:val="nil"/>
              <w:bottom w:val="single" w:sz="4" w:space="0" w:color="auto"/>
            </w:tcBorders>
          </w:tcPr>
          <w:p w:rsidR="00525B4F" w:rsidRPr="00525B4F" w:rsidRDefault="00525B4F" w:rsidP="00CF2EB6">
            <w:pPr>
              <w:pStyle w:val="TableText"/>
              <w:jc w:val="center"/>
              <w:rPr>
                <w:b/>
              </w:rPr>
            </w:pP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Number</w:t>
            </w:r>
          </w:p>
        </w:tc>
        <w:tc>
          <w:tcPr>
            <w:tcW w:w="774" w:type="dxa"/>
            <w:tcBorders>
              <w:top w:val="single" w:sz="4" w:space="0" w:color="auto"/>
              <w:bottom w:val="single" w:sz="4" w:space="0" w:color="auto"/>
            </w:tcBorders>
          </w:tcPr>
          <w:p w:rsidR="00525B4F" w:rsidRPr="00525B4F" w:rsidRDefault="00525B4F" w:rsidP="00CF2EB6">
            <w:pPr>
              <w:pStyle w:val="TableText"/>
              <w:jc w:val="center"/>
              <w:rPr>
                <w:b/>
              </w:rPr>
            </w:pPr>
            <w:r w:rsidRPr="00525B4F">
              <w:rPr>
                <w:b/>
              </w:rPr>
              <w:t>Percent</w:t>
            </w:r>
          </w:p>
        </w:tc>
      </w:tr>
      <w:tr w:rsidR="00525B4F" w:rsidRPr="008B4CB8" w:rsidTr="00CF2EB6">
        <w:trPr>
          <w:cantSplit/>
        </w:trPr>
        <w:tc>
          <w:tcPr>
            <w:tcW w:w="1560" w:type="dxa"/>
            <w:tcBorders>
              <w:top w:val="single" w:sz="4" w:space="0" w:color="auto"/>
              <w:bottom w:val="nil"/>
            </w:tcBorders>
          </w:tcPr>
          <w:p w:rsidR="00525B4F" w:rsidRPr="00525B4F" w:rsidRDefault="00525B4F" w:rsidP="00525B4F">
            <w:pPr>
              <w:pStyle w:val="TableText"/>
            </w:pPr>
            <w:r w:rsidRPr="00525B4F">
              <w:t>Slow frozen embryo</w:t>
            </w:r>
          </w:p>
        </w:tc>
        <w:tc>
          <w:tcPr>
            <w:tcW w:w="774" w:type="dxa"/>
            <w:tcBorders>
              <w:top w:val="single" w:sz="4" w:space="0" w:color="auto"/>
              <w:bottom w:val="nil"/>
            </w:tcBorders>
          </w:tcPr>
          <w:p w:rsidR="00525B4F" w:rsidRPr="00525B4F" w:rsidRDefault="00525B4F" w:rsidP="00525B4F">
            <w:pPr>
              <w:pStyle w:val="TableText"/>
              <w:jc w:val="right"/>
            </w:pPr>
            <w:r w:rsidRPr="00525B4F">
              <w:t>134</w:t>
            </w:r>
          </w:p>
        </w:tc>
        <w:tc>
          <w:tcPr>
            <w:tcW w:w="774" w:type="dxa"/>
            <w:tcBorders>
              <w:top w:val="single" w:sz="4" w:space="0" w:color="auto"/>
              <w:bottom w:val="nil"/>
            </w:tcBorders>
          </w:tcPr>
          <w:p w:rsidR="00525B4F" w:rsidRPr="00525B4F" w:rsidRDefault="00525B4F" w:rsidP="00525B4F">
            <w:pPr>
              <w:pStyle w:val="TableText"/>
              <w:jc w:val="right"/>
            </w:pPr>
            <w:r w:rsidRPr="00525B4F">
              <w:t>82.2</w:t>
            </w:r>
          </w:p>
        </w:tc>
        <w:tc>
          <w:tcPr>
            <w:tcW w:w="294" w:type="dxa"/>
            <w:tcBorders>
              <w:top w:val="single" w:sz="4" w:space="0" w:color="auto"/>
              <w:bottom w:val="nil"/>
            </w:tcBorders>
          </w:tcPr>
          <w:p w:rsidR="00525B4F" w:rsidRPr="00525B4F" w:rsidRDefault="00525B4F" w:rsidP="00525B4F">
            <w:pPr>
              <w:pStyle w:val="TableText"/>
              <w:jc w:val="right"/>
            </w:pPr>
          </w:p>
        </w:tc>
        <w:tc>
          <w:tcPr>
            <w:tcW w:w="774" w:type="dxa"/>
            <w:tcBorders>
              <w:top w:val="single" w:sz="4" w:space="0" w:color="auto"/>
              <w:bottom w:val="nil"/>
            </w:tcBorders>
          </w:tcPr>
          <w:p w:rsidR="00525B4F" w:rsidRPr="00525B4F" w:rsidRDefault="00525B4F" w:rsidP="00525B4F">
            <w:pPr>
              <w:pStyle w:val="TableText"/>
              <w:jc w:val="right"/>
            </w:pPr>
            <w:r w:rsidRPr="00525B4F">
              <w:t>874</w:t>
            </w:r>
          </w:p>
        </w:tc>
        <w:tc>
          <w:tcPr>
            <w:tcW w:w="774" w:type="dxa"/>
            <w:tcBorders>
              <w:top w:val="single" w:sz="4" w:space="0" w:color="auto"/>
              <w:bottom w:val="nil"/>
            </w:tcBorders>
          </w:tcPr>
          <w:p w:rsidR="00525B4F" w:rsidRPr="00525B4F" w:rsidRDefault="00525B4F" w:rsidP="00525B4F">
            <w:pPr>
              <w:pStyle w:val="TableText"/>
              <w:jc w:val="right"/>
            </w:pPr>
            <w:r w:rsidRPr="00525B4F">
              <w:t>57.1</w:t>
            </w:r>
          </w:p>
        </w:tc>
        <w:tc>
          <w:tcPr>
            <w:tcW w:w="579" w:type="dxa"/>
            <w:tcBorders>
              <w:top w:val="single" w:sz="4" w:space="0" w:color="auto"/>
              <w:bottom w:val="nil"/>
            </w:tcBorders>
          </w:tcPr>
          <w:p w:rsidR="00525B4F" w:rsidRPr="00525B4F" w:rsidRDefault="00525B4F" w:rsidP="00525B4F">
            <w:pPr>
              <w:pStyle w:val="TableText"/>
              <w:jc w:val="right"/>
            </w:pPr>
          </w:p>
        </w:tc>
        <w:tc>
          <w:tcPr>
            <w:tcW w:w="774" w:type="dxa"/>
            <w:tcBorders>
              <w:top w:val="single" w:sz="4" w:space="0" w:color="auto"/>
              <w:bottom w:val="nil"/>
            </w:tcBorders>
          </w:tcPr>
          <w:p w:rsidR="00525B4F" w:rsidRPr="00525B4F" w:rsidRDefault="00525B4F" w:rsidP="00525B4F">
            <w:pPr>
              <w:pStyle w:val="TableText"/>
              <w:jc w:val="right"/>
            </w:pPr>
            <w:r w:rsidRPr="00525B4F">
              <w:t>10</w:t>
            </w:r>
          </w:p>
        </w:tc>
        <w:tc>
          <w:tcPr>
            <w:tcW w:w="774" w:type="dxa"/>
            <w:tcBorders>
              <w:top w:val="single" w:sz="4" w:space="0" w:color="auto"/>
              <w:bottom w:val="nil"/>
            </w:tcBorders>
          </w:tcPr>
          <w:p w:rsidR="00525B4F" w:rsidRPr="00525B4F" w:rsidRDefault="00525B4F" w:rsidP="00525B4F">
            <w:pPr>
              <w:pStyle w:val="TableText"/>
              <w:jc w:val="right"/>
            </w:pPr>
            <w:r w:rsidRPr="00525B4F">
              <w:t>66.7</w:t>
            </w:r>
          </w:p>
        </w:tc>
        <w:tc>
          <w:tcPr>
            <w:tcW w:w="436" w:type="dxa"/>
            <w:tcBorders>
              <w:top w:val="single" w:sz="4" w:space="0" w:color="auto"/>
              <w:bottom w:val="nil"/>
            </w:tcBorders>
          </w:tcPr>
          <w:p w:rsidR="00525B4F" w:rsidRPr="00525B4F" w:rsidRDefault="00525B4F" w:rsidP="00525B4F">
            <w:pPr>
              <w:pStyle w:val="TableText"/>
              <w:jc w:val="right"/>
            </w:pPr>
          </w:p>
        </w:tc>
        <w:tc>
          <w:tcPr>
            <w:tcW w:w="774" w:type="dxa"/>
            <w:tcBorders>
              <w:top w:val="single" w:sz="4" w:space="0" w:color="auto"/>
              <w:bottom w:val="nil"/>
            </w:tcBorders>
          </w:tcPr>
          <w:p w:rsidR="00525B4F" w:rsidRPr="00525B4F" w:rsidRDefault="00525B4F" w:rsidP="00525B4F">
            <w:pPr>
              <w:pStyle w:val="TableText"/>
              <w:jc w:val="right"/>
            </w:pPr>
            <w:r w:rsidRPr="00525B4F">
              <w:t>54</w:t>
            </w:r>
          </w:p>
        </w:tc>
        <w:tc>
          <w:tcPr>
            <w:tcW w:w="774" w:type="dxa"/>
            <w:tcBorders>
              <w:top w:val="single" w:sz="4" w:space="0" w:color="auto"/>
              <w:bottom w:val="nil"/>
            </w:tcBorders>
          </w:tcPr>
          <w:p w:rsidR="00525B4F" w:rsidRPr="00525B4F" w:rsidRDefault="00525B4F" w:rsidP="00525B4F">
            <w:pPr>
              <w:pStyle w:val="TableText"/>
              <w:jc w:val="right"/>
            </w:pPr>
            <w:r w:rsidRPr="00525B4F">
              <w:t>60.7</w:t>
            </w:r>
          </w:p>
        </w:tc>
      </w:tr>
      <w:tr w:rsidR="00525B4F" w:rsidRPr="008B4CB8" w:rsidTr="00CF2EB6">
        <w:trPr>
          <w:cantSplit/>
        </w:trPr>
        <w:tc>
          <w:tcPr>
            <w:tcW w:w="1560" w:type="dxa"/>
            <w:tcBorders>
              <w:top w:val="nil"/>
            </w:tcBorders>
          </w:tcPr>
          <w:p w:rsidR="00525B4F" w:rsidRPr="00525B4F" w:rsidRDefault="00525B4F" w:rsidP="00525B4F">
            <w:pPr>
              <w:pStyle w:val="TableText"/>
            </w:pPr>
            <w:r w:rsidRPr="00525B4F">
              <w:t>Vitrified embryo</w:t>
            </w:r>
            <w:r w:rsidRPr="00525B4F">
              <w:rPr>
                <w:vertAlign w:val="superscript"/>
              </w:rPr>
              <w:t>(a)</w:t>
            </w:r>
          </w:p>
        </w:tc>
        <w:tc>
          <w:tcPr>
            <w:tcW w:w="774" w:type="dxa"/>
            <w:tcBorders>
              <w:top w:val="nil"/>
            </w:tcBorders>
          </w:tcPr>
          <w:p w:rsidR="00525B4F" w:rsidRPr="00525B4F" w:rsidRDefault="00525B4F" w:rsidP="00525B4F">
            <w:pPr>
              <w:pStyle w:val="TableText"/>
              <w:jc w:val="right"/>
            </w:pPr>
            <w:r w:rsidRPr="00525B4F">
              <w:t>29</w:t>
            </w:r>
          </w:p>
        </w:tc>
        <w:tc>
          <w:tcPr>
            <w:tcW w:w="774" w:type="dxa"/>
            <w:tcBorders>
              <w:top w:val="nil"/>
            </w:tcBorders>
          </w:tcPr>
          <w:p w:rsidR="00525B4F" w:rsidRPr="00525B4F" w:rsidRDefault="00525B4F" w:rsidP="00525B4F">
            <w:pPr>
              <w:pStyle w:val="TableText"/>
              <w:jc w:val="right"/>
            </w:pPr>
            <w:r w:rsidRPr="00525B4F">
              <w:t>17.8</w:t>
            </w:r>
          </w:p>
        </w:tc>
        <w:tc>
          <w:tcPr>
            <w:tcW w:w="294" w:type="dxa"/>
            <w:tcBorders>
              <w:top w:val="nil"/>
            </w:tcBorders>
          </w:tcPr>
          <w:p w:rsidR="00525B4F" w:rsidRPr="00525B4F" w:rsidRDefault="00525B4F" w:rsidP="00525B4F">
            <w:pPr>
              <w:pStyle w:val="TableText"/>
              <w:jc w:val="right"/>
            </w:pPr>
          </w:p>
        </w:tc>
        <w:tc>
          <w:tcPr>
            <w:tcW w:w="774" w:type="dxa"/>
            <w:tcBorders>
              <w:top w:val="nil"/>
            </w:tcBorders>
          </w:tcPr>
          <w:p w:rsidR="00525B4F" w:rsidRPr="00525B4F" w:rsidRDefault="00525B4F" w:rsidP="00525B4F">
            <w:pPr>
              <w:pStyle w:val="TableText"/>
              <w:jc w:val="right"/>
            </w:pPr>
            <w:r w:rsidRPr="00525B4F">
              <w:t>656</w:t>
            </w:r>
          </w:p>
        </w:tc>
        <w:tc>
          <w:tcPr>
            <w:tcW w:w="774" w:type="dxa"/>
            <w:tcBorders>
              <w:top w:val="nil"/>
            </w:tcBorders>
          </w:tcPr>
          <w:p w:rsidR="00525B4F" w:rsidRPr="00525B4F" w:rsidRDefault="00525B4F" w:rsidP="00525B4F">
            <w:pPr>
              <w:pStyle w:val="TableText"/>
              <w:jc w:val="right"/>
            </w:pPr>
            <w:r w:rsidRPr="00525B4F">
              <w:t>42.9</w:t>
            </w:r>
          </w:p>
        </w:tc>
        <w:tc>
          <w:tcPr>
            <w:tcW w:w="579" w:type="dxa"/>
            <w:tcBorders>
              <w:top w:val="nil"/>
            </w:tcBorders>
          </w:tcPr>
          <w:p w:rsidR="00525B4F" w:rsidRPr="00525B4F" w:rsidRDefault="00525B4F" w:rsidP="00525B4F">
            <w:pPr>
              <w:pStyle w:val="TableText"/>
              <w:jc w:val="right"/>
            </w:pPr>
          </w:p>
        </w:tc>
        <w:tc>
          <w:tcPr>
            <w:tcW w:w="774" w:type="dxa"/>
            <w:tcBorders>
              <w:top w:val="nil"/>
            </w:tcBorders>
          </w:tcPr>
          <w:p w:rsidR="00525B4F" w:rsidRPr="00525B4F" w:rsidRDefault="00525B4F" w:rsidP="00525B4F">
            <w:pPr>
              <w:pStyle w:val="TableText"/>
              <w:jc w:val="right"/>
            </w:pPr>
            <w:r w:rsidRPr="00525B4F">
              <w:t>5</w:t>
            </w:r>
          </w:p>
        </w:tc>
        <w:tc>
          <w:tcPr>
            <w:tcW w:w="774" w:type="dxa"/>
            <w:tcBorders>
              <w:top w:val="nil"/>
            </w:tcBorders>
          </w:tcPr>
          <w:p w:rsidR="00525B4F" w:rsidRPr="00525B4F" w:rsidRDefault="00525B4F" w:rsidP="00525B4F">
            <w:pPr>
              <w:pStyle w:val="TableText"/>
              <w:jc w:val="right"/>
            </w:pPr>
            <w:r w:rsidRPr="00525B4F">
              <w:t>33.3</w:t>
            </w:r>
          </w:p>
        </w:tc>
        <w:tc>
          <w:tcPr>
            <w:tcW w:w="436" w:type="dxa"/>
            <w:tcBorders>
              <w:top w:val="nil"/>
            </w:tcBorders>
          </w:tcPr>
          <w:p w:rsidR="00525B4F" w:rsidRPr="00525B4F" w:rsidRDefault="00525B4F" w:rsidP="00525B4F">
            <w:pPr>
              <w:pStyle w:val="TableText"/>
              <w:jc w:val="right"/>
            </w:pPr>
          </w:p>
        </w:tc>
        <w:tc>
          <w:tcPr>
            <w:tcW w:w="774" w:type="dxa"/>
            <w:tcBorders>
              <w:top w:val="nil"/>
            </w:tcBorders>
          </w:tcPr>
          <w:p w:rsidR="00525B4F" w:rsidRPr="00525B4F" w:rsidRDefault="00525B4F" w:rsidP="00525B4F">
            <w:pPr>
              <w:pStyle w:val="TableText"/>
              <w:jc w:val="right"/>
            </w:pPr>
            <w:r w:rsidRPr="00525B4F">
              <w:t>35</w:t>
            </w:r>
          </w:p>
        </w:tc>
        <w:tc>
          <w:tcPr>
            <w:tcW w:w="774" w:type="dxa"/>
            <w:tcBorders>
              <w:top w:val="nil"/>
            </w:tcBorders>
          </w:tcPr>
          <w:p w:rsidR="00525B4F" w:rsidRPr="00525B4F" w:rsidRDefault="00525B4F" w:rsidP="00525B4F">
            <w:pPr>
              <w:pStyle w:val="TableText"/>
              <w:jc w:val="right"/>
            </w:pPr>
            <w:r w:rsidRPr="00525B4F">
              <w:t>39.3</w:t>
            </w:r>
          </w:p>
        </w:tc>
      </w:tr>
      <w:tr w:rsidR="00525B4F" w:rsidRPr="00525B4F" w:rsidTr="00CF2EB6">
        <w:trPr>
          <w:cantSplit/>
        </w:trPr>
        <w:tc>
          <w:tcPr>
            <w:tcW w:w="1560" w:type="dxa"/>
          </w:tcPr>
          <w:p w:rsidR="00525B4F" w:rsidRPr="00525B4F" w:rsidRDefault="00525B4F" w:rsidP="00525B4F">
            <w:pPr>
              <w:pStyle w:val="TableText"/>
              <w:rPr>
                <w:b/>
              </w:rPr>
            </w:pPr>
            <w:r w:rsidRPr="00525B4F">
              <w:rPr>
                <w:b/>
              </w:rPr>
              <w:t>Total</w:t>
            </w:r>
          </w:p>
        </w:tc>
        <w:tc>
          <w:tcPr>
            <w:tcW w:w="774" w:type="dxa"/>
          </w:tcPr>
          <w:p w:rsidR="00525B4F" w:rsidRPr="00525B4F" w:rsidRDefault="00525B4F" w:rsidP="00525B4F">
            <w:pPr>
              <w:pStyle w:val="TableText"/>
              <w:jc w:val="right"/>
              <w:rPr>
                <w:b/>
              </w:rPr>
            </w:pPr>
            <w:r w:rsidRPr="00525B4F">
              <w:rPr>
                <w:b/>
              </w:rPr>
              <w:t>163</w:t>
            </w:r>
          </w:p>
        </w:tc>
        <w:tc>
          <w:tcPr>
            <w:tcW w:w="774" w:type="dxa"/>
          </w:tcPr>
          <w:p w:rsidR="00525B4F" w:rsidRPr="00525B4F" w:rsidRDefault="00525B4F" w:rsidP="00525B4F">
            <w:pPr>
              <w:pStyle w:val="TableText"/>
              <w:jc w:val="right"/>
              <w:rPr>
                <w:b/>
              </w:rPr>
            </w:pPr>
            <w:r w:rsidRPr="00525B4F">
              <w:rPr>
                <w:b/>
              </w:rPr>
              <w:t>100.0</w:t>
            </w:r>
          </w:p>
        </w:tc>
        <w:tc>
          <w:tcPr>
            <w:tcW w:w="294" w:type="dxa"/>
          </w:tcPr>
          <w:p w:rsidR="00525B4F" w:rsidRPr="00525B4F" w:rsidRDefault="00525B4F" w:rsidP="00525B4F">
            <w:pPr>
              <w:pStyle w:val="TableText"/>
              <w:jc w:val="right"/>
              <w:rPr>
                <w:b/>
              </w:rPr>
            </w:pPr>
          </w:p>
        </w:tc>
        <w:tc>
          <w:tcPr>
            <w:tcW w:w="774" w:type="dxa"/>
          </w:tcPr>
          <w:p w:rsidR="00525B4F" w:rsidRPr="00525B4F" w:rsidRDefault="00525B4F" w:rsidP="00525B4F">
            <w:pPr>
              <w:pStyle w:val="TableText"/>
              <w:jc w:val="right"/>
              <w:rPr>
                <w:b/>
              </w:rPr>
            </w:pPr>
            <w:r w:rsidRPr="00525B4F">
              <w:rPr>
                <w:b/>
              </w:rPr>
              <w:t>1530</w:t>
            </w:r>
          </w:p>
        </w:tc>
        <w:tc>
          <w:tcPr>
            <w:tcW w:w="774" w:type="dxa"/>
          </w:tcPr>
          <w:p w:rsidR="00525B4F" w:rsidRPr="00525B4F" w:rsidRDefault="00525B4F" w:rsidP="00525B4F">
            <w:pPr>
              <w:pStyle w:val="TableText"/>
              <w:jc w:val="right"/>
              <w:rPr>
                <w:b/>
              </w:rPr>
            </w:pPr>
            <w:r w:rsidRPr="00525B4F">
              <w:rPr>
                <w:b/>
              </w:rPr>
              <w:t>100.0</w:t>
            </w:r>
          </w:p>
        </w:tc>
        <w:tc>
          <w:tcPr>
            <w:tcW w:w="579" w:type="dxa"/>
          </w:tcPr>
          <w:p w:rsidR="00525B4F" w:rsidRPr="00525B4F" w:rsidRDefault="00525B4F" w:rsidP="00525B4F">
            <w:pPr>
              <w:pStyle w:val="TableText"/>
              <w:jc w:val="right"/>
              <w:rPr>
                <w:b/>
              </w:rPr>
            </w:pPr>
          </w:p>
        </w:tc>
        <w:tc>
          <w:tcPr>
            <w:tcW w:w="774" w:type="dxa"/>
          </w:tcPr>
          <w:p w:rsidR="00525B4F" w:rsidRPr="00525B4F" w:rsidRDefault="00525B4F" w:rsidP="00525B4F">
            <w:pPr>
              <w:pStyle w:val="TableText"/>
              <w:jc w:val="right"/>
              <w:rPr>
                <w:b/>
              </w:rPr>
            </w:pPr>
            <w:r w:rsidRPr="00525B4F">
              <w:rPr>
                <w:b/>
              </w:rPr>
              <w:t>15</w:t>
            </w:r>
          </w:p>
        </w:tc>
        <w:tc>
          <w:tcPr>
            <w:tcW w:w="774" w:type="dxa"/>
          </w:tcPr>
          <w:p w:rsidR="00525B4F" w:rsidRPr="00525B4F" w:rsidRDefault="00525B4F" w:rsidP="00525B4F">
            <w:pPr>
              <w:pStyle w:val="TableText"/>
              <w:jc w:val="right"/>
              <w:rPr>
                <w:b/>
              </w:rPr>
            </w:pPr>
            <w:r w:rsidRPr="00525B4F">
              <w:rPr>
                <w:b/>
              </w:rPr>
              <w:t>100.0</w:t>
            </w:r>
          </w:p>
        </w:tc>
        <w:tc>
          <w:tcPr>
            <w:tcW w:w="436" w:type="dxa"/>
          </w:tcPr>
          <w:p w:rsidR="00525B4F" w:rsidRPr="00525B4F" w:rsidRDefault="00525B4F" w:rsidP="00525B4F">
            <w:pPr>
              <w:pStyle w:val="TableText"/>
              <w:jc w:val="right"/>
              <w:rPr>
                <w:b/>
              </w:rPr>
            </w:pPr>
          </w:p>
        </w:tc>
        <w:tc>
          <w:tcPr>
            <w:tcW w:w="774" w:type="dxa"/>
          </w:tcPr>
          <w:p w:rsidR="00525B4F" w:rsidRPr="00525B4F" w:rsidRDefault="00525B4F" w:rsidP="00525B4F">
            <w:pPr>
              <w:pStyle w:val="TableText"/>
              <w:jc w:val="right"/>
              <w:rPr>
                <w:b/>
              </w:rPr>
            </w:pPr>
            <w:r w:rsidRPr="00525B4F">
              <w:rPr>
                <w:b/>
              </w:rPr>
              <w:t>89</w:t>
            </w:r>
          </w:p>
        </w:tc>
        <w:tc>
          <w:tcPr>
            <w:tcW w:w="774" w:type="dxa"/>
          </w:tcPr>
          <w:p w:rsidR="00525B4F" w:rsidRPr="00525B4F" w:rsidRDefault="00525B4F" w:rsidP="00525B4F">
            <w:pPr>
              <w:pStyle w:val="TableText"/>
              <w:jc w:val="right"/>
              <w:rPr>
                <w:b/>
              </w:rPr>
            </w:pPr>
            <w:r w:rsidRPr="00525B4F">
              <w:rPr>
                <w:b/>
              </w:rPr>
              <w:t>100.0</w:t>
            </w:r>
          </w:p>
        </w:tc>
      </w:tr>
    </w:tbl>
    <w:p w:rsidR="00C66E03" w:rsidRDefault="00C66E03" w:rsidP="00525B4F">
      <w:pPr>
        <w:pStyle w:val="Note"/>
      </w:pPr>
      <w:r>
        <w:t>(a)</w:t>
      </w:r>
      <w:r>
        <w:tab/>
        <w:t>Ultra-rapid cryopreservation.</w:t>
      </w:r>
    </w:p>
    <w:p w:rsidR="00C66E03" w:rsidRDefault="00C66E03" w:rsidP="00525B4F"/>
    <w:p w:rsidR="00C66E03" w:rsidRDefault="00C66E03" w:rsidP="00525B4F">
      <w:pPr>
        <w:pStyle w:val="Heading2"/>
      </w:pPr>
      <w:bookmarkStart w:id="35" w:name="_Toc499879084"/>
      <w:r>
        <w:t>3.2</w:t>
      </w:r>
      <w:r w:rsidR="00525B4F">
        <w:tab/>
      </w:r>
      <w:r>
        <w:t>Autologous fresh cycles</w:t>
      </w:r>
      <w:bookmarkEnd w:id="35"/>
    </w:p>
    <w:p w:rsidR="00C66E03" w:rsidRDefault="00C66E03" w:rsidP="007C2A8C">
      <w:pPr>
        <w:pStyle w:val="Heading3"/>
      </w:pPr>
      <w:r>
        <w:t>Clinical pregnancies and live deliveries from autologous fresh cycles by women’s age</w:t>
      </w:r>
    </w:p>
    <w:p w:rsidR="00C66E03" w:rsidRDefault="00C66E03" w:rsidP="00C66E03">
      <w:r>
        <w:t>The overall live delivery rate per autologous fresh embryo transfer cycle was 28.6%. The highest live delivery rate per embryo transfer cycle was in women aged less than 30 years (44.9%). The rate declined steadily with advancing women’s age (Table 9).</w:t>
      </w:r>
    </w:p>
    <w:p w:rsidR="007C2A8C" w:rsidRDefault="007C2A8C" w:rsidP="00C66E03"/>
    <w:p w:rsidR="00C66E03" w:rsidRDefault="00C66E03" w:rsidP="007C2A8C">
      <w:pPr>
        <w:pStyle w:val="Table"/>
      </w:pPr>
      <w:bookmarkStart w:id="36" w:name="_Toc499879115"/>
      <w:r>
        <w:t>Table 9: Outcomes of autologous fresh cycles by women’s age group, New Zealand, 2013</w:t>
      </w:r>
      <w:bookmarkEnd w:id="36"/>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897"/>
        <w:gridCol w:w="898"/>
        <w:gridCol w:w="898"/>
        <w:gridCol w:w="897"/>
        <w:gridCol w:w="898"/>
        <w:gridCol w:w="898"/>
      </w:tblGrid>
      <w:tr w:rsidR="009B30F7" w:rsidRPr="009B30F7" w:rsidTr="000D7A71">
        <w:trPr>
          <w:cantSplit/>
        </w:trPr>
        <w:tc>
          <w:tcPr>
            <w:tcW w:w="3686" w:type="dxa"/>
            <w:vMerge w:val="restart"/>
            <w:tcBorders>
              <w:top w:val="single" w:sz="4" w:space="0" w:color="auto"/>
            </w:tcBorders>
          </w:tcPr>
          <w:p w:rsidR="009B30F7" w:rsidRPr="009B30F7" w:rsidRDefault="009B30F7" w:rsidP="009B30F7">
            <w:pPr>
              <w:pStyle w:val="TableText"/>
              <w:keepNext/>
              <w:rPr>
                <w:b/>
              </w:rPr>
            </w:pPr>
            <w:r w:rsidRPr="009B30F7">
              <w:rPr>
                <w:b/>
              </w:rPr>
              <w:t>Stage/outcome of treatment</w:t>
            </w:r>
          </w:p>
        </w:tc>
        <w:tc>
          <w:tcPr>
            <w:tcW w:w="5386" w:type="dxa"/>
            <w:gridSpan w:val="6"/>
            <w:tcBorders>
              <w:top w:val="single" w:sz="4" w:space="0" w:color="auto"/>
              <w:bottom w:val="single" w:sz="4" w:space="0" w:color="auto"/>
            </w:tcBorders>
          </w:tcPr>
          <w:p w:rsidR="009B30F7" w:rsidRPr="009B30F7" w:rsidRDefault="009B30F7" w:rsidP="009B30F7">
            <w:pPr>
              <w:pStyle w:val="TableText"/>
              <w:keepNext/>
              <w:jc w:val="center"/>
              <w:rPr>
                <w:b/>
              </w:rPr>
            </w:pPr>
            <w:r w:rsidRPr="009B30F7">
              <w:rPr>
                <w:b/>
              </w:rPr>
              <w:t>Age group (years)</w:t>
            </w:r>
            <w:r w:rsidRPr="009B30F7">
              <w:rPr>
                <w:b/>
                <w:vertAlign w:val="superscript"/>
              </w:rPr>
              <w:t>(a)</w:t>
            </w:r>
          </w:p>
        </w:tc>
      </w:tr>
      <w:tr w:rsidR="009B30F7" w:rsidRPr="009B30F7" w:rsidTr="000D7A71">
        <w:trPr>
          <w:cantSplit/>
        </w:trPr>
        <w:tc>
          <w:tcPr>
            <w:tcW w:w="3686" w:type="dxa"/>
            <w:vMerge/>
            <w:tcBorders>
              <w:bottom w:val="single" w:sz="4" w:space="0" w:color="auto"/>
            </w:tcBorders>
          </w:tcPr>
          <w:p w:rsidR="009B30F7" w:rsidRPr="009B30F7" w:rsidRDefault="009B30F7" w:rsidP="009B30F7">
            <w:pPr>
              <w:pStyle w:val="TableText"/>
              <w:keepNext/>
              <w:rPr>
                <w:b/>
              </w:rPr>
            </w:pPr>
          </w:p>
        </w:tc>
        <w:tc>
          <w:tcPr>
            <w:tcW w:w="897" w:type="dxa"/>
            <w:tcBorders>
              <w:top w:val="single" w:sz="4" w:space="0" w:color="auto"/>
              <w:bottom w:val="single" w:sz="4" w:space="0" w:color="auto"/>
            </w:tcBorders>
          </w:tcPr>
          <w:p w:rsidR="009B30F7" w:rsidRPr="009B30F7" w:rsidRDefault="009B30F7" w:rsidP="009B30F7">
            <w:pPr>
              <w:pStyle w:val="TableText"/>
              <w:keepNext/>
              <w:jc w:val="right"/>
              <w:rPr>
                <w:b/>
              </w:rPr>
            </w:pPr>
            <w:r w:rsidRPr="009B30F7">
              <w:rPr>
                <w:b/>
              </w:rPr>
              <w:t>&lt; 30</w:t>
            </w:r>
          </w:p>
        </w:tc>
        <w:tc>
          <w:tcPr>
            <w:tcW w:w="898" w:type="dxa"/>
            <w:tcBorders>
              <w:top w:val="single" w:sz="4" w:space="0" w:color="auto"/>
              <w:bottom w:val="single" w:sz="4" w:space="0" w:color="auto"/>
            </w:tcBorders>
          </w:tcPr>
          <w:p w:rsidR="009B30F7" w:rsidRPr="009B30F7" w:rsidRDefault="009B30F7" w:rsidP="009B30F7">
            <w:pPr>
              <w:pStyle w:val="TableText"/>
              <w:keepNext/>
              <w:jc w:val="right"/>
              <w:rPr>
                <w:b/>
              </w:rPr>
            </w:pPr>
            <w:r w:rsidRPr="009B30F7">
              <w:rPr>
                <w:b/>
              </w:rPr>
              <w:t>30–34</w:t>
            </w:r>
          </w:p>
        </w:tc>
        <w:tc>
          <w:tcPr>
            <w:tcW w:w="898" w:type="dxa"/>
            <w:tcBorders>
              <w:top w:val="single" w:sz="4" w:space="0" w:color="auto"/>
              <w:bottom w:val="single" w:sz="4" w:space="0" w:color="auto"/>
            </w:tcBorders>
          </w:tcPr>
          <w:p w:rsidR="009B30F7" w:rsidRPr="009B30F7" w:rsidRDefault="009B30F7" w:rsidP="009B30F7">
            <w:pPr>
              <w:pStyle w:val="TableText"/>
              <w:keepNext/>
              <w:jc w:val="right"/>
              <w:rPr>
                <w:b/>
              </w:rPr>
            </w:pPr>
            <w:r w:rsidRPr="009B30F7">
              <w:rPr>
                <w:b/>
              </w:rPr>
              <w:t>35–39</w:t>
            </w:r>
          </w:p>
        </w:tc>
        <w:tc>
          <w:tcPr>
            <w:tcW w:w="897" w:type="dxa"/>
            <w:tcBorders>
              <w:top w:val="single" w:sz="4" w:space="0" w:color="auto"/>
              <w:bottom w:val="single" w:sz="4" w:space="0" w:color="auto"/>
            </w:tcBorders>
          </w:tcPr>
          <w:p w:rsidR="009B30F7" w:rsidRPr="009B30F7" w:rsidRDefault="009B30F7" w:rsidP="009B30F7">
            <w:pPr>
              <w:pStyle w:val="TableText"/>
              <w:keepNext/>
              <w:jc w:val="right"/>
              <w:rPr>
                <w:b/>
              </w:rPr>
            </w:pPr>
            <w:r w:rsidRPr="009B30F7">
              <w:rPr>
                <w:b/>
              </w:rPr>
              <w:t>40–44</w:t>
            </w:r>
          </w:p>
        </w:tc>
        <w:tc>
          <w:tcPr>
            <w:tcW w:w="898" w:type="dxa"/>
            <w:tcBorders>
              <w:top w:val="single" w:sz="4" w:space="0" w:color="auto"/>
              <w:bottom w:val="single" w:sz="4" w:space="0" w:color="auto"/>
            </w:tcBorders>
          </w:tcPr>
          <w:p w:rsidR="009B30F7" w:rsidRPr="009B30F7" w:rsidRDefault="009B30F7" w:rsidP="009B30F7">
            <w:pPr>
              <w:pStyle w:val="TableText"/>
              <w:keepNext/>
              <w:jc w:val="right"/>
              <w:rPr>
                <w:b/>
              </w:rPr>
            </w:pPr>
            <w:r w:rsidRPr="009B30F7">
              <w:rPr>
                <w:b/>
              </w:rPr>
              <w:t>≥ 45</w:t>
            </w:r>
          </w:p>
        </w:tc>
        <w:tc>
          <w:tcPr>
            <w:tcW w:w="898" w:type="dxa"/>
            <w:tcBorders>
              <w:top w:val="single" w:sz="4" w:space="0" w:color="auto"/>
              <w:bottom w:val="single" w:sz="4" w:space="0" w:color="auto"/>
            </w:tcBorders>
          </w:tcPr>
          <w:p w:rsidR="009B30F7" w:rsidRPr="009B30F7" w:rsidRDefault="009B30F7" w:rsidP="009B30F7">
            <w:pPr>
              <w:pStyle w:val="TableText"/>
              <w:keepNext/>
              <w:jc w:val="right"/>
              <w:rPr>
                <w:b/>
              </w:rPr>
            </w:pPr>
            <w:r w:rsidRPr="009B30F7">
              <w:rPr>
                <w:b/>
              </w:rPr>
              <w:t>All</w:t>
            </w:r>
          </w:p>
        </w:tc>
      </w:tr>
      <w:tr w:rsidR="009B30F7" w:rsidRPr="009B30F7" w:rsidTr="009B30F7">
        <w:trPr>
          <w:cantSplit/>
        </w:trPr>
        <w:tc>
          <w:tcPr>
            <w:tcW w:w="3686" w:type="dxa"/>
            <w:tcBorders>
              <w:top w:val="single" w:sz="4" w:space="0" w:color="auto"/>
            </w:tcBorders>
          </w:tcPr>
          <w:p w:rsidR="009B30F7" w:rsidRPr="009B30F7" w:rsidRDefault="009B30F7" w:rsidP="009B30F7">
            <w:pPr>
              <w:pStyle w:val="TableText"/>
              <w:keepNext/>
            </w:pPr>
            <w:r w:rsidRPr="009B30F7">
              <w:t>Initiated cycles</w:t>
            </w:r>
          </w:p>
        </w:tc>
        <w:tc>
          <w:tcPr>
            <w:tcW w:w="897" w:type="dxa"/>
            <w:tcBorders>
              <w:top w:val="single" w:sz="4" w:space="0" w:color="auto"/>
            </w:tcBorders>
          </w:tcPr>
          <w:p w:rsidR="009B30F7" w:rsidRPr="009B30F7" w:rsidRDefault="009B30F7" w:rsidP="009B30F7">
            <w:pPr>
              <w:pStyle w:val="TableText"/>
              <w:keepNext/>
              <w:jc w:val="right"/>
            </w:pPr>
            <w:r w:rsidRPr="009B30F7">
              <w:t>318</w:t>
            </w:r>
          </w:p>
        </w:tc>
        <w:tc>
          <w:tcPr>
            <w:tcW w:w="898" w:type="dxa"/>
            <w:tcBorders>
              <w:top w:val="single" w:sz="4" w:space="0" w:color="auto"/>
            </w:tcBorders>
          </w:tcPr>
          <w:p w:rsidR="009B30F7" w:rsidRPr="009B30F7" w:rsidRDefault="009B30F7" w:rsidP="009B30F7">
            <w:pPr>
              <w:pStyle w:val="TableText"/>
              <w:keepNext/>
              <w:jc w:val="right"/>
            </w:pPr>
            <w:r w:rsidRPr="009B30F7">
              <w:t>883</w:t>
            </w:r>
          </w:p>
        </w:tc>
        <w:tc>
          <w:tcPr>
            <w:tcW w:w="898" w:type="dxa"/>
            <w:tcBorders>
              <w:top w:val="single" w:sz="4" w:space="0" w:color="auto"/>
            </w:tcBorders>
          </w:tcPr>
          <w:p w:rsidR="009B30F7" w:rsidRPr="009B30F7" w:rsidRDefault="009B30F7" w:rsidP="009B30F7">
            <w:pPr>
              <w:pStyle w:val="TableText"/>
              <w:keepNext/>
              <w:jc w:val="right"/>
            </w:pPr>
            <w:r w:rsidRPr="009B30F7">
              <w:t>1</w:t>
            </w:r>
            <w:r>
              <w:t>,</w:t>
            </w:r>
            <w:r w:rsidRPr="009B30F7">
              <w:t>349</w:t>
            </w:r>
          </w:p>
        </w:tc>
        <w:tc>
          <w:tcPr>
            <w:tcW w:w="897" w:type="dxa"/>
            <w:tcBorders>
              <w:top w:val="single" w:sz="4" w:space="0" w:color="auto"/>
            </w:tcBorders>
          </w:tcPr>
          <w:p w:rsidR="009B30F7" w:rsidRPr="009B30F7" w:rsidRDefault="009B30F7" w:rsidP="009B30F7">
            <w:pPr>
              <w:pStyle w:val="TableText"/>
              <w:keepNext/>
              <w:jc w:val="right"/>
            </w:pPr>
            <w:r w:rsidRPr="009B30F7">
              <w:t>686</w:t>
            </w:r>
          </w:p>
        </w:tc>
        <w:tc>
          <w:tcPr>
            <w:tcW w:w="898" w:type="dxa"/>
            <w:tcBorders>
              <w:top w:val="single" w:sz="4" w:space="0" w:color="auto"/>
            </w:tcBorders>
          </w:tcPr>
          <w:p w:rsidR="009B30F7" w:rsidRPr="009B30F7" w:rsidRDefault="009B30F7" w:rsidP="009B30F7">
            <w:pPr>
              <w:pStyle w:val="TableText"/>
              <w:keepNext/>
              <w:jc w:val="right"/>
            </w:pPr>
            <w:r w:rsidRPr="009B30F7">
              <w:t>23</w:t>
            </w:r>
          </w:p>
        </w:tc>
        <w:tc>
          <w:tcPr>
            <w:tcW w:w="898" w:type="dxa"/>
            <w:tcBorders>
              <w:top w:val="single" w:sz="4" w:space="0" w:color="auto"/>
            </w:tcBorders>
          </w:tcPr>
          <w:p w:rsidR="009B30F7" w:rsidRPr="009B30F7" w:rsidRDefault="009B30F7" w:rsidP="009B30F7">
            <w:pPr>
              <w:pStyle w:val="TableText"/>
              <w:keepNext/>
              <w:jc w:val="right"/>
            </w:pPr>
            <w:r w:rsidRPr="009B30F7">
              <w:t>3</w:t>
            </w:r>
            <w:r>
              <w:t>,</w:t>
            </w:r>
            <w:r w:rsidRPr="009B30F7">
              <w:t>259</w:t>
            </w:r>
          </w:p>
        </w:tc>
      </w:tr>
      <w:tr w:rsidR="009B30F7" w:rsidRPr="009B30F7" w:rsidTr="009B30F7">
        <w:trPr>
          <w:cantSplit/>
        </w:trPr>
        <w:tc>
          <w:tcPr>
            <w:tcW w:w="3686" w:type="dxa"/>
          </w:tcPr>
          <w:p w:rsidR="009B30F7" w:rsidRPr="009B30F7" w:rsidRDefault="009B30F7" w:rsidP="009B30F7">
            <w:pPr>
              <w:pStyle w:val="TableText"/>
              <w:keepNext/>
            </w:pPr>
            <w:r w:rsidRPr="009B30F7">
              <w:t>Cycles with OPU</w:t>
            </w:r>
          </w:p>
        </w:tc>
        <w:tc>
          <w:tcPr>
            <w:tcW w:w="897" w:type="dxa"/>
          </w:tcPr>
          <w:p w:rsidR="009B30F7" w:rsidRPr="009B30F7" w:rsidRDefault="009B30F7" w:rsidP="009B30F7">
            <w:pPr>
              <w:pStyle w:val="TableText"/>
              <w:keepNext/>
              <w:jc w:val="right"/>
            </w:pPr>
            <w:r w:rsidRPr="009B30F7">
              <w:t>294</w:t>
            </w:r>
          </w:p>
        </w:tc>
        <w:tc>
          <w:tcPr>
            <w:tcW w:w="898" w:type="dxa"/>
          </w:tcPr>
          <w:p w:rsidR="009B30F7" w:rsidRPr="009B30F7" w:rsidRDefault="009B30F7" w:rsidP="009B30F7">
            <w:pPr>
              <w:pStyle w:val="TableText"/>
              <w:keepNext/>
              <w:jc w:val="right"/>
            </w:pPr>
            <w:r w:rsidRPr="009B30F7">
              <w:t>837</w:t>
            </w:r>
          </w:p>
        </w:tc>
        <w:tc>
          <w:tcPr>
            <w:tcW w:w="898" w:type="dxa"/>
          </w:tcPr>
          <w:p w:rsidR="009B30F7" w:rsidRPr="009B30F7" w:rsidRDefault="009B30F7" w:rsidP="009B30F7">
            <w:pPr>
              <w:pStyle w:val="TableText"/>
              <w:keepNext/>
              <w:jc w:val="right"/>
            </w:pPr>
            <w:r w:rsidRPr="009B30F7">
              <w:t>1</w:t>
            </w:r>
            <w:r>
              <w:t>,</w:t>
            </w:r>
            <w:r w:rsidRPr="009B30F7">
              <w:t>285</w:t>
            </w:r>
          </w:p>
        </w:tc>
        <w:tc>
          <w:tcPr>
            <w:tcW w:w="897" w:type="dxa"/>
          </w:tcPr>
          <w:p w:rsidR="009B30F7" w:rsidRPr="009B30F7" w:rsidRDefault="009B30F7" w:rsidP="009B30F7">
            <w:pPr>
              <w:pStyle w:val="TableText"/>
              <w:keepNext/>
              <w:jc w:val="right"/>
            </w:pPr>
            <w:r w:rsidRPr="009B30F7">
              <w:t>620</w:t>
            </w:r>
          </w:p>
        </w:tc>
        <w:tc>
          <w:tcPr>
            <w:tcW w:w="898" w:type="dxa"/>
          </w:tcPr>
          <w:p w:rsidR="009B30F7" w:rsidRPr="009B30F7" w:rsidRDefault="009B30F7" w:rsidP="009B30F7">
            <w:pPr>
              <w:pStyle w:val="TableText"/>
              <w:keepNext/>
              <w:jc w:val="right"/>
            </w:pPr>
            <w:r w:rsidRPr="009B30F7">
              <w:t>19</w:t>
            </w:r>
          </w:p>
        </w:tc>
        <w:tc>
          <w:tcPr>
            <w:tcW w:w="898" w:type="dxa"/>
          </w:tcPr>
          <w:p w:rsidR="009B30F7" w:rsidRPr="009B30F7" w:rsidRDefault="009B30F7" w:rsidP="009B30F7">
            <w:pPr>
              <w:pStyle w:val="TableText"/>
              <w:keepNext/>
              <w:jc w:val="right"/>
            </w:pPr>
            <w:r w:rsidRPr="009B30F7">
              <w:t>3</w:t>
            </w:r>
            <w:r>
              <w:t>,</w:t>
            </w:r>
            <w:r w:rsidRPr="009B30F7">
              <w:t>055</w:t>
            </w:r>
          </w:p>
        </w:tc>
      </w:tr>
      <w:tr w:rsidR="009B30F7" w:rsidRPr="009B30F7" w:rsidTr="009B30F7">
        <w:trPr>
          <w:cantSplit/>
        </w:trPr>
        <w:tc>
          <w:tcPr>
            <w:tcW w:w="3686" w:type="dxa"/>
          </w:tcPr>
          <w:p w:rsidR="009B30F7" w:rsidRPr="009B30F7" w:rsidRDefault="009B30F7" w:rsidP="009B30F7">
            <w:pPr>
              <w:pStyle w:val="TableText"/>
              <w:keepNext/>
            </w:pPr>
            <w:r w:rsidRPr="009B30F7">
              <w:t>Embryo transfers</w:t>
            </w:r>
          </w:p>
        </w:tc>
        <w:tc>
          <w:tcPr>
            <w:tcW w:w="897" w:type="dxa"/>
          </w:tcPr>
          <w:p w:rsidR="009B30F7" w:rsidRPr="009B30F7" w:rsidRDefault="009B30F7" w:rsidP="009B30F7">
            <w:pPr>
              <w:pStyle w:val="TableText"/>
              <w:keepNext/>
              <w:jc w:val="right"/>
            </w:pPr>
            <w:r w:rsidRPr="009B30F7">
              <w:t>207</w:t>
            </w:r>
          </w:p>
        </w:tc>
        <w:tc>
          <w:tcPr>
            <w:tcW w:w="898" w:type="dxa"/>
          </w:tcPr>
          <w:p w:rsidR="009B30F7" w:rsidRPr="009B30F7" w:rsidRDefault="009B30F7" w:rsidP="009B30F7">
            <w:pPr>
              <w:pStyle w:val="TableText"/>
              <w:keepNext/>
              <w:jc w:val="right"/>
            </w:pPr>
            <w:r w:rsidRPr="009B30F7">
              <w:t>650</w:t>
            </w:r>
          </w:p>
        </w:tc>
        <w:tc>
          <w:tcPr>
            <w:tcW w:w="898" w:type="dxa"/>
          </w:tcPr>
          <w:p w:rsidR="009B30F7" w:rsidRPr="009B30F7" w:rsidRDefault="009B30F7" w:rsidP="009B30F7">
            <w:pPr>
              <w:pStyle w:val="TableText"/>
              <w:keepNext/>
              <w:jc w:val="right"/>
            </w:pPr>
            <w:r w:rsidRPr="009B30F7">
              <w:t>1</w:t>
            </w:r>
            <w:r>
              <w:t>,</w:t>
            </w:r>
            <w:r w:rsidRPr="009B30F7">
              <w:t>067</w:t>
            </w:r>
          </w:p>
        </w:tc>
        <w:tc>
          <w:tcPr>
            <w:tcW w:w="897" w:type="dxa"/>
          </w:tcPr>
          <w:p w:rsidR="009B30F7" w:rsidRPr="009B30F7" w:rsidRDefault="009B30F7" w:rsidP="009B30F7">
            <w:pPr>
              <w:pStyle w:val="TableText"/>
              <w:keepNext/>
              <w:jc w:val="right"/>
            </w:pPr>
            <w:r w:rsidRPr="009B30F7">
              <w:t>520</w:t>
            </w:r>
          </w:p>
        </w:tc>
        <w:tc>
          <w:tcPr>
            <w:tcW w:w="898" w:type="dxa"/>
          </w:tcPr>
          <w:p w:rsidR="009B30F7" w:rsidRPr="009B30F7" w:rsidRDefault="009B30F7" w:rsidP="009B30F7">
            <w:pPr>
              <w:pStyle w:val="TableText"/>
              <w:keepNext/>
              <w:jc w:val="right"/>
            </w:pPr>
            <w:r w:rsidRPr="009B30F7">
              <w:t>16</w:t>
            </w:r>
          </w:p>
        </w:tc>
        <w:tc>
          <w:tcPr>
            <w:tcW w:w="898" w:type="dxa"/>
          </w:tcPr>
          <w:p w:rsidR="009B30F7" w:rsidRPr="009B30F7" w:rsidRDefault="009B30F7" w:rsidP="009B30F7">
            <w:pPr>
              <w:pStyle w:val="TableText"/>
              <w:keepNext/>
              <w:jc w:val="right"/>
            </w:pPr>
            <w:r w:rsidRPr="009B30F7">
              <w:t>2</w:t>
            </w:r>
            <w:r>
              <w:t>,</w:t>
            </w:r>
            <w:r w:rsidRPr="009B30F7">
              <w:t>460</w:t>
            </w:r>
          </w:p>
        </w:tc>
      </w:tr>
      <w:tr w:rsidR="009B30F7" w:rsidRPr="009B30F7" w:rsidTr="009B30F7">
        <w:trPr>
          <w:cantSplit/>
        </w:trPr>
        <w:tc>
          <w:tcPr>
            <w:tcW w:w="3686" w:type="dxa"/>
          </w:tcPr>
          <w:p w:rsidR="009B30F7" w:rsidRPr="009B30F7" w:rsidRDefault="009B30F7" w:rsidP="009B30F7">
            <w:pPr>
              <w:pStyle w:val="TableText"/>
              <w:keepNext/>
            </w:pPr>
            <w:r w:rsidRPr="009B30F7">
              <w:t>Clinical pregnancies</w:t>
            </w:r>
          </w:p>
        </w:tc>
        <w:tc>
          <w:tcPr>
            <w:tcW w:w="897" w:type="dxa"/>
          </w:tcPr>
          <w:p w:rsidR="009B30F7" w:rsidRPr="009B30F7" w:rsidRDefault="009B30F7" w:rsidP="009B30F7">
            <w:pPr>
              <w:pStyle w:val="TableText"/>
              <w:keepNext/>
              <w:jc w:val="right"/>
            </w:pPr>
            <w:r w:rsidRPr="009B30F7">
              <w:t>101</w:t>
            </w:r>
          </w:p>
        </w:tc>
        <w:tc>
          <w:tcPr>
            <w:tcW w:w="898" w:type="dxa"/>
          </w:tcPr>
          <w:p w:rsidR="009B30F7" w:rsidRPr="009B30F7" w:rsidRDefault="009B30F7" w:rsidP="009B30F7">
            <w:pPr>
              <w:pStyle w:val="TableText"/>
              <w:keepNext/>
              <w:jc w:val="right"/>
            </w:pPr>
            <w:r w:rsidRPr="009B30F7">
              <w:t>279</w:t>
            </w:r>
          </w:p>
        </w:tc>
        <w:tc>
          <w:tcPr>
            <w:tcW w:w="898" w:type="dxa"/>
          </w:tcPr>
          <w:p w:rsidR="009B30F7" w:rsidRPr="009B30F7" w:rsidRDefault="009B30F7" w:rsidP="009B30F7">
            <w:pPr>
              <w:pStyle w:val="TableText"/>
              <w:keepNext/>
              <w:jc w:val="right"/>
            </w:pPr>
            <w:r w:rsidRPr="009B30F7">
              <w:t>384</w:t>
            </w:r>
          </w:p>
        </w:tc>
        <w:tc>
          <w:tcPr>
            <w:tcW w:w="897" w:type="dxa"/>
          </w:tcPr>
          <w:p w:rsidR="009B30F7" w:rsidRPr="009B30F7" w:rsidRDefault="009B30F7" w:rsidP="009B30F7">
            <w:pPr>
              <w:pStyle w:val="TableText"/>
              <w:keepNext/>
              <w:jc w:val="right"/>
            </w:pPr>
            <w:r w:rsidRPr="009B30F7">
              <w:t>111</w:t>
            </w:r>
          </w:p>
        </w:tc>
        <w:tc>
          <w:tcPr>
            <w:tcW w:w="898" w:type="dxa"/>
          </w:tcPr>
          <w:p w:rsidR="009B30F7" w:rsidRPr="009B30F7" w:rsidRDefault="009B30F7" w:rsidP="009B30F7">
            <w:pPr>
              <w:pStyle w:val="TableText"/>
              <w:keepNext/>
              <w:jc w:val="right"/>
            </w:pPr>
            <w:r w:rsidRPr="009B30F7">
              <w:t>2</w:t>
            </w:r>
          </w:p>
        </w:tc>
        <w:tc>
          <w:tcPr>
            <w:tcW w:w="898" w:type="dxa"/>
          </w:tcPr>
          <w:p w:rsidR="009B30F7" w:rsidRPr="009B30F7" w:rsidRDefault="009B30F7" w:rsidP="009B30F7">
            <w:pPr>
              <w:pStyle w:val="TableText"/>
              <w:keepNext/>
              <w:jc w:val="right"/>
            </w:pPr>
            <w:r w:rsidRPr="009B30F7">
              <w:t>877</w:t>
            </w:r>
          </w:p>
        </w:tc>
      </w:tr>
      <w:tr w:rsidR="009B30F7" w:rsidRPr="009B30F7" w:rsidTr="009B30F7">
        <w:trPr>
          <w:cantSplit/>
        </w:trPr>
        <w:tc>
          <w:tcPr>
            <w:tcW w:w="3686" w:type="dxa"/>
          </w:tcPr>
          <w:p w:rsidR="009B30F7" w:rsidRPr="009B30F7" w:rsidRDefault="009B30F7" w:rsidP="009B30F7">
            <w:pPr>
              <w:pStyle w:val="TableText"/>
              <w:keepNext/>
            </w:pPr>
            <w:r w:rsidRPr="009B30F7">
              <w:t>Live deliveries</w:t>
            </w:r>
          </w:p>
        </w:tc>
        <w:tc>
          <w:tcPr>
            <w:tcW w:w="897" w:type="dxa"/>
          </w:tcPr>
          <w:p w:rsidR="009B30F7" w:rsidRPr="009B30F7" w:rsidRDefault="009B30F7" w:rsidP="009B30F7">
            <w:pPr>
              <w:pStyle w:val="TableText"/>
              <w:keepNext/>
              <w:jc w:val="right"/>
            </w:pPr>
            <w:r w:rsidRPr="009B30F7">
              <w:t>93</w:t>
            </w:r>
          </w:p>
        </w:tc>
        <w:tc>
          <w:tcPr>
            <w:tcW w:w="898" w:type="dxa"/>
          </w:tcPr>
          <w:p w:rsidR="009B30F7" w:rsidRPr="009B30F7" w:rsidRDefault="009B30F7" w:rsidP="009B30F7">
            <w:pPr>
              <w:pStyle w:val="TableText"/>
              <w:keepNext/>
              <w:jc w:val="right"/>
            </w:pPr>
            <w:r w:rsidRPr="009B30F7">
              <w:t>234</w:t>
            </w:r>
          </w:p>
        </w:tc>
        <w:tc>
          <w:tcPr>
            <w:tcW w:w="898" w:type="dxa"/>
          </w:tcPr>
          <w:p w:rsidR="009B30F7" w:rsidRPr="009B30F7" w:rsidRDefault="009B30F7" w:rsidP="009B30F7">
            <w:pPr>
              <w:pStyle w:val="TableText"/>
              <w:keepNext/>
              <w:jc w:val="right"/>
            </w:pPr>
            <w:r w:rsidRPr="009B30F7">
              <w:t>304</w:t>
            </w:r>
          </w:p>
        </w:tc>
        <w:tc>
          <w:tcPr>
            <w:tcW w:w="897" w:type="dxa"/>
          </w:tcPr>
          <w:p w:rsidR="009B30F7" w:rsidRPr="009B30F7" w:rsidRDefault="009B30F7" w:rsidP="009B30F7">
            <w:pPr>
              <w:pStyle w:val="TableText"/>
              <w:keepNext/>
              <w:jc w:val="right"/>
            </w:pPr>
            <w:r w:rsidRPr="009B30F7">
              <w:t>71</w:t>
            </w:r>
          </w:p>
        </w:tc>
        <w:tc>
          <w:tcPr>
            <w:tcW w:w="898" w:type="dxa"/>
          </w:tcPr>
          <w:p w:rsidR="009B30F7" w:rsidRPr="009B30F7" w:rsidRDefault="009B30F7" w:rsidP="009B30F7">
            <w:pPr>
              <w:pStyle w:val="TableText"/>
              <w:keepNext/>
              <w:jc w:val="right"/>
            </w:pPr>
            <w:r w:rsidRPr="009B30F7">
              <w:t>1</w:t>
            </w:r>
          </w:p>
        </w:tc>
        <w:tc>
          <w:tcPr>
            <w:tcW w:w="898" w:type="dxa"/>
          </w:tcPr>
          <w:p w:rsidR="009B30F7" w:rsidRPr="009B30F7" w:rsidRDefault="009B30F7" w:rsidP="009B30F7">
            <w:pPr>
              <w:pStyle w:val="TableText"/>
              <w:keepNext/>
              <w:jc w:val="right"/>
            </w:pPr>
            <w:r w:rsidRPr="009B30F7">
              <w:t>703</w:t>
            </w:r>
          </w:p>
        </w:tc>
      </w:tr>
      <w:tr w:rsidR="009B30F7" w:rsidRPr="009B30F7" w:rsidTr="009B30F7">
        <w:trPr>
          <w:cantSplit/>
        </w:trPr>
        <w:tc>
          <w:tcPr>
            <w:tcW w:w="3686" w:type="dxa"/>
          </w:tcPr>
          <w:p w:rsidR="009B30F7" w:rsidRPr="009B30F7" w:rsidRDefault="009B30F7" w:rsidP="009B30F7">
            <w:pPr>
              <w:pStyle w:val="TableText"/>
              <w:keepNext/>
              <w:spacing w:before="0"/>
              <w:rPr>
                <w:i/>
              </w:rPr>
            </w:pPr>
            <w:r w:rsidRPr="009B30F7">
              <w:rPr>
                <w:i/>
              </w:rPr>
              <w:t>Live deliveries per initiated cycle (%)</w:t>
            </w:r>
          </w:p>
        </w:tc>
        <w:tc>
          <w:tcPr>
            <w:tcW w:w="897" w:type="dxa"/>
          </w:tcPr>
          <w:p w:rsidR="009B30F7" w:rsidRPr="009B30F7" w:rsidRDefault="009B30F7" w:rsidP="009B30F7">
            <w:pPr>
              <w:pStyle w:val="TableText"/>
              <w:keepNext/>
              <w:spacing w:before="0"/>
              <w:jc w:val="right"/>
              <w:rPr>
                <w:i/>
              </w:rPr>
            </w:pPr>
            <w:r w:rsidRPr="009B30F7">
              <w:rPr>
                <w:i/>
              </w:rPr>
              <w:t>29.2</w:t>
            </w:r>
          </w:p>
        </w:tc>
        <w:tc>
          <w:tcPr>
            <w:tcW w:w="898" w:type="dxa"/>
          </w:tcPr>
          <w:p w:rsidR="009B30F7" w:rsidRPr="009B30F7" w:rsidRDefault="009B30F7" w:rsidP="009B30F7">
            <w:pPr>
              <w:pStyle w:val="TableText"/>
              <w:keepNext/>
              <w:spacing w:before="0"/>
              <w:jc w:val="right"/>
              <w:rPr>
                <w:i/>
              </w:rPr>
            </w:pPr>
            <w:r w:rsidRPr="009B30F7">
              <w:rPr>
                <w:i/>
              </w:rPr>
              <w:t>26.5</w:t>
            </w:r>
          </w:p>
        </w:tc>
        <w:tc>
          <w:tcPr>
            <w:tcW w:w="898" w:type="dxa"/>
          </w:tcPr>
          <w:p w:rsidR="009B30F7" w:rsidRPr="009B30F7" w:rsidRDefault="009B30F7" w:rsidP="009B30F7">
            <w:pPr>
              <w:pStyle w:val="TableText"/>
              <w:keepNext/>
              <w:spacing w:before="0"/>
              <w:jc w:val="right"/>
              <w:rPr>
                <w:i/>
              </w:rPr>
            </w:pPr>
            <w:r w:rsidRPr="009B30F7">
              <w:rPr>
                <w:i/>
              </w:rPr>
              <w:t>22.5</w:t>
            </w:r>
          </w:p>
        </w:tc>
        <w:tc>
          <w:tcPr>
            <w:tcW w:w="897" w:type="dxa"/>
          </w:tcPr>
          <w:p w:rsidR="009B30F7" w:rsidRPr="009B30F7" w:rsidRDefault="009B30F7" w:rsidP="009B30F7">
            <w:pPr>
              <w:pStyle w:val="TableText"/>
              <w:keepNext/>
              <w:spacing w:before="0"/>
              <w:jc w:val="right"/>
              <w:rPr>
                <w:i/>
              </w:rPr>
            </w:pPr>
            <w:r w:rsidRPr="009B30F7">
              <w:rPr>
                <w:i/>
              </w:rPr>
              <w:t>10.3</w:t>
            </w:r>
          </w:p>
        </w:tc>
        <w:tc>
          <w:tcPr>
            <w:tcW w:w="898" w:type="dxa"/>
          </w:tcPr>
          <w:p w:rsidR="009B30F7" w:rsidRPr="009B30F7" w:rsidRDefault="009B30F7" w:rsidP="009B30F7">
            <w:pPr>
              <w:pStyle w:val="TableText"/>
              <w:keepNext/>
              <w:spacing w:before="0"/>
              <w:jc w:val="right"/>
              <w:rPr>
                <w:i/>
              </w:rPr>
            </w:pPr>
            <w:r w:rsidRPr="009B30F7">
              <w:rPr>
                <w:i/>
              </w:rPr>
              <w:t>4.3</w:t>
            </w:r>
          </w:p>
        </w:tc>
        <w:tc>
          <w:tcPr>
            <w:tcW w:w="898" w:type="dxa"/>
          </w:tcPr>
          <w:p w:rsidR="009B30F7" w:rsidRPr="009B30F7" w:rsidRDefault="009B30F7" w:rsidP="009B30F7">
            <w:pPr>
              <w:pStyle w:val="TableText"/>
              <w:keepNext/>
              <w:spacing w:before="0"/>
              <w:jc w:val="right"/>
              <w:rPr>
                <w:i/>
              </w:rPr>
            </w:pPr>
            <w:r w:rsidRPr="009B30F7">
              <w:rPr>
                <w:i/>
              </w:rPr>
              <w:t>21.6</w:t>
            </w:r>
          </w:p>
        </w:tc>
      </w:tr>
      <w:tr w:rsidR="009B30F7" w:rsidRPr="009B30F7" w:rsidTr="009B30F7">
        <w:trPr>
          <w:cantSplit/>
        </w:trPr>
        <w:tc>
          <w:tcPr>
            <w:tcW w:w="3686" w:type="dxa"/>
          </w:tcPr>
          <w:p w:rsidR="009B30F7" w:rsidRPr="009B30F7" w:rsidRDefault="009B30F7" w:rsidP="009B30F7">
            <w:pPr>
              <w:pStyle w:val="TableText"/>
              <w:keepNext/>
              <w:spacing w:before="0"/>
              <w:rPr>
                <w:i/>
              </w:rPr>
            </w:pPr>
            <w:r w:rsidRPr="009B30F7">
              <w:rPr>
                <w:i/>
              </w:rPr>
              <w:t>Live deliveries per embryo transfer cycle (%)</w:t>
            </w:r>
          </w:p>
        </w:tc>
        <w:tc>
          <w:tcPr>
            <w:tcW w:w="897" w:type="dxa"/>
          </w:tcPr>
          <w:p w:rsidR="009B30F7" w:rsidRPr="009B30F7" w:rsidRDefault="009B30F7" w:rsidP="009B30F7">
            <w:pPr>
              <w:pStyle w:val="TableText"/>
              <w:keepNext/>
              <w:spacing w:before="0"/>
              <w:jc w:val="right"/>
              <w:rPr>
                <w:i/>
              </w:rPr>
            </w:pPr>
            <w:r w:rsidRPr="009B30F7">
              <w:rPr>
                <w:i/>
              </w:rPr>
              <w:t>44.9</w:t>
            </w:r>
          </w:p>
        </w:tc>
        <w:tc>
          <w:tcPr>
            <w:tcW w:w="898" w:type="dxa"/>
          </w:tcPr>
          <w:p w:rsidR="009B30F7" w:rsidRPr="009B30F7" w:rsidRDefault="009B30F7" w:rsidP="009B30F7">
            <w:pPr>
              <w:pStyle w:val="TableText"/>
              <w:keepNext/>
              <w:spacing w:before="0"/>
              <w:jc w:val="right"/>
              <w:rPr>
                <w:i/>
              </w:rPr>
            </w:pPr>
            <w:r w:rsidRPr="009B30F7">
              <w:rPr>
                <w:i/>
              </w:rPr>
              <w:t>36.0</w:t>
            </w:r>
          </w:p>
        </w:tc>
        <w:tc>
          <w:tcPr>
            <w:tcW w:w="898" w:type="dxa"/>
          </w:tcPr>
          <w:p w:rsidR="009B30F7" w:rsidRPr="009B30F7" w:rsidRDefault="009B30F7" w:rsidP="009B30F7">
            <w:pPr>
              <w:pStyle w:val="TableText"/>
              <w:keepNext/>
              <w:spacing w:before="0"/>
              <w:jc w:val="right"/>
              <w:rPr>
                <w:i/>
              </w:rPr>
            </w:pPr>
            <w:r w:rsidRPr="009B30F7">
              <w:rPr>
                <w:i/>
              </w:rPr>
              <w:t>28.5</w:t>
            </w:r>
          </w:p>
        </w:tc>
        <w:tc>
          <w:tcPr>
            <w:tcW w:w="897" w:type="dxa"/>
          </w:tcPr>
          <w:p w:rsidR="009B30F7" w:rsidRPr="009B30F7" w:rsidRDefault="009B30F7" w:rsidP="009B30F7">
            <w:pPr>
              <w:pStyle w:val="TableText"/>
              <w:keepNext/>
              <w:spacing w:before="0"/>
              <w:jc w:val="right"/>
              <w:rPr>
                <w:i/>
              </w:rPr>
            </w:pPr>
            <w:r w:rsidRPr="009B30F7">
              <w:rPr>
                <w:i/>
              </w:rPr>
              <w:t>13.7</w:t>
            </w:r>
          </w:p>
        </w:tc>
        <w:tc>
          <w:tcPr>
            <w:tcW w:w="898" w:type="dxa"/>
          </w:tcPr>
          <w:p w:rsidR="009B30F7" w:rsidRPr="009B30F7" w:rsidRDefault="009B30F7" w:rsidP="009B30F7">
            <w:pPr>
              <w:pStyle w:val="TableText"/>
              <w:keepNext/>
              <w:spacing w:before="0"/>
              <w:jc w:val="right"/>
              <w:rPr>
                <w:i/>
              </w:rPr>
            </w:pPr>
            <w:r w:rsidRPr="009B30F7">
              <w:rPr>
                <w:i/>
              </w:rPr>
              <w:t>6.2</w:t>
            </w:r>
          </w:p>
        </w:tc>
        <w:tc>
          <w:tcPr>
            <w:tcW w:w="898" w:type="dxa"/>
          </w:tcPr>
          <w:p w:rsidR="009B30F7" w:rsidRPr="009B30F7" w:rsidRDefault="009B30F7" w:rsidP="009B30F7">
            <w:pPr>
              <w:pStyle w:val="TableText"/>
              <w:keepNext/>
              <w:spacing w:before="0"/>
              <w:jc w:val="right"/>
              <w:rPr>
                <w:i/>
              </w:rPr>
            </w:pPr>
            <w:r w:rsidRPr="009B30F7">
              <w:rPr>
                <w:i/>
              </w:rPr>
              <w:t>28.6</w:t>
            </w:r>
          </w:p>
        </w:tc>
      </w:tr>
      <w:tr w:rsidR="009B30F7" w:rsidRPr="009B30F7" w:rsidTr="009B30F7">
        <w:trPr>
          <w:cantSplit/>
        </w:trPr>
        <w:tc>
          <w:tcPr>
            <w:tcW w:w="3686" w:type="dxa"/>
          </w:tcPr>
          <w:p w:rsidR="009B30F7" w:rsidRPr="009B30F7" w:rsidRDefault="009B30F7" w:rsidP="009B30F7">
            <w:pPr>
              <w:pStyle w:val="TableText"/>
              <w:spacing w:before="0"/>
              <w:rPr>
                <w:i/>
              </w:rPr>
            </w:pPr>
            <w:r w:rsidRPr="009B30F7">
              <w:rPr>
                <w:i/>
              </w:rPr>
              <w:t>Live deliveries per clinical pregnancy (%)</w:t>
            </w:r>
          </w:p>
        </w:tc>
        <w:tc>
          <w:tcPr>
            <w:tcW w:w="897" w:type="dxa"/>
          </w:tcPr>
          <w:p w:rsidR="009B30F7" w:rsidRPr="009B30F7" w:rsidRDefault="009B30F7" w:rsidP="009B30F7">
            <w:pPr>
              <w:pStyle w:val="TableText"/>
              <w:spacing w:before="0"/>
              <w:jc w:val="right"/>
              <w:rPr>
                <w:i/>
              </w:rPr>
            </w:pPr>
            <w:r w:rsidRPr="009B30F7">
              <w:rPr>
                <w:i/>
              </w:rPr>
              <w:t>92.1</w:t>
            </w:r>
          </w:p>
        </w:tc>
        <w:tc>
          <w:tcPr>
            <w:tcW w:w="898" w:type="dxa"/>
          </w:tcPr>
          <w:p w:rsidR="009B30F7" w:rsidRPr="009B30F7" w:rsidRDefault="009B30F7" w:rsidP="009B30F7">
            <w:pPr>
              <w:pStyle w:val="TableText"/>
              <w:spacing w:before="0"/>
              <w:jc w:val="right"/>
              <w:rPr>
                <w:i/>
              </w:rPr>
            </w:pPr>
            <w:r w:rsidRPr="009B30F7">
              <w:rPr>
                <w:i/>
              </w:rPr>
              <w:t>83.9</w:t>
            </w:r>
          </w:p>
        </w:tc>
        <w:tc>
          <w:tcPr>
            <w:tcW w:w="898" w:type="dxa"/>
          </w:tcPr>
          <w:p w:rsidR="009B30F7" w:rsidRPr="009B30F7" w:rsidRDefault="009B30F7" w:rsidP="009B30F7">
            <w:pPr>
              <w:pStyle w:val="TableText"/>
              <w:spacing w:before="0"/>
              <w:jc w:val="right"/>
              <w:rPr>
                <w:i/>
              </w:rPr>
            </w:pPr>
            <w:r w:rsidRPr="009B30F7">
              <w:rPr>
                <w:i/>
              </w:rPr>
              <w:t>79.2</w:t>
            </w:r>
          </w:p>
        </w:tc>
        <w:tc>
          <w:tcPr>
            <w:tcW w:w="897" w:type="dxa"/>
          </w:tcPr>
          <w:p w:rsidR="009B30F7" w:rsidRPr="009B30F7" w:rsidRDefault="009B30F7" w:rsidP="009B30F7">
            <w:pPr>
              <w:pStyle w:val="TableText"/>
              <w:spacing w:before="0"/>
              <w:jc w:val="right"/>
              <w:rPr>
                <w:i/>
              </w:rPr>
            </w:pPr>
            <w:r w:rsidRPr="009B30F7">
              <w:rPr>
                <w:i/>
              </w:rPr>
              <w:t>64.0</w:t>
            </w:r>
          </w:p>
        </w:tc>
        <w:tc>
          <w:tcPr>
            <w:tcW w:w="898" w:type="dxa"/>
          </w:tcPr>
          <w:p w:rsidR="009B30F7" w:rsidRPr="009B30F7" w:rsidRDefault="009B30F7" w:rsidP="009B30F7">
            <w:pPr>
              <w:pStyle w:val="TableText"/>
              <w:spacing w:before="0"/>
              <w:jc w:val="right"/>
              <w:rPr>
                <w:i/>
              </w:rPr>
            </w:pPr>
            <w:r w:rsidRPr="009B30F7">
              <w:rPr>
                <w:i/>
              </w:rPr>
              <w:t>50.0</w:t>
            </w:r>
          </w:p>
        </w:tc>
        <w:tc>
          <w:tcPr>
            <w:tcW w:w="898" w:type="dxa"/>
          </w:tcPr>
          <w:p w:rsidR="009B30F7" w:rsidRPr="009B30F7" w:rsidRDefault="009B30F7" w:rsidP="009B30F7">
            <w:pPr>
              <w:pStyle w:val="TableText"/>
              <w:spacing w:before="0"/>
              <w:jc w:val="right"/>
              <w:rPr>
                <w:i/>
              </w:rPr>
            </w:pPr>
            <w:r w:rsidRPr="009B30F7">
              <w:rPr>
                <w:i/>
              </w:rPr>
              <w:t>80.2</w:t>
            </w:r>
          </w:p>
        </w:tc>
      </w:tr>
    </w:tbl>
    <w:p w:rsidR="00C66E03" w:rsidRDefault="00C66E03" w:rsidP="007C2A8C">
      <w:pPr>
        <w:pStyle w:val="Note"/>
      </w:pPr>
      <w:r>
        <w:t>(a)</w:t>
      </w:r>
      <w:r>
        <w:tab/>
        <w:t>Age at start of a treatment cycle.</w:t>
      </w:r>
    </w:p>
    <w:p w:rsidR="007C2A8C" w:rsidRDefault="007C2A8C" w:rsidP="00C66E03"/>
    <w:p w:rsidR="00C66E03" w:rsidRDefault="00C66E03" w:rsidP="007C2A8C">
      <w:pPr>
        <w:pStyle w:val="Heading3"/>
      </w:pPr>
      <w:r>
        <w:t>Clinical pregnancies and live deliveries by number of embryos transferred from autologous fresh cycles</w:t>
      </w:r>
    </w:p>
    <w:p w:rsidR="00C66E03" w:rsidRDefault="00C66E03" w:rsidP="00C66E03">
      <w:r>
        <w:t>Overall, 74.5% of autologous fresh embryo transfer cycles were SET cycles, 24.8% were DET cycles and 0.7% had three or more embryos transferred. Three or more embryos were transferred in 17 cycles. Overall, the live delivery rate per embryo transfer cycles was 30.4% for SET cycles and 23.3% for DET cycles (Table 10).</w:t>
      </w:r>
    </w:p>
    <w:p w:rsidR="007C2A8C" w:rsidRDefault="007C2A8C" w:rsidP="00C66E03"/>
    <w:p w:rsidR="00C66E03" w:rsidRDefault="00C66E03" w:rsidP="007C2A8C">
      <w:pPr>
        <w:pStyle w:val="Table"/>
      </w:pPr>
      <w:bookmarkStart w:id="37" w:name="_Toc499879116"/>
      <w:r>
        <w:t>Table 10: Outcomes of autologous fresh embryo transfer cycles by women’s age and number of embryos transferred, New Zealand, 2013</w:t>
      </w:r>
      <w:bookmarkEnd w:id="37"/>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4"/>
        <w:gridCol w:w="566"/>
        <w:gridCol w:w="261"/>
        <w:gridCol w:w="507"/>
        <w:gridCol w:w="507"/>
        <w:gridCol w:w="373"/>
        <w:gridCol w:w="525"/>
        <w:gridCol w:w="525"/>
        <w:gridCol w:w="343"/>
        <w:gridCol w:w="535"/>
        <w:gridCol w:w="537"/>
      </w:tblGrid>
      <w:tr w:rsidR="003B656A" w:rsidRPr="00A27281" w:rsidTr="0004188B">
        <w:trPr>
          <w:cantSplit/>
        </w:trPr>
        <w:tc>
          <w:tcPr>
            <w:tcW w:w="2092" w:type="pct"/>
            <w:vMerge w:val="restart"/>
            <w:tcMar>
              <w:top w:w="0" w:type="dxa"/>
              <w:left w:w="0" w:type="dxa"/>
              <w:bottom w:w="0" w:type="dxa"/>
              <w:right w:w="0" w:type="dxa"/>
            </w:tcMar>
            <w:hideMark/>
          </w:tcPr>
          <w:p w:rsidR="003B656A" w:rsidRPr="003B656A" w:rsidRDefault="003B656A" w:rsidP="003B656A">
            <w:pPr>
              <w:pStyle w:val="TableT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rsidR="003B656A" w:rsidRPr="003B656A" w:rsidRDefault="003B656A" w:rsidP="0004188B">
            <w:pPr>
              <w:pStyle w:val="TableText"/>
              <w:jc w:val="center"/>
              <w:rPr>
                <w:b/>
                <w:lang w:eastAsia="en-AU"/>
              </w:rPr>
            </w:pPr>
            <w:r w:rsidRPr="003B656A">
              <w:rPr>
                <w:b/>
                <w:szCs w:val="16"/>
                <w:lang w:eastAsia="en-AU"/>
              </w:rPr>
              <w:t>Age group (years)</w:t>
            </w:r>
            <w:r w:rsidRPr="003B656A">
              <w:rPr>
                <w:b/>
                <w:szCs w:val="16"/>
                <w:vertAlign w:val="superscript"/>
                <w:lang w:eastAsia="en-AU"/>
              </w:rPr>
              <w:t>(a)</w:t>
            </w:r>
          </w:p>
        </w:tc>
      </w:tr>
      <w:tr w:rsidR="0004188B" w:rsidRPr="00A27281" w:rsidTr="0004188B">
        <w:trPr>
          <w:cantSplit/>
        </w:trPr>
        <w:tc>
          <w:tcPr>
            <w:tcW w:w="2092" w:type="pct"/>
            <w:vMerge/>
            <w:tcBorders>
              <w:bottom w:val="single" w:sz="4" w:space="0" w:color="auto"/>
            </w:tcBorders>
            <w:tcMar>
              <w:top w:w="0" w:type="dxa"/>
              <w:left w:w="0" w:type="dxa"/>
              <w:bottom w:w="28" w:type="dxa"/>
              <w:right w:w="0" w:type="dxa"/>
            </w:tcMar>
          </w:tcPr>
          <w:p w:rsidR="0004188B" w:rsidRPr="00A27281" w:rsidRDefault="0004188B" w:rsidP="003B656A">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rsidR="0004188B" w:rsidRPr="003B656A" w:rsidRDefault="0004188B" w:rsidP="0004188B">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rsidR="0004188B" w:rsidRPr="003B656A" w:rsidRDefault="0004188B" w:rsidP="0004188B">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rsidR="0004188B" w:rsidRPr="003B656A" w:rsidRDefault="0004188B" w:rsidP="0004188B">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rsidR="0004188B" w:rsidRPr="003B656A" w:rsidRDefault="0004188B" w:rsidP="0004188B">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rsidR="0004188B" w:rsidRPr="003B656A" w:rsidRDefault="0004188B" w:rsidP="0004188B">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rsidR="0004188B" w:rsidRPr="003B656A" w:rsidRDefault="0004188B" w:rsidP="0004188B">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rsidR="0004188B" w:rsidRPr="003B656A" w:rsidRDefault="0004188B" w:rsidP="0004188B">
            <w:pPr>
              <w:pStyle w:val="TableText"/>
              <w:jc w:val="center"/>
              <w:rPr>
                <w:b/>
                <w:szCs w:val="16"/>
                <w:lang w:eastAsia="en-AU"/>
              </w:rPr>
            </w:pPr>
            <w:r>
              <w:rPr>
                <w:b/>
                <w:szCs w:val="16"/>
                <w:lang w:eastAsia="en-AU"/>
              </w:rPr>
              <w:t>All</w:t>
            </w:r>
          </w:p>
        </w:tc>
      </w:tr>
      <w:tr w:rsidR="0004188B" w:rsidRPr="00A27281" w:rsidTr="0004188B">
        <w:trPr>
          <w:cantSplit/>
        </w:trPr>
        <w:tc>
          <w:tcPr>
            <w:tcW w:w="2092" w:type="pct"/>
            <w:vMerge/>
            <w:tcBorders>
              <w:bottom w:val="single" w:sz="4" w:space="0" w:color="auto"/>
            </w:tcBorders>
            <w:tcMar>
              <w:top w:w="0" w:type="dxa"/>
              <w:left w:w="0" w:type="dxa"/>
              <w:bottom w:w="28" w:type="dxa"/>
              <w:right w:w="0" w:type="dxa"/>
            </w:tcMar>
            <w:hideMark/>
          </w:tcPr>
          <w:p w:rsidR="003B656A" w:rsidRPr="00A27281" w:rsidRDefault="003B656A" w:rsidP="003B656A">
            <w:pPr>
              <w:pStyle w:val="TableText"/>
              <w:rPr>
                <w:lang w:eastAsia="en-AU"/>
              </w:rPr>
            </w:pPr>
          </w:p>
        </w:tc>
        <w:tc>
          <w:tcPr>
            <w:tcW w:w="313" w:type="pct"/>
            <w:tcBorders>
              <w:top w:val="single" w:sz="4" w:space="0" w:color="auto"/>
              <w:bottom w:val="single" w:sz="4" w:space="0" w:color="auto"/>
            </w:tcBorders>
            <w:tcMar>
              <w:top w:w="0" w:type="dxa"/>
              <w:left w:w="0" w:type="dxa"/>
              <w:bottom w:w="0" w:type="dxa"/>
              <w:right w:w="0" w:type="dxa"/>
            </w:tcMar>
            <w:hideMark/>
          </w:tcPr>
          <w:p w:rsidR="003B656A" w:rsidRPr="003B656A" w:rsidRDefault="003B656A" w:rsidP="0004188B">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314" w:type="pct"/>
            <w:tcBorders>
              <w:top w:val="single" w:sz="4" w:space="0" w:color="auto"/>
              <w:bottom w:val="single" w:sz="4" w:space="0" w:color="auto"/>
            </w:tcBorders>
            <w:tcMar>
              <w:top w:w="0" w:type="dxa"/>
              <w:left w:w="0" w:type="dxa"/>
              <w:bottom w:w="0" w:type="dxa"/>
              <w:right w:w="0" w:type="dxa"/>
            </w:tcMar>
            <w:hideMark/>
          </w:tcPr>
          <w:p w:rsidR="003B656A" w:rsidRPr="003B656A" w:rsidRDefault="003B656A" w:rsidP="0004188B">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145" w:type="pct"/>
            <w:tcBorders>
              <w:top w:val="nil"/>
              <w:bottom w:val="single" w:sz="4" w:space="0" w:color="auto"/>
            </w:tcBorders>
            <w:tcMar>
              <w:top w:w="0" w:type="dxa"/>
              <w:left w:w="0" w:type="dxa"/>
              <w:bottom w:w="0" w:type="dxa"/>
              <w:right w:w="0" w:type="dxa"/>
            </w:tcMar>
            <w:hideMark/>
          </w:tcPr>
          <w:p w:rsidR="003B656A" w:rsidRPr="003B656A" w:rsidRDefault="003B656A" w:rsidP="0004188B">
            <w:pPr>
              <w:pStyle w:val="TableText"/>
              <w:jc w:val="right"/>
              <w:rPr>
                <w:b/>
                <w:lang w:eastAsia="en-AU"/>
              </w:rPr>
            </w:pPr>
          </w:p>
        </w:tc>
        <w:tc>
          <w:tcPr>
            <w:tcW w:w="281" w:type="pct"/>
            <w:tcBorders>
              <w:top w:val="single" w:sz="4" w:space="0" w:color="auto"/>
              <w:bottom w:val="single" w:sz="4" w:space="0" w:color="auto"/>
            </w:tcBorders>
            <w:tcMar>
              <w:top w:w="0" w:type="dxa"/>
              <w:left w:w="0" w:type="dxa"/>
              <w:bottom w:w="0" w:type="dxa"/>
              <w:right w:w="0" w:type="dxa"/>
            </w:tcMar>
            <w:hideMark/>
          </w:tcPr>
          <w:p w:rsidR="003B656A" w:rsidRPr="003B656A" w:rsidRDefault="003B656A" w:rsidP="0004188B">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hideMark/>
          </w:tcPr>
          <w:p w:rsidR="003B656A" w:rsidRPr="003B656A" w:rsidRDefault="003B656A" w:rsidP="0004188B">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207" w:type="pct"/>
            <w:tcBorders>
              <w:top w:val="nil"/>
              <w:bottom w:val="single" w:sz="4" w:space="0" w:color="auto"/>
            </w:tcBorders>
            <w:tcMar>
              <w:top w:w="0" w:type="dxa"/>
              <w:left w:w="0" w:type="dxa"/>
              <w:bottom w:w="0" w:type="dxa"/>
              <w:right w:w="0" w:type="dxa"/>
            </w:tcMar>
            <w:hideMark/>
          </w:tcPr>
          <w:p w:rsidR="003B656A" w:rsidRPr="003B656A" w:rsidRDefault="003B656A" w:rsidP="0004188B">
            <w:pPr>
              <w:pStyle w:val="TableText"/>
              <w:jc w:val="right"/>
              <w:rPr>
                <w:b/>
                <w:lang w:eastAsia="en-AU"/>
              </w:rPr>
            </w:pPr>
          </w:p>
        </w:tc>
        <w:tc>
          <w:tcPr>
            <w:tcW w:w="291" w:type="pct"/>
            <w:tcBorders>
              <w:top w:val="single" w:sz="4" w:space="0" w:color="auto"/>
              <w:bottom w:val="single" w:sz="4" w:space="0" w:color="auto"/>
            </w:tcBorders>
            <w:tcMar>
              <w:top w:w="0" w:type="dxa"/>
              <w:left w:w="0" w:type="dxa"/>
              <w:bottom w:w="0" w:type="dxa"/>
              <w:right w:w="0" w:type="dxa"/>
            </w:tcMar>
            <w:hideMark/>
          </w:tcPr>
          <w:p w:rsidR="003B656A" w:rsidRPr="003B656A" w:rsidRDefault="003B656A" w:rsidP="0004188B">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hideMark/>
          </w:tcPr>
          <w:p w:rsidR="003B656A" w:rsidRPr="003B656A" w:rsidRDefault="003B656A" w:rsidP="0004188B">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190" w:type="pct"/>
            <w:tcBorders>
              <w:top w:val="nil"/>
              <w:bottom w:val="single" w:sz="4" w:space="0" w:color="auto"/>
            </w:tcBorders>
            <w:tcMar>
              <w:top w:w="0" w:type="dxa"/>
              <w:left w:w="0" w:type="dxa"/>
              <w:bottom w:w="0" w:type="dxa"/>
              <w:right w:w="0" w:type="dxa"/>
            </w:tcMar>
            <w:hideMark/>
          </w:tcPr>
          <w:p w:rsidR="003B656A" w:rsidRPr="003B656A" w:rsidRDefault="003B656A" w:rsidP="0004188B">
            <w:pPr>
              <w:pStyle w:val="TableText"/>
              <w:jc w:val="right"/>
              <w:rPr>
                <w:b/>
                <w:lang w:eastAsia="en-AU"/>
              </w:rPr>
            </w:pPr>
          </w:p>
        </w:tc>
        <w:tc>
          <w:tcPr>
            <w:tcW w:w="297" w:type="pct"/>
            <w:tcBorders>
              <w:top w:val="single" w:sz="4" w:space="0" w:color="auto"/>
              <w:bottom w:val="single" w:sz="4" w:space="0" w:color="auto"/>
            </w:tcBorders>
            <w:tcMar>
              <w:top w:w="0" w:type="dxa"/>
              <w:left w:w="0" w:type="dxa"/>
              <w:bottom w:w="0" w:type="dxa"/>
              <w:right w:w="0" w:type="dxa"/>
            </w:tcMar>
            <w:hideMark/>
          </w:tcPr>
          <w:p w:rsidR="003B656A" w:rsidRPr="003B656A" w:rsidRDefault="003B656A" w:rsidP="0004188B">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hideMark/>
          </w:tcPr>
          <w:p w:rsidR="003B656A" w:rsidRPr="003B656A" w:rsidRDefault="003B656A" w:rsidP="0004188B">
            <w:pPr>
              <w:pStyle w:val="TableText"/>
              <w:jc w:val="right"/>
              <w:rPr>
                <w:b/>
                <w:lang w:eastAsia="en-AU"/>
              </w:rPr>
            </w:pPr>
            <w:r w:rsidRPr="003B656A">
              <w:rPr>
                <w:b/>
                <w:szCs w:val="16"/>
                <w:lang w:eastAsia="en-AU"/>
              </w:rPr>
              <w:t>DET</w:t>
            </w:r>
            <w:r w:rsidRPr="003B656A">
              <w:rPr>
                <w:b/>
                <w:szCs w:val="16"/>
                <w:vertAlign w:val="superscript"/>
                <w:lang w:eastAsia="en-AU"/>
              </w:rPr>
              <w:t>(c)</w:t>
            </w:r>
          </w:p>
        </w:tc>
      </w:tr>
      <w:tr w:rsidR="0004188B" w:rsidRPr="00A27281" w:rsidTr="0004188B">
        <w:trPr>
          <w:cantSplit/>
        </w:trPr>
        <w:tc>
          <w:tcPr>
            <w:tcW w:w="2092" w:type="pct"/>
            <w:tcBorders>
              <w:top w:val="single" w:sz="4" w:space="0" w:color="auto"/>
              <w:bottom w:val="nil"/>
            </w:tcBorders>
            <w:tcMar>
              <w:top w:w="0" w:type="dxa"/>
              <w:left w:w="0" w:type="dxa"/>
              <w:bottom w:w="0" w:type="dxa"/>
              <w:right w:w="0" w:type="dxa"/>
            </w:tcMar>
            <w:hideMark/>
          </w:tcPr>
          <w:p w:rsidR="003B656A" w:rsidRPr="00A27281" w:rsidRDefault="003B656A" w:rsidP="003B656A">
            <w:pPr>
              <w:pStyle w:val="TableText"/>
              <w:rPr>
                <w:lang w:eastAsia="en-AU"/>
              </w:rPr>
            </w:pPr>
            <w:r w:rsidRPr="00A27281">
              <w:rPr>
                <w:szCs w:val="16"/>
                <w:lang w:eastAsia="en-AU"/>
              </w:rPr>
              <w:t>Embryo transfer cycles</w:t>
            </w:r>
          </w:p>
        </w:tc>
        <w:tc>
          <w:tcPr>
            <w:tcW w:w="313" w:type="pct"/>
            <w:tcBorders>
              <w:top w:val="single" w:sz="4" w:space="0" w:color="auto"/>
              <w:bottom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798</w:t>
            </w:r>
          </w:p>
        </w:tc>
        <w:tc>
          <w:tcPr>
            <w:tcW w:w="314" w:type="pct"/>
            <w:tcBorders>
              <w:top w:val="single" w:sz="4" w:space="0" w:color="auto"/>
              <w:bottom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59</w:t>
            </w:r>
          </w:p>
        </w:tc>
        <w:tc>
          <w:tcPr>
            <w:tcW w:w="145" w:type="pct"/>
            <w:tcBorders>
              <w:top w:val="single" w:sz="4" w:space="0" w:color="auto"/>
              <w:bottom w:val="nil"/>
            </w:tcBorders>
            <w:tcMar>
              <w:top w:w="0" w:type="dxa"/>
              <w:left w:w="0" w:type="dxa"/>
              <w:bottom w:w="0" w:type="dxa"/>
              <w:right w:w="0" w:type="dxa"/>
            </w:tcMar>
            <w:hideMark/>
          </w:tcPr>
          <w:p w:rsidR="003B656A" w:rsidRPr="00A27281" w:rsidRDefault="003B656A" w:rsidP="0004188B">
            <w:pPr>
              <w:pStyle w:val="TableText"/>
              <w:jc w:val="right"/>
              <w:rPr>
                <w:lang w:eastAsia="en-AU"/>
              </w:rPr>
            </w:pPr>
          </w:p>
        </w:tc>
        <w:tc>
          <w:tcPr>
            <w:tcW w:w="281" w:type="pct"/>
            <w:tcBorders>
              <w:top w:val="single" w:sz="4" w:space="0" w:color="auto"/>
              <w:bottom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798</w:t>
            </w:r>
          </w:p>
        </w:tc>
        <w:tc>
          <w:tcPr>
            <w:tcW w:w="281" w:type="pct"/>
            <w:tcBorders>
              <w:top w:val="single" w:sz="4" w:space="0" w:color="auto"/>
              <w:bottom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267</w:t>
            </w:r>
          </w:p>
        </w:tc>
        <w:tc>
          <w:tcPr>
            <w:tcW w:w="207" w:type="pct"/>
            <w:tcBorders>
              <w:top w:val="single" w:sz="4" w:space="0" w:color="auto"/>
              <w:bottom w:val="nil"/>
            </w:tcBorders>
            <w:tcMar>
              <w:top w:w="0" w:type="dxa"/>
              <w:left w:w="0" w:type="dxa"/>
              <w:bottom w:w="0" w:type="dxa"/>
              <w:right w:w="0" w:type="dxa"/>
            </w:tcMar>
            <w:hideMark/>
          </w:tcPr>
          <w:p w:rsidR="003B656A" w:rsidRPr="00A27281" w:rsidRDefault="003B656A" w:rsidP="0004188B">
            <w:pPr>
              <w:pStyle w:val="TableText"/>
              <w:jc w:val="right"/>
              <w:rPr>
                <w:lang w:eastAsia="en-AU"/>
              </w:rPr>
            </w:pPr>
          </w:p>
        </w:tc>
        <w:tc>
          <w:tcPr>
            <w:tcW w:w="291" w:type="pct"/>
            <w:tcBorders>
              <w:top w:val="single" w:sz="4" w:space="0" w:color="auto"/>
              <w:bottom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237</w:t>
            </w:r>
          </w:p>
        </w:tc>
        <w:tc>
          <w:tcPr>
            <w:tcW w:w="291" w:type="pct"/>
            <w:tcBorders>
              <w:top w:val="single" w:sz="4" w:space="0" w:color="auto"/>
              <w:bottom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284</w:t>
            </w:r>
          </w:p>
        </w:tc>
        <w:tc>
          <w:tcPr>
            <w:tcW w:w="190" w:type="pct"/>
            <w:tcBorders>
              <w:top w:val="single" w:sz="4" w:space="0" w:color="auto"/>
              <w:bottom w:val="nil"/>
            </w:tcBorders>
            <w:tcMar>
              <w:top w:w="0" w:type="dxa"/>
              <w:left w:w="0" w:type="dxa"/>
              <w:bottom w:w="0" w:type="dxa"/>
              <w:right w:w="0" w:type="dxa"/>
            </w:tcMar>
            <w:hideMark/>
          </w:tcPr>
          <w:p w:rsidR="003B656A" w:rsidRPr="00A27281" w:rsidRDefault="003B656A" w:rsidP="0004188B">
            <w:pPr>
              <w:pStyle w:val="TableText"/>
              <w:jc w:val="right"/>
              <w:rPr>
                <w:lang w:eastAsia="en-AU"/>
              </w:rPr>
            </w:pPr>
          </w:p>
        </w:tc>
        <w:tc>
          <w:tcPr>
            <w:tcW w:w="297" w:type="pct"/>
            <w:tcBorders>
              <w:top w:val="single" w:sz="4" w:space="0" w:color="auto"/>
              <w:bottom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1833</w:t>
            </w:r>
          </w:p>
        </w:tc>
        <w:tc>
          <w:tcPr>
            <w:tcW w:w="298" w:type="pct"/>
            <w:tcBorders>
              <w:top w:val="single" w:sz="4" w:space="0" w:color="auto"/>
              <w:bottom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610</w:t>
            </w:r>
          </w:p>
        </w:tc>
      </w:tr>
      <w:tr w:rsidR="0004188B" w:rsidRPr="00A27281" w:rsidTr="0004188B">
        <w:trPr>
          <w:cantSplit/>
        </w:trPr>
        <w:tc>
          <w:tcPr>
            <w:tcW w:w="2092" w:type="pct"/>
            <w:tcBorders>
              <w:top w:val="nil"/>
            </w:tcBorders>
            <w:tcMar>
              <w:top w:w="0" w:type="dxa"/>
              <w:left w:w="0" w:type="dxa"/>
              <w:bottom w:w="0" w:type="dxa"/>
              <w:right w:w="0" w:type="dxa"/>
            </w:tcMar>
            <w:hideMark/>
          </w:tcPr>
          <w:p w:rsidR="003B656A" w:rsidRPr="00A27281" w:rsidRDefault="003B656A" w:rsidP="003B656A">
            <w:pPr>
              <w:pStyle w:val="TableText"/>
              <w:rPr>
                <w:lang w:eastAsia="en-AU"/>
              </w:rPr>
            </w:pPr>
            <w:r w:rsidRPr="00A27281">
              <w:rPr>
                <w:szCs w:val="16"/>
                <w:lang w:eastAsia="en-AU"/>
              </w:rPr>
              <w:t>Clinical pregnancies</w:t>
            </w:r>
          </w:p>
        </w:tc>
        <w:tc>
          <w:tcPr>
            <w:tcW w:w="313" w:type="pct"/>
            <w:tcBorders>
              <w:top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350</w:t>
            </w:r>
          </w:p>
        </w:tc>
        <w:tc>
          <w:tcPr>
            <w:tcW w:w="314" w:type="pct"/>
            <w:tcBorders>
              <w:top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30</w:t>
            </w:r>
          </w:p>
        </w:tc>
        <w:tc>
          <w:tcPr>
            <w:tcW w:w="145" w:type="pct"/>
            <w:tcBorders>
              <w:top w:val="nil"/>
            </w:tcBorders>
            <w:tcMar>
              <w:top w:w="0" w:type="dxa"/>
              <w:left w:w="0" w:type="dxa"/>
              <w:bottom w:w="0" w:type="dxa"/>
              <w:right w:w="0" w:type="dxa"/>
            </w:tcMar>
            <w:hideMark/>
          </w:tcPr>
          <w:p w:rsidR="003B656A" w:rsidRPr="00A27281" w:rsidRDefault="003B656A" w:rsidP="0004188B">
            <w:pPr>
              <w:pStyle w:val="TableText"/>
              <w:jc w:val="right"/>
              <w:rPr>
                <w:lang w:eastAsia="en-AU"/>
              </w:rPr>
            </w:pPr>
          </w:p>
        </w:tc>
        <w:tc>
          <w:tcPr>
            <w:tcW w:w="281" w:type="pct"/>
            <w:tcBorders>
              <w:top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284</w:t>
            </w:r>
          </w:p>
        </w:tc>
        <w:tc>
          <w:tcPr>
            <w:tcW w:w="281" w:type="pct"/>
            <w:tcBorders>
              <w:top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100</w:t>
            </w:r>
          </w:p>
        </w:tc>
        <w:tc>
          <w:tcPr>
            <w:tcW w:w="207" w:type="pct"/>
            <w:tcBorders>
              <w:top w:val="nil"/>
            </w:tcBorders>
            <w:tcMar>
              <w:top w:w="0" w:type="dxa"/>
              <w:left w:w="0" w:type="dxa"/>
              <w:bottom w:w="0" w:type="dxa"/>
              <w:right w:w="0" w:type="dxa"/>
            </w:tcMar>
            <w:hideMark/>
          </w:tcPr>
          <w:p w:rsidR="003B656A" w:rsidRPr="00A27281" w:rsidRDefault="003B656A" w:rsidP="0004188B">
            <w:pPr>
              <w:pStyle w:val="TableText"/>
              <w:jc w:val="right"/>
              <w:rPr>
                <w:lang w:eastAsia="en-AU"/>
              </w:rPr>
            </w:pPr>
          </w:p>
        </w:tc>
        <w:tc>
          <w:tcPr>
            <w:tcW w:w="291" w:type="pct"/>
            <w:tcBorders>
              <w:top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41</w:t>
            </w:r>
          </w:p>
        </w:tc>
        <w:tc>
          <w:tcPr>
            <w:tcW w:w="291" w:type="pct"/>
            <w:tcBorders>
              <w:top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68</w:t>
            </w:r>
          </w:p>
        </w:tc>
        <w:tc>
          <w:tcPr>
            <w:tcW w:w="190" w:type="pct"/>
            <w:tcBorders>
              <w:top w:val="nil"/>
            </w:tcBorders>
            <w:tcMar>
              <w:top w:w="0" w:type="dxa"/>
              <w:left w:w="0" w:type="dxa"/>
              <w:bottom w:w="0" w:type="dxa"/>
              <w:right w:w="0" w:type="dxa"/>
            </w:tcMar>
            <w:hideMark/>
          </w:tcPr>
          <w:p w:rsidR="003B656A" w:rsidRPr="00A27281" w:rsidRDefault="003B656A" w:rsidP="0004188B">
            <w:pPr>
              <w:pStyle w:val="TableText"/>
              <w:jc w:val="right"/>
              <w:rPr>
                <w:lang w:eastAsia="en-AU"/>
              </w:rPr>
            </w:pPr>
          </w:p>
        </w:tc>
        <w:tc>
          <w:tcPr>
            <w:tcW w:w="297" w:type="pct"/>
            <w:tcBorders>
              <w:top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675</w:t>
            </w:r>
          </w:p>
        </w:tc>
        <w:tc>
          <w:tcPr>
            <w:tcW w:w="298" w:type="pct"/>
            <w:tcBorders>
              <w:top w:val="nil"/>
            </w:tcBorders>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198</w:t>
            </w:r>
          </w:p>
        </w:tc>
      </w:tr>
      <w:tr w:rsidR="0004188B" w:rsidRPr="00A27281" w:rsidTr="0004188B">
        <w:trPr>
          <w:cantSplit/>
        </w:trPr>
        <w:tc>
          <w:tcPr>
            <w:tcW w:w="2092" w:type="pct"/>
            <w:tcMar>
              <w:top w:w="0" w:type="dxa"/>
              <w:left w:w="0" w:type="dxa"/>
              <w:bottom w:w="0" w:type="dxa"/>
              <w:right w:w="0" w:type="dxa"/>
            </w:tcMar>
            <w:hideMark/>
          </w:tcPr>
          <w:p w:rsidR="003B656A" w:rsidRPr="00A27281" w:rsidRDefault="003B656A" w:rsidP="003B656A">
            <w:pPr>
              <w:pStyle w:val="TableText"/>
              <w:rPr>
                <w:lang w:eastAsia="en-AU"/>
              </w:rPr>
            </w:pPr>
            <w:r w:rsidRPr="00A27281">
              <w:rPr>
                <w:szCs w:val="16"/>
                <w:lang w:eastAsia="en-AU"/>
              </w:rPr>
              <w:t>Live deliveries</w:t>
            </w:r>
          </w:p>
        </w:tc>
        <w:tc>
          <w:tcPr>
            <w:tcW w:w="313" w:type="pct"/>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301</w:t>
            </w:r>
          </w:p>
        </w:tc>
        <w:tc>
          <w:tcPr>
            <w:tcW w:w="314" w:type="pct"/>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26</w:t>
            </w:r>
          </w:p>
        </w:tc>
        <w:tc>
          <w:tcPr>
            <w:tcW w:w="145" w:type="pct"/>
            <w:tcMar>
              <w:top w:w="0" w:type="dxa"/>
              <w:left w:w="0" w:type="dxa"/>
              <w:bottom w:w="0" w:type="dxa"/>
              <w:right w:w="0" w:type="dxa"/>
            </w:tcMar>
            <w:hideMark/>
          </w:tcPr>
          <w:p w:rsidR="003B656A" w:rsidRPr="00A27281" w:rsidRDefault="003B656A" w:rsidP="0004188B">
            <w:pPr>
              <w:pStyle w:val="TableText"/>
              <w:jc w:val="right"/>
              <w:rPr>
                <w:lang w:eastAsia="en-AU"/>
              </w:rPr>
            </w:pPr>
          </w:p>
        </w:tc>
        <w:tc>
          <w:tcPr>
            <w:tcW w:w="281" w:type="pct"/>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227</w:t>
            </w:r>
          </w:p>
        </w:tc>
        <w:tc>
          <w:tcPr>
            <w:tcW w:w="281" w:type="pct"/>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77</w:t>
            </w:r>
          </w:p>
        </w:tc>
        <w:tc>
          <w:tcPr>
            <w:tcW w:w="207" w:type="pct"/>
            <w:tcMar>
              <w:top w:w="0" w:type="dxa"/>
              <w:left w:w="0" w:type="dxa"/>
              <w:bottom w:w="0" w:type="dxa"/>
              <w:right w:w="0" w:type="dxa"/>
            </w:tcMar>
            <w:hideMark/>
          </w:tcPr>
          <w:p w:rsidR="003B656A" w:rsidRPr="00A27281" w:rsidRDefault="003B656A" w:rsidP="0004188B">
            <w:pPr>
              <w:pStyle w:val="TableText"/>
              <w:jc w:val="right"/>
              <w:rPr>
                <w:lang w:eastAsia="en-AU"/>
              </w:rPr>
            </w:pPr>
          </w:p>
        </w:tc>
        <w:tc>
          <w:tcPr>
            <w:tcW w:w="291" w:type="pct"/>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30</w:t>
            </w:r>
          </w:p>
        </w:tc>
        <w:tc>
          <w:tcPr>
            <w:tcW w:w="291" w:type="pct"/>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39</w:t>
            </w:r>
          </w:p>
        </w:tc>
        <w:tc>
          <w:tcPr>
            <w:tcW w:w="190" w:type="pct"/>
            <w:tcMar>
              <w:top w:w="0" w:type="dxa"/>
              <w:left w:w="0" w:type="dxa"/>
              <w:bottom w:w="0" w:type="dxa"/>
              <w:right w:w="0" w:type="dxa"/>
            </w:tcMar>
            <w:hideMark/>
          </w:tcPr>
          <w:p w:rsidR="003B656A" w:rsidRPr="00A27281" w:rsidRDefault="003B656A" w:rsidP="0004188B">
            <w:pPr>
              <w:pStyle w:val="TableText"/>
              <w:jc w:val="right"/>
              <w:rPr>
                <w:lang w:eastAsia="en-AU"/>
              </w:rPr>
            </w:pPr>
          </w:p>
        </w:tc>
        <w:tc>
          <w:tcPr>
            <w:tcW w:w="297" w:type="pct"/>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558</w:t>
            </w:r>
          </w:p>
        </w:tc>
        <w:tc>
          <w:tcPr>
            <w:tcW w:w="298" w:type="pct"/>
            <w:tcMar>
              <w:top w:w="0" w:type="dxa"/>
              <w:left w:w="0" w:type="dxa"/>
              <w:bottom w:w="0" w:type="dxa"/>
              <w:right w:w="0" w:type="dxa"/>
            </w:tcMar>
            <w:hideMark/>
          </w:tcPr>
          <w:p w:rsidR="003B656A" w:rsidRPr="00A27281" w:rsidRDefault="003B656A" w:rsidP="0004188B">
            <w:pPr>
              <w:pStyle w:val="TableText"/>
              <w:jc w:val="right"/>
              <w:rPr>
                <w:lang w:eastAsia="en-AU"/>
              </w:rPr>
            </w:pPr>
            <w:r w:rsidRPr="00A27281">
              <w:rPr>
                <w:szCs w:val="16"/>
                <w:lang w:eastAsia="en-AU"/>
              </w:rPr>
              <w:t>142</w:t>
            </w:r>
          </w:p>
        </w:tc>
      </w:tr>
      <w:tr w:rsidR="0004188B" w:rsidRPr="006F7009" w:rsidTr="0004188B">
        <w:trPr>
          <w:cantSplit/>
        </w:trPr>
        <w:tc>
          <w:tcPr>
            <w:tcW w:w="2092" w:type="pct"/>
            <w:tcMar>
              <w:top w:w="0" w:type="dxa"/>
              <w:left w:w="0" w:type="dxa"/>
              <w:bottom w:w="0" w:type="dxa"/>
              <w:right w:w="0" w:type="dxa"/>
            </w:tcMar>
            <w:hideMark/>
          </w:tcPr>
          <w:p w:rsidR="003B656A" w:rsidRPr="00873C38" w:rsidRDefault="003B656A" w:rsidP="0004188B">
            <w:pPr>
              <w:pStyle w:val="TableText"/>
              <w:spacing w:before="0"/>
              <w:rPr>
                <w:i/>
                <w:lang w:eastAsia="en-AU"/>
              </w:rPr>
            </w:pPr>
            <w:r w:rsidRPr="00873C38">
              <w:rPr>
                <w:i/>
                <w:szCs w:val="16"/>
                <w:lang w:eastAsia="en-AU"/>
              </w:rPr>
              <w:t>Clinical pregnancies per embryo transfer cycle (%)</w:t>
            </w:r>
          </w:p>
        </w:tc>
        <w:tc>
          <w:tcPr>
            <w:tcW w:w="313"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43.9</w:t>
            </w:r>
          </w:p>
        </w:tc>
        <w:tc>
          <w:tcPr>
            <w:tcW w:w="314"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50.8</w:t>
            </w:r>
          </w:p>
        </w:tc>
        <w:tc>
          <w:tcPr>
            <w:tcW w:w="145"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p>
        </w:tc>
        <w:tc>
          <w:tcPr>
            <w:tcW w:w="281"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35.6</w:t>
            </w:r>
          </w:p>
        </w:tc>
        <w:tc>
          <w:tcPr>
            <w:tcW w:w="281"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37.5</w:t>
            </w:r>
          </w:p>
        </w:tc>
        <w:tc>
          <w:tcPr>
            <w:tcW w:w="207"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p>
        </w:tc>
        <w:tc>
          <w:tcPr>
            <w:tcW w:w="291"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17.3</w:t>
            </w:r>
          </w:p>
        </w:tc>
        <w:tc>
          <w:tcPr>
            <w:tcW w:w="291"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23.9</w:t>
            </w:r>
          </w:p>
        </w:tc>
        <w:tc>
          <w:tcPr>
            <w:tcW w:w="190"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p>
        </w:tc>
        <w:tc>
          <w:tcPr>
            <w:tcW w:w="297"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36.8</w:t>
            </w:r>
          </w:p>
        </w:tc>
        <w:tc>
          <w:tcPr>
            <w:tcW w:w="298"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32.5</w:t>
            </w:r>
          </w:p>
        </w:tc>
      </w:tr>
      <w:tr w:rsidR="0004188B" w:rsidRPr="006F7009" w:rsidTr="0004188B">
        <w:trPr>
          <w:cantSplit/>
        </w:trPr>
        <w:tc>
          <w:tcPr>
            <w:tcW w:w="2092" w:type="pct"/>
            <w:tcMar>
              <w:top w:w="0" w:type="dxa"/>
              <w:left w:w="0" w:type="dxa"/>
              <w:bottom w:w="0" w:type="dxa"/>
              <w:right w:w="0" w:type="dxa"/>
            </w:tcMar>
            <w:hideMark/>
          </w:tcPr>
          <w:p w:rsidR="003B656A" w:rsidRPr="00873C38" w:rsidRDefault="003B656A" w:rsidP="0004188B">
            <w:pPr>
              <w:pStyle w:val="TableText"/>
              <w:spacing w:before="0"/>
              <w:rPr>
                <w:i/>
                <w:lang w:eastAsia="en-AU"/>
              </w:rPr>
            </w:pPr>
            <w:r w:rsidRPr="00873C38">
              <w:rPr>
                <w:i/>
                <w:szCs w:val="16"/>
                <w:lang w:eastAsia="en-AU"/>
              </w:rPr>
              <w:t>Live deliveries per embryo transfer cycle (%)</w:t>
            </w:r>
          </w:p>
        </w:tc>
        <w:tc>
          <w:tcPr>
            <w:tcW w:w="313"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37.7</w:t>
            </w:r>
          </w:p>
        </w:tc>
        <w:tc>
          <w:tcPr>
            <w:tcW w:w="314"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44.1</w:t>
            </w:r>
          </w:p>
        </w:tc>
        <w:tc>
          <w:tcPr>
            <w:tcW w:w="145"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p>
        </w:tc>
        <w:tc>
          <w:tcPr>
            <w:tcW w:w="281"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28.4</w:t>
            </w:r>
          </w:p>
        </w:tc>
        <w:tc>
          <w:tcPr>
            <w:tcW w:w="281"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28.8</w:t>
            </w:r>
          </w:p>
        </w:tc>
        <w:tc>
          <w:tcPr>
            <w:tcW w:w="207"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p>
        </w:tc>
        <w:tc>
          <w:tcPr>
            <w:tcW w:w="291"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12.7</w:t>
            </w:r>
          </w:p>
        </w:tc>
        <w:tc>
          <w:tcPr>
            <w:tcW w:w="291"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13.7</w:t>
            </w:r>
          </w:p>
        </w:tc>
        <w:tc>
          <w:tcPr>
            <w:tcW w:w="190"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p>
        </w:tc>
        <w:tc>
          <w:tcPr>
            <w:tcW w:w="297"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30.4</w:t>
            </w:r>
          </w:p>
        </w:tc>
        <w:tc>
          <w:tcPr>
            <w:tcW w:w="298" w:type="pct"/>
            <w:tcMar>
              <w:top w:w="0" w:type="dxa"/>
              <w:left w:w="0" w:type="dxa"/>
              <w:bottom w:w="0" w:type="dxa"/>
              <w:right w:w="0" w:type="dxa"/>
            </w:tcMar>
            <w:hideMark/>
          </w:tcPr>
          <w:p w:rsidR="003B656A" w:rsidRPr="006F7009" w:rsidRDefault="003B656A" w:rsidP="0004188B">
            <w:pPr>
              <w:pStyle w:val="TableText"/>
              <w:spacing w:before="0"/>
              <w:jc w:val="right"/>
              <w:rPr>
                <w:i/>
                <w:lang w:eastAsia="en-AU"/>
              </w:rPr>
            </w:pPr>
            <w:r w:rsidRPr="006F7009">
              <w:rPr>
                <w:i/>
                <w:szCs w:val="16"/>
                <w:lang w:eastAsia="en-AU"/>
              </w:rPr>
              <w:t>23.3</w:t>
            </w:r>
          </w:p>
        </w:tc>
      </w:tr>
    </w:tbl>
    <w:p w:rsidR="00C66E03" w:rsidRDefault="00C66E03" w:rsidP="007C2A8C">
      <w:pPr>
        <w:pStyle w:val="Note"/>
      </w:pPr>
      <w:r>
        <w:t>(a)</w:t>
      </w:r>
      <w:r>
        <w:tab/>
        <w:t>Age at start of a treatment cycle.</w:t>
      </w:r>
    </w:p>
    <w:p w:rsidR="00C66E03" w:rsidRDefault="00C66E03" w:rsidP="007C2A8C">
      <w:pPr>
        <w:pStyle w:val="Note"/>
      </w:pPr>
      <w:r>
        <w:t>(b)</w:t>
      </w:r>
      <w:r>
        <w:tab/>
        <w:t>SET: single embryo transfer.</w:t>
      </w:r>
    </w:p>
    <w:p w:rsidR="00C66E03" w:rsidRDefault="00C66E03" w:rsidP="007C2A8C">
      <w:pPr>
        <w:pStyle w:val="Note"/>
      </w:pPr>
      <w:r>
        <w:t>(c)</w:t>
      </w:r>
      <w:r>
        <w:tab/>
        <w:t>DET: double embryo transfer.</w:t>
      </w:r>
    </w:p>
    <w:p w:rsidR="00C66E03" w:rsidRDefault="007C2A8C" w:rsidP="007C2A8C">
      <w:pPr>
        <w:pStyle w:val="Note"/>
        <w:ind w:left="0" w:firstLine="0"/>
      </w:pPr>
      <w:r>
        <w:t>Note: O</w:t>
      </w:r>
      <w:r w:rsidR="00C66E03">
        <w:t>f embryo transfer cycles in women aged 35 and over, 17 cycles involved the transfer of three or more embryos resulting in 4 clinical pregnancies and 3 live deliveries.</w:t>
      </w:r>
    </w:p>
    <w:p w:rsidR="007C2A8C" w:rsidRPr="007C2A8C" w:rsidRDefault="007C2A8C" w:rsidP="007C2A8C"/>
    <w:p w:rsidR="00C66E03" w:rsidRDefault="00C66E03" w:rsidP="007C2A8C">
      <w:pPr>
        <w:pStyle w:val="Heading3"/>
      </w:pPr>
      <w:r>
        <w:t>Clinical pregnancies and live deliveries by stage of embryo development from autologous fresh cycles</w:t>
      </w:r>
    </w:p>
    <w:p w:rsidR="00C66E03" w:rsidRDefault="00C66E03" w:rsidP="00C66E03">
      <w:r>
        <w:t>The rates of clinical pregnancy and live delivery were higher in blastocyst transfer cycles than in cleavage stage embryo transfer cycles regardless of a woman’s age (Table 11). Overall the live delivery rate for blastocyst transfer cycles (36.8%) was 14 percentage points higher than for cleavage stage embryo transfer cycles (22.8%).</w:t>
      </w:r>
    </w:p>
    <w:p w:rsidR="007C2A8C" w:rsidRDefault="007C2A8C" w:rsidP="00C66E03"/>
    <w:p w:rsidR="00C66E03" w:rsidRDefault="00C66E03" w:rsidP="007C2A8C">
      <w:pPr>
        <w:pStyle w:val="Table"/>
      </w:pPr>
      <w:bookmarkStart w:id="38" w:name="_Toc499879117"/>
      <w:r>
        <w:t>Table 11: Outcomes of autologous fresh embryo transfer cycles by women’s age and stage of embryo development, New Zealand, 2013</w:t>
      </w:r>
      <w:bookmarkEnd w:id="38"/>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4"/>
        <w:gridCol w:w="566"/>
        <w:gridCol w:w="261"/>
        <w:gridCol w:w="507"/>
        <w:gridCol w:w="507"/>
        <w:gridCol w:w="373"/>
        <w:gridCol w:w="525"/>
        <w:gridCol w:w="525"/>
        <w:gridCol w:w="343"/>
        <w:gridCol w:w="535"/>
        <w:gridCol w:w="537"/>
      </w:tblGrid>
      <w:tr w:rsidR="000D7A71" w:rsidRPr="00A27281" w:rsidTr="00FE1D61">
        <w:trPr>
          <w:cantSplit/>
        </w:trPr>
        <w:tc>
          <w:tcPr>
            <w:tcW w:w="2092" w:type="pct"/>
            <w:vMerge w:val="restart"/>
            <w:tcMar>
              <w:top w:w="0" w:type="dxa"/>
              <w:left w:w="0" w:type="dxa"/>
              <w:bottom w:w="0" w:type="dxa"/>
              <w:right w:w="0" w:type="dxa"/>
            </w:tcMar>
            <w:hideMark/>
          </w:tcPr>
          <w:p w:rsidR="000D7A71" w:rsidRPr="003B656A" w:rsidRDefault="000D7A71" w:rsidP="000D7A71">
            <w:pPr>
              <w:pStyle w:val="TableText"/>
              <w:keepN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rsidR="000D7A71" w:rsidRPr="003B656A" w:rsidRDefault="000D7A71" w:rsidP="000D7A71">
            <w:pPr>
              <w:pStyle w:val="TableText"/>
              <w:keepNext/>
              <w:jc w:val="center"/>
              <w:rPr>
                <w:b/>
                <w:lang w:eastAsia="en-AU"/>
              </w:rPr>
            </w:pPr>
            <w:r w:rsidRPr="003B656A">
              <w:rPr>
                <w:b/>
                <w:szCs w:val="16"/>
                <w:lang w:eastAsia="en-AU"/>
              </w:rPr>
              <w:t>Age group (years)</w:t>
            </w:r>
            <w:r w:rsidRPr="003B656A">
              <w:rPr>
                <w:b/>
                <w:szCs w:val="16"/>
                <w:vertAlign w:val="superscript"/>
                <w:lang w:eastAsia="en-AU"/>
              </w:rPr>
              <w:t>(a)</w:t>
            </w:r>
          </w:p>
        </w:tc>
      </w:tr>
      <w:tr w:rsidR="000D7A71" w:rsidRPr="00A27281" w:rsidTr="00FE1D61">
        <w:trPr>
          <w:cantSplit/>
        </w:trPr>
        <w:tc>
          <w:tcPr>
            <w:tcW w:w="2092" w:type="pct"/>
            <w:vMerge/>
            <w:tcBorders>
              <w:bottom w:val="single" w:sz="4" w:space="0" w:color="auto"/>
            </w:tcBorders>
            <w:tcMar>
              <w:top w:w="0" w:type="dxa"/>
              <w:left w:w="0" w:type="dxa"/>
              <w:bottom w:w="28" w:type="dxa"/>
              <w:right w:w="0" w:type="dxa"/>
            </w:tcMar>
          </w:tcPr>
          <w:p w:rsidR="000D7A71" w:rsidRPr="00A27281" w:rsidRDefault="000D7A71" w:rsidP="00FE1D61">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rsidR="000D7A71" w:rsidRPr="003B656A" w:rsidRDefault="000D7A71" w:rsidP="00FE1D61">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rsidR="000D7A71" w:rsidRPr="003B656A" w:rsidRDefault="000D7A71" w:rsidP="00FE1D61">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rsidR="000D7A71" w:rsidRPr="003B656A" w:rsidRDefault="000D7A71" w:rsidP="00FE1D61">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Pr>
                <w:b/>
                <w:szCs w:val="16"/>
                <w:lang w:eastAsia="en-AU"/>
              </w:rPr>
              <w:t>All</w:t>
            </w:r>
          </w:p>
        </w:tc>
      </w:tr>
      <w:tr w:rsidR="000D7A71" w:rsidRPr="00A27281" w:rsidTr="00FE1D61">
        <w:trPr>
          <w:cantSplit/>
        </w:trPr>
        <w:tc>
          <w:tcPr>
            <w:tcW w:w="2092" w:type="pct"/>
            <w:vMerge/>
            <w:tcBorders>
              <w:bottom w:val="single" w:sz="4" w:space="0" w:color="auto"/>
            </w:tcBorders>
            <w:tcMar>
              <w:top w:w="0" w:type="dxa"/>
              <w:left w:w="0" w:type="dxa"/>
              <w:bottom w:w="28" w:type="dxa"/>
              <w:right w:w="0" w:type="dxa"/>
            </w:tcMar>
            <w:hideMark/>
          </w:tcPr>
          <w:p w:rsidR="000D7A71" w:rsidRPr="00A27281" w:rsidRDefault="000D7A71" w:rsidP="00FE1D61">
            <w:pPr>
              <w:pStyle w:val="TableText"/>
              <w:rPr>
                <w:lang w:eastAsia="en-AU"/>
              </w:rPr>
            </w:pPr>
          </w:p>
        </w:tc>
        <w:tc>
          <w:tcPr>
            <w:tcW w:w="313"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0D7A71">
            <w:pPr>
              <w:pStyle w:val="TableText"/>
              <w:jc w:val="right"/>
              <w:rPr>
                <w:b/>
                <w:lang w:eastAsia="en-AU"/>
              </w:rPr>
            </w:pPr>
            <w:r>
              <w:rPr>
                <w:b/>
                <w:szCs w:val="16"/>
                <w:lang w:eastAsia="en-AU"/>
              </w:rPr>
              <w:t>CL</w:t>
            </w:r>
            <w:r w:rsidRPr="003B656A">
              <w:rPr>
                <w:b/>
                <w:szCs w:val="16"/>
                <w:vertAlign w:val="superscript"/>
                <w:lang w:eastAsia="en-AU"/>
              </w:rPr>
              <w:t>(b)</w:t>
            </w:r>
          </w:p>
        </w:tc>
        <w:tc>
          <w:tcPr>
            <w:tcW w:w="314"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0D7A71">
            <w:pPr>
              <w:pStyle w:val="TableText"/>
              <w:jc w:val="right"/>
              <w:rPr>
                <w:b/>
                <w:lang w:eastAsia="en-AU"/>
              </w:rPr>
            </w:pPr>
            <w:r>
              <w:rPr>
                <w:b/>
                <w:szCs w:val="16"/>
                <w:lang w:eastAsia="en-AU"/>
              </w:rPr>
              <w:t>BL</w:t>
            </w:r>
            <w:r w:rsidRPr="003B656A">
              <w:rPr>
                <w:b/>
                <w:szCs w:val="16"/>
                <w:vertAlign w:val="superscript"/>
                <w:lang w:eastAsia="en-AU"/>
              </w:rPr>
              <w:t>(c)</w:t>
            </w:r>
          </w:p>
        </w:tc>
        <w:tc>
          <w:tcPr>
            <w:tcW w:w="145" w:type="pct"/>
            <w:tcBorders>
              <w:top w:val="nil"/>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p>
        </w:tc>
        <w:tc>
          <w:tcPr>
            <w:tcW w:w="28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CL</w:t>
            </w:r>
            <w:r w:rsidRPr="003B656A">
              <w:rPr>
                <w:b/>
                <w:szCs w:val="16"/>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BL</w:t>
            </w:r>
            <w:r w:rsidRPr="003B656A">
              <w:rPr>
                <w:b/>
                <w:szCs w:val="16"/>
                <w:vertAlign w:val="superscript"/>
                <w:lang w:eastAsia="en-AU"/>
              </w:rPr>
              <w:t>(c)</w:t>
            </w:r>
          </w:p>
        </w:tc>
        <w:tc>
          <w:tcPr>
            <w:tcW w:w="207" w:type="pct"/>
            <w:tcBorders>
              <w:top w:val="nil"/>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p>
        </w:tc>
        <w:tc>
          <w:tcPr>
            <w:tcW w:w="29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CL</w:t>
            </w:r>
            <w:r w:rsidRPr="003B656A">
              <w:rPr>
                <w:b/>
                <w:szCs w:val="16"/>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BL</w:t>
            </w:r>
            <w:r w:rsidRPr="003B656A">
              <w:rPr>
                <w:b/>
                <w:szCs w:val="16"/>
                <w:vertAlign w:val="superscript"/>
                <w:lang w:eastAsia="en-AU"/>
              </w:rPr>
              <w:t>(c)</w:t>
            </w:r>
          </w:p>
        </w:tc>
        <w:tc>
          <w:tcPr>
            <w:tcW w:w="190" w:type="pct"/>
            <w:tcBorders>
              <w:top w:val="nil"/>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p>
        </w:tc>
        <w:tc>
          <w:tcPr>
            <w:tcW w:w="297"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CL</w:t>
            </w:r>
            <w:r w:rsidRPr="003B656A">
              <w:rPr>
                <w:b/>
                <w:szCs w:val="16"/>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BL</w:t>
            </w:r>
            <w:r w:rsidRPr="003B656A">
              <w:rPr>
                <w:b/>
                <w:szCs w:val="16"/>
                <w:vertAlign w:val="superscript"/>
                <w:lang w:eastAsia="en-AU"/>
              </w:rPr>
              <w:t>(c)</w:t>
            </w:r>
          </w:p>
        </w:tc>
      </w:tr>
      <w:tr w:rsidR="000D7A71" w:rsidRPr="00A27281" w:rsidTr="000D7A71">
        <w:trPr>
          <w:cantSplit/>
        </w:trPr>
        <w:tc>
          <w:tcPr>
            <w:tcW w:w="2092"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pPr>
            <w:r w:rsidRPr="000D7A71">
              <w:t>Embryo transfer cycles</w:t>
            </w:r>
          </w:p>
        </w:tc>
        <w:tc>
          <w:tcPr>
            <w:tcW w:w="313"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442</w:t>
            </w:r>
          </w:p>
        </w:tc>
        <w:tc>
          <w:tcPr>
            <w:tcW w:w="314"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415</w:t>
            </w:r>
          </w:p>
        </w:tc>
        <w:tc>
          <w:tcPr>
            <w:tcW w:w="145"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p>
        </w:tc>
        <w:tc>
          <w:tcPr>
            <w:tcW w:w="28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623</w:t>
            </w:r>
          </w:p>
        </w:tc>
        <w:tc>
          <w:tcPr>
            <w:tcW w:w="28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444</w:t>
            </w:r>
          </w:p>
        </w:tc>
        <w:tc>
          <w:tcPr>
            <w:tcW w:w="207"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p>
        </w:tc>
        <w:tc>
          <w:tcPr>
            <w:tcW w:w="29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379</w:t>
            </w:r>
          </w:p>
        </w:tc>
        <w:tc>
          <w:tcPr>
            <w:tcW w:w="29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157</w:t>
            </w:r>
          </w:p>
        </w:tc>
        <w:tc>
          <w:tcPr>
            <w:tcW w:w="190"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p>
        </w:tc>
        <w:tc>
          <w:tcPr>
            <w:tcW w:w="297"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1,444</w:t>
            </w:r>
          </w:p>
        </w:tc>
        <w:tc>
          <w:tcPr>
            <w:tcW w:w="298"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1016</w:t>
            </w:r>
          </w:p>
        </w:tc>
      </w:tr>
      <w:tr w:rsidR="000D7A71" w:rsidRPr="00A27281" w:rsidTr="000D7A71">
        <w:trPr>
          <w:cantSplit/>
        </w:trPr>
        <w:tc>
          <w:tcPr>
            <w:tcW w:w="2092" w:type="pct"/>
            <w:tcBorders>
              <w:top w:val="nil"/>
            </w:tcBorders>
            <w:tcMar>
              <w:top w:w="0" w:type="dxa"/>
              <w:left w:w="0" w:type="dxa"/>
              <w:bottom w:w="0" w:type="dxa"/>
              <w:right w:w="0" w:type="dxa"/>
            </w:tcMar>
          </w:tcPr>
          <w:p w:rsidR="000D7A71" w:rsidRPr="000D7A71" w:rsidRDefault="000D7A71" w:rsidP="000D7A71">
            <w:pPr>
              <w:pStyle w:val="TableText"/>
            </w:pPr>
            <w:r w:rsidRPr="000D7A71">
              <w:t>Clinical pregnancies</w:t>
            </w:r>
          </w:p>
        </w:tc>
        <w:tc>
          <w:tcPr>
            <w:tcW w:w="313"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164</w:t>
            </w:r>
          </w:p>
        </w:tc>
        <w:tc>
          <w:tcPr>
            <w:tcW w:w="314"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216</w:t>
            </w:r>
          </w:p>
        </w:tc>
        <w:tc>
          <w:tcPr>
            <w:tcW w:w="145" w:type="pct"/>
            <w:tcBorders>
              <w:top w:val="nil"/>
            </w:tcBorders>
            <w:tcMar>
              <w:top w:w="0" w:type="dxa"/>
              <w:left w:w="0" w:type="dxa"/>
              <w:bottom w:w="0" w:type="dxa"/>
              <w:right w:w="0" w:type="dxa"/>
            </w:tcMar>
          </w:tcPr>
          <w:p w:rsidR="000D7A71" w:rsidRPr="000D7A71" w:rsidRDefault="000D7A71" w:rsidP="000D7A71">
            <w:pPr>
              <w:pStyle w:val="TableText"/>
              <w:jc w:val="right"/>
            </w:pPr>
          </w:p>
        </w:tc>
        <w:tc>
          <w:tcPr>
            <w:tcW w:w="28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182</w:t>
            </w:r>
          </w:p>
        </w:tc>
        <w:tc>
          <w:tcPr>
            <w:tcW w:w="28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202</w:t>
            </w:r>
          </w:p>
        </w:tc>
        <w:tc>
          <w:tcPr>
            <w:tcW w:w="207" w:type="pct"/>
            <w:tcBorders>
              <w:top w:val="nil"/>
            </w:tcBorders>
            <w:tcMar>
              <w:top w:w="0" w:type="dxa"/>
              <w:left w:w="0" w:type="dxa"/>
              <w:bottom w:w="0" w:type="dxa"/>
              <w:right w:w="0" w:type="dxa"/>
            </w:tcMar>
          </w:tcPr>
          <w:p w:rsidR="000D7A71" w:rsidRPr="000D7A71" w:rsidRDefault="000D7A71" w:rsidP="000D7A71">
            <w:pPr>
              <w:pStyle w:val="TableText"/>
              <w:jc w:val="right"/>
            </w:pPr>
          </w:p>
        </w:tc>
        <w:tc>
          <w:tcPr>
            <w:tcW w:w="29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64</w:t>
            </w:r>
          </w:p>
        </w:tc>
        <w:tc>
          <w:tcPr>
            <w:tcW w:w="29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49</w:t>
            </w:r>
          </w:p>
        </w:tc>
        <w:tc>
          <w:tcPr>
            <w:tcW w:w="190" w:type="pct"/>
            <w:tcBorders>
              <w:top w:val="nil"/>
            </w:tcBorders>
            <w:tcMar>
              <w:top w:w="0" w:type="dxa"/>
              <w:left w:w="0" w:type="dxa"/>
              <w:bottom w:w="0" w:type="dxa"/>
              <w:right w:w="0" w:type="dxa"/>
            </w:tcMar>
          </w:tcPr>
          <w:p w:rsidR="000D7A71" w:rsidRPr="000D7A71" w:rsidRDefault="000D7A71" w:rsidP="000D7A71">
            <w:pPr>
              <w:pStyle w:val="TableText"/>
              <w:jc w:val="right"/>
            </w:pPr>
          </w:p>
        </w:tc>
        <w:tc>
          <w:tcPr>
            <w:tcW w:w="297"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410</w:t>
            </w:r>
          </w:p>
        </w:tc>
        <w:tc>
          <w:tcPr>
            <w:tcW w:w="298"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467</w:t>
            </w:r>
          </w:p>
        </w:tc>
      </w:tr>
      <w:tr w:rsidR="000D7A71" w:rsidRPr="00A27281" w:rsidTr="000D7A71">
        <w:trPr>
          <w:cantSplit/>
        </w:trPr>
        <w:tc>
          <w:tcPr>
            <w:tcW w:w="2092" w:type="pct"/>
            <w:tcMar>
              <w:top w:w="0" w:type="dxa"/>
              <w:left w:w="0" w:type="dxa"/>
              <w:bottom w:w="0" w:type="dxa"/>
              <w:right w:w="0" w:type="dxa"/>
            </w:tcMar>
          </w:tcPr>
          <w:p w:rsidR="000D7A71" w:rsidRPr="000D7A71" w:rsidRDefault="000D7A71" w:rsidP="000D7A71">
            <w:pPr>
              <w:pStyle w:val="TableText"/>
            </w:pPr>
            <w:r w:rsidRPr="000D7A71">
              <w:t>Live deliveries</w:t>
            </w:r>
          </w:p>
        </w:tc>
        <w:tc>
          <w:tcPr>
            <w:tcW w:w="313" w:type="pct"/>
            <w:tcMar>
              <w:top w:w="0" w:type="dxa"/>
              <w:left w:w="0" w:type="dxa"/>
              <w:bottom w:w="0" w:type="dxa"/>
              <w:right w:w="0" w:type="dxa"/>
            </w:tcMar>
          </w:tcPr>
          <w:p w:rsidR="000D7A71" w:rsidRPr="000D7A71" w:rsidRDefault="000D7A71" w:rsidP="000D7A71">
            <w:pPr>
              <w:pStyle w:val="TableText"/>
              <w:jc w:val="right"/>
            </w:pPr>
            <w:r w:rsidRPr="000D7A71">
              <w:t>143</w:t>
            </w:r>
          </w:p>
        </w:tc>
        <w:tc>
          <w:tcPr>
            <w:tcW w:w="314" w:type="pct"/>
            <w:tcMar>
              <w:top w:w="0" w:type="dxa"/>
              <w:left w:w="0" w:type="dxa"/>
              <w:bottom w:w="0" w:type="dxa"/>
              <w:right w:w="0" w:type="dxa"/>
            </w:tcMar>
          </w:tcPr>
          <w:p w:rsidR="000D7A71" w:rsidRPr="000D7A71" w:rsidRDefault="000D7A71" w:rsidP="000D7A71">
            <w:pPr>
              <w:pStyle w:val="TableText"/>
              <w:jc w:val="right"/>
            </w:pPr>
            <w:r w:rsidRPr="000D7A71">
              <w:t>184</w:t>
            </w:r>
          </w:p>
        </w:tc>
        <w:tc>
          <w:tcPr>
            <w:tcW w:w="145" w:type="pct"/>
            <w:tcMar>
              <w:top w:w="0" w:type="dxa"/>
              <w:left w:w="0" w:type="dxa"/>
              <w:bottom w:w="0" w:type="dxa"/>
              <w:right w:w="0" w:type="dxa"/>
            </w:tcMar>
          </w:tcPr>
          <w:p w:rsidR="000D7A71" w:rsidRPr="000D7A71" w:rsidRDefault="000D7A71" w:rsidP="000D7A71">
            <w:pPr>
              <w:pStyle w:val="TableText"/>
              <w:jc w:val="right"/>
            </w:pPr>
          </w:p>
        </w:tc>
        <w:tc>
          <w:tcPr>
            <w:tcW w:w="281" w:type="pct"/>
            <w:tcMar>
              <w:top w:w="0" w:type="dxa"/>
              <w:left w:w="0" w:type="dxa"/>
              <w:bottom w:w="0" w:type="dxa"/>
              <w:right w:w="0" w:type="dxa"/>
            </w:tcMar>
          </w:tcPr>
          <w:p w:rsidR="000D7A71" w:rsidRPr="000D7A71" w:rsidRDefault="000D7A71" w:rsidP="000D7A71">
            <w:pPr>
              <w:pStyle w:val="TableText"/>
              <w:jc w:val="right"/>
            </w:pPr>
            <w:r w:rsidRPr="000D7A71">
              <w:t>149</w:t>
            </w:r>
          </w:p>
        </w:tc>
        <w:tc>
          <w:tcPr>
            <w:tcW w:w="281" w:type="pct"/>
            <w:tcMar>
              <w:top w:w="0" w:type="dxa"/>
              <w:left w:w="0" w:type="dxa"/>
              <w:bottom w:w="0" w:type="dxa"/>
              <w:right w:w="0" w:type="dxa"/>
            </w:tcMar>
          </w:tcPr>
          <w:p w:rsidR="000D7A71" w:rsidRPr="000D7A71" w:rsidRDefault="000D7A71" w:rsidP="000D7A71">
            <w:pPr>
              <w:pStyle w:val="TableText"/>
              <w:jc w:val="right"/>
            </w:pPr>
            <w:r w:rsidRPr="000D7A71">
              <w:t>155</w:t>
            </w:r>
          </w:p>
        </w:tc>
        <w:tc>
          <w:tcPr>
            <w:tcW w:w="207" w:type="pct"/>
            <w:tcMar>
              <w:top w:w="0" w:type="dxa"/>
              <w:left w:w="0" w:type="dxa"/>
              <w:bottom w:w="0" w:type="dxa"/>
              <w:right w:w="0" w:type="dxa"/>
            </w:tcMar>
          </w:tcPr>
          <w:p w:rsidR="000D7A71" w:rsidRPr="000D7A71" w:rsidRDefault="000D7A71" w:rsidP="000D7A71">
            <w:pPr>
              <w:pStyle w:val="TableText"/>
              <w:jc w:val="right"/>
            </w:pPr>
          </w:p>
        </w:tc>
        <w:tc>
          <w:tcPr>
            <w:tcW w:w="291" w:type="pct"/>
            <w:tcMar>
              <w:top w:w="0" w:type="dxa"/>
              <w:left w:w="0" w:type="dxa"/>
              <w:bottom w:w="0" w:type="dxa"/>
              <w:right w:w="0" w:type="dxa"/>
            </w:tcMar>
          </w:tcPr>
          <w:p w:rsidR="000D7A71" w:rsidRPr="000D7A71" w:rsidRDefault="000D7A71" w:rsidP="000D7A71">
            <w:pPr>
              <w:pStyle w:val="TableText"/>
              <w:jc w:val="right"/>
            </w:pPr>
            <w:r w:rsidRPr="000D7A71">
              <w:t>37</w:t>
            </w:r>
          </w:p>
        </w:tc>
        <w:tc>
          <w:tcPr>
            <w:tcW w:w="291" w:type="pct"/>
            <w:tcMar>
              <w:top w:w="0" w:type="dxa"/>
              <w:left w:w="0" w:type="dxa"/>
              <w:bottom w:w="0" w:type="dxa"/>
              <w:right w:w="0" w:type="dxa"/>
            </w:tcMar>
          </w:tcPr>
          <w:p w:rsidR="000D7A71" w:rsidRPr="000D7A71" w:rsidRDefault="000D7A71" w:rsidP="000D7A71">
            <w:pPr>
              <w:pStyle w:val="TableText"/>
              <w:jc w:val="right"/>
            </w:pPr>
            <w:r w:rsidRPr="000D7A71">
              <w:t>35</w:t>
            </w:r>
          </w:p>
        </w:tc>
        <w:tc>
          <w:tcPr>
            <w:tcW w:w="190" w:type="pct"/>
            <w:tcMar>
              <w:top w:w="0" w:type="dxa"/>
              <w:left w:w="0" w:type="dxa"/>
              <w:bottom w:w="0" w:type="dxa"/>
              <w:right w:w="0" w:type="dxa"/>
            </w:tcMar>
          </w:tcPr>
          <w:p w:rsidR="000D7A71" w:rsidRPr="000D7A71" w:rsidRDefault="000D7A71" w:rsidP="000D7A71">
            <w:pPr>
              <w:pStyle w:val="TableText"/>
              <w:jc w:val="right"/>
            </w:pPr>
          </w:p>
        </w:tc>
        <w:tc>
          <w:tcPr>
            <w:tcW w:w="297" w:type="pct"/>
            <w:tcMar>
              <w:top w:w="0" w:type="dxa"/>
              <w:left w:w="0" w:type="dxa"/>
              <w:bottom w:w="0" w:type="dxa"/>
              <w:right w:w="0" w:type="dxa"/>
            </w:tcMar>
          </w:tcPr>
          <w:p w:rsidR="000D7A71" w:rsidRPr="000D7A71" w:rsidRDefault="000D7A71" w:rsidP="000D7A71">
            <w:pPr>
              <w:pStyle w:val="TableText"/>
              <w:jc w:val="right"/>
            </w:pPr>
            <w:r w:rsidRPr="000D7A71">
              <w:t>329</w:t>
            </w:r>
          </w:p>
        </w:tc>
        <w:tc>
          <w:tcPr>
            <w:tcW w:w="298" w:type="pct"/>
            <w:tcMar>
              <w:top w:w="0" w:type="dxa"/>
              <w:left w:w="0" w:type="dxa"/>
              <w:bottom w:w="0" w:type="dxa"/>
              <w:right w:w="0" w:type="dxa"/>
            </w:tcMar>
          </w:tcPr>
          <w:p w:rsidR="000D7A71" w:rsidRPr="000D7A71" w:rsidRDefault="000D7A71" w:rsidP="000D7A71">
            <w:pPr>
              <w:pStyle w:val="TableText"/>
              <w:jc w:val="right"/>
            </w:pPr>
            <w:r w:rsidRPr="000D7A71">
              <w:t>374</w:t>
            </w:r>
          </w:p>
        </w:tc>
      </w:tr>
      <w:tr w:rsidR="000D7A71" w:rsidRPr="000D7A71" w:rsidTr="000D7A71">
        <w:trPr>
          <w:cantSplit/>
        </w:trPr>
        <w:tc>
          <w:tcPr>
            <w:tcW w:w="2092" w:type="pct"/>
            <w:tcMar>
              <w:top w:w="0" w:type="dxa"/>
              <w:left w:w="0" w:type="dxa"/>
              <w:bottom w:w="0" w:type="dxa"/>
              <w:right w:w="0" w:type="dxa"/>
            </w:tcMar>
          </w:tcPr>
          <w:p w:rsidR="000D7A71" w:rsidRPr="000D7A71" w:rsidRDefault="000D7A71" w:rsidP="000D7A71">
            <w:pPr>
              <w:pStyle w:val="TableText"/>
              <w:spacing w:before="0"/>
              <w:rPr>
                <w:i/>
              </w:rPr>
            </w:pPr>
            <w:r w:rsidRPr="000D7A71">
              <w:rPr>
                <w:i/>
              </w:rPr>
              <w:t>Clinical pregnancies per embryo transfer cycle (%)</w:t>
            </w:r>
          </w:p>
        </w:tc>
        <w:tc>
          <w:tcPr>
            <w:tcW w:w="313"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37.1</w:t>
            </w:r>
          </w:p>
        </w:tc>
        <w:tc>
          <w:tcPr>
            <w:tcW w:w="314"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52.0</w:t>
            </w:r>
          </w:p>
        </w:tc>
        <w:tc>
          <w:tcPr>
            <w:tcW w:w="145"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29.2</w:t>
            </w: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45.5</w:t>
            </w:r>
          </w:p>
        </w:tc>
        <w:tc>
          <w:tcPr>
            <w:tcW w:w="207"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16.9</w:t>
            </w: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31.2</w:t>
            </w:r>
          </w:p>
        </w:tc>
        <w:tc>
          <w:tcPr>
            <w:tcW w:w="190"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7"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28.4</w:t>
            </w:r>
          </w:p>
        </w:tc>
        <w:tc>
          <w:tcPr>
            <w:tcW w:w="298"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46.0</w:t>
            </w:r>
          </w:p>
        </w:tc>
      </w:tr>
      <w:tr w:rsidR="000D7A71" w:rsidRPr="000D7A71" w:rsidTr="000D7A71">
        <w:trPr>
          <w:cantSplit/>
        </w:trPr>
        <w:tc>
          <w:tcPr>
            <w:tcW w:w="2092" w:type="pct"/>
            <w:tcMar>
              <w:top w:w="0" w:type="dxa"/>
              <w:left w:w="0" w:type="dxa"/>
              <w:bottom w:w="0" w:type="dxa"/>
              <w:right w:w="0" w:type="dxa"/>
            </w:tcMar>
          </w:tcPr>
          <w:p w:rsidR="000D7A71" w:rsidRPr="000D7A71" w:rsidRDefault="000D7A71" w:rsidP="000D7A71">
            <w:pPr>
              <w:pStyle w:val="TableText"/>
              <w:spacing w:before="0"/>
              <w:rPr>
                <w:i/>
              </w:rPr>
            </w:pPr>
            <w:r w:rsidRPr="000D7A71">
              <w:rPr>
                <w:i/>
              </w:rPr>
              <w:t>Live deliveries per embryo transfer cycle (%)</w:t>
            </w:r>
          </w:p>
        </w:tc>
        <w:tc>
          <w:tcPr>
            <w:tcW w:w="313"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32.4</w:t>
            </w:r>
          </w:p>
        </w:tc>
        <w:tc>
          <w:tcPr>
            <w:tcW w:w="314"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44.3</w:t>
            </w:r>
          </w:p>
        </w:tc>
        <w:tc>
          <w:tcPr>
            <w:tcW w:w="145"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23.9</w:t>
            </w: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34.9</w:t>
            </w:r>
          </w:p>
        </w:tc>
        <w:tc>
          <w:tcPr>
            <w:tcW w:w="207"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9.8</w:t>
            </w: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22.3</w:t>
            </w:r>
          </w:p>
        </w:tc>
        <w:tc>
          <w:tcPr>
            <w:tcW w:w="190"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7"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22.8</w:t>
            </w:r>
          </w:p>
        </w:tc>
        <w:tc>
          <w:tcPr>
            <w:tcW w:w="298"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36.8</w:t>
            </w:r>
          </w:p>
        </w:tc>
      </w:tr>
    </w:tbl>
    <w:p w:rsidR="00C66E03" w:rsidRDefault="00C66E03" w:rsidP="007C2A8C">
      <w:pPr>
        <w:pStyle w:val="Note"/>
      </w:pPr>
      <w:r>
        <w:t>(a)</w:t>
      </w:r>
      <w:r>
        <w:tab/>
        <w:t>Age at start of a treatment cycle.</w:t>
      </w:r>
    </w:p>
    <w:p w:rsidR="00C66E03" w:rsidRDefault="00C66E03" w:rsidP="007C2A8C">
      <w:pPr>
        <w:pStyle w:val="Note"/>
      </w:pPr>
      <w:r>
        <w:t>(b)</w:t>
      </w:r>
      <w:r>
        <w:tab/>
        <w:t>CL: cleavage stage embryo.</w:t>
      </w:r>
    </w:p>
    <w:p w:rsidR="00C66E03" w:rsidRDefault="00C66E03" w:rsidP="007C2A8C">
      <w:pPr>
        <w:pStyle w:val="Note"/>
      </w:pPr>
      <w:r>
        <w:t>(c)</w:t>
      </w:r>
      <w:r>
        <w:tab/>
        <w:t>BL: blastocyst.</w:t>
      </w:r>
    </w:p>
    <w:p w:rsidR="00C66E03" w:rsidRDefault="00C66E03" w:rsidP="007C2A8C"/>
    <w:p w:rsidR="00C66E03" w:rsidRDefault="00C66E03" w:rsidP="007C2A8C">
      <w:pPr>
        <w:pStyle w:val="Heading2"/>
      </w:pPr>
      <w:bookmarkStart w:id="39" w:name="_Toc499879085"/>
      <w:r>
        <w:t>3.3</w:t>
      </w:r>
      <w:r w:rsidR="007C2A8C">
        <w:tab/>
      </w:r>
      <w:r>
        <w:t>Autologous thaw cycles</w:t>
      </w:r>
      <w:bookmarkEnd w:id="39"/>
    </w:p>
    <w:p w:rsidR="00C66E03" w:rsidRDefault="00C66E03" w:rsidP="007C2A8C">
      <w:pPr>
        <w:pStyle w:val="Heading3"/>
      </w:pPr>
      <w:r>
        <w:t>Clinical pregnancies and live deliveries from autologous thaw cycles by women’s age</w:t>
      </w:r>
    </w:p>
    <w:p w:rsidR="00C66E03" w:rsidRDefault="00C66E03" w:rsidP="00C66E03">
      <w:r>
        <w:t>The overall live delivery rate per autologous thaw embryo transfer cycle was 26.6%. The highest live delivery rate per embryo transfer cycle was in women aged under 30 years (34.9%) and declined steadily with advancing women’s age (Table 12). It is important to note that embryos thawed during a thaw cycle were created during an earlier initiated fresh cycle, therefore a women’s age at the start of a thaw cycle is older than her age at the start of the initiated fresh cycle.</w:t>
      </w:r>
    </w:p>
    <w:p w:rsidR="007C2A8C" w:rsidRDefault="007C2A8C" w:rsidP="00C66E03"/>
    <w:p w:rsidR="00C66E03" w:rsidRDefault="00C66E03" w:rsidP="007C2A8C">
      <w:pPr>
        <w:pStyle w:val="Table"/>
      </w:pPr>
      <w:bookmarkStart w:id="40" w:name="_Toc499879118"/>
      <w:r>
        <w:t>Table 12: Outcomes of autologous thaw cycles by women’s age group, New Zealand, 2013</w:t>
      </w:r>
      <w:bookmarkEnd w:id="40"/>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897"/>
        <w:gridCol w:w="898"/>
        <w:gridCol w:w="898"/>
        <w:gridCol w:w="897"/>
        <w:gridCol w:w="898"/>
        <w:gridCol w:w="898"/>
      </w:tblGrid>
      <w:tr w:rsidR="000D7A71" w:rsidRPr="009B30F7" w:rsidTr="000D7A71">
        <w:trPr>
          <w:cantSplit/>
        </w:trPr>
        <w:tc>
          <w:tcPr>
            <w:tcW w:w="3686" w:type="dxa"/>
            <w:vMerge w:val="restart"/>
            <w:tcBorders>
              <w:top w:val="single" w:sz="4" w:space="0" w:color="auto"/>
            </w:tcBorders>
          </w:tcPr>
          <w:p w:rsidR="000D7A71" w:rsidRPr="009B30F7" w:rsidRDefault="000D7A71" w:rsidP="000D7A71">
            <w:pPr>
              <w:pStyle w:val="TableText"/>
              <w:rPr>
                <w:b/>
              </w:rPr>
            </w:pPr>
            <w:r w:rsidRPr="009B30F7">
              <w:rPr>
                <w:b/>
              </w:rPr>
              <w:t>Stage/outcome of treatment</w:t>
            </w:r>
          </w:p>
        </w:tc>
        <w:tc>
          <w:tcPr>
            <w:tcW w:w="5386" w:type="dxa"/>
            <w:gridSpan w:val="6"/>
            <w:tcBorders>
              <w:top w:val="single" w:sz="4" w:space="0" w:color="auto"/>
              <w:bottom w:val="single" w:sz="4" w:space="0" w:color="auto"/>
            </w:tcBorders>
          </w:tcPr>
          <w:p w:rsidR="000D7A71" w:rsidRPr="009B30F7" w:rsidRDefault="000D7A71" w:rsidP="000D7A71">
            <w:pPr>
              <w:pStyle w:val="TableText"/>
              <w:jc w:val="center"/>
              <w:rPr>
                <w:b/>
              </w:rPr>
            </w:pPr>
            <w:r w:rsidRPr="009B30F7">
              <w:rPr>
                <w:b/>
              </w:rPr>
              <w:t>Age group (years)</w:t>
            </w:r>
            <w:r w:rsidRPr="009B30F7">
              <w:rPr>
                <w:b/>
                <w:vertAlign w:val="superscript"/>
              </w:rPr>
              <w:t>(a)</w:t>
            </w:r>
          </w:p>
        </w:tc>
      </w:tr>
      <w:tr w:rsidR="000D7A71" w:rsidRPr="009B30F7" w:rsidTr="000D7A71">
        <w:trPr>
          <w:cantSplit/>
        </w:trPr>
        <w:tc>
          <w:tcPr>
            <w:tcW w:w="3686" w:type="dxa"/>
            <w:vMerge/>
            <w:tcBorders>
              <w:bottom w:val="single" w:sz="4" w:space="0" w:color="auto"/>
            </w:tcBorders>
          </w:tcPr>
          <w:p w:rsidR="000D7A71" w:rsidRPr="009B30F7" w:rsidRDefault="000D7A71" w:rsidP="000D7A71">
            <w:pPr>
              <w:pStyle w:val="TableText"/>
              <w:rPr>
                <w:b/>
              </w:rPr>
            </w:pPr>
          </w:p>
        </w:tc>
        <w:tc>
          <w:tcPr>
            <w:tcW w:w="897" w:type="dxa"/>
            <w:tcBorders>
              <w:top w:val="single" w:sz="4" w:space="0" w:color="auto"/>
              <w:bottom w:val="single" w:sz="4" w:space="0" w:color="auto"/>
            </w:tcBorders>
          </w:tcPr>
          <w:p w:rsidR="000D7A71" w:rsidRPr="009B30F7" w:rsidRDefault="000D7A71" w:rsidP="000D7A71">
            <w:pPr>
              <w:pStyle w:val="TableText"/>
              <w:jc w:val="right"/>
              <w:rPr>
                <w:b/>
              </w:rPr>
            </w:pPr>
            <w:r w:rsidRPr="009B30F7">
              <w:rPr>
                <w:b/>
              </w:rPr>
              <w:t>&lt; 30</w:t>
            </w:r>
          </w:p>
        </w:tc>
        <w:tc>
          <w:tcPr>
            <w:tcW w:w="898" w:type="dxa"/>
            <w:tcBorders>
              <w:top w:val="single" w:sz="4" w:space="0" w:color="auto"/>
              <w:bottom w:val="single" w:sz="4" w:space="0" w:color="auto"/>
            </w:tcBorders>
          </w:tcPr>
          <w:p w:rsidR="000D7A71" w:rsidRPr="009B30F7" w:rsidRDefault="000D7A71" w:rsidP="000D7A71">
            <w:pPr>
              <w:pStyle w:val="TableText"/>
              <w:jc w:val="right"/>
              <w:rPr>
                <w:b/>
              </w:rPr>
            </w:pPr>
            <w:r w:rsidRPr="009B30F7">
              <w:rPr>
                <w:b/>
              </w:rPr>
              <w:t>30–34</w:t>
            </w:r>
          </w:p>
        </w:tc>
        <w:tc>
          <w:tcPr>
            <w:tcW w:w="898" w:type="dxa"/>
            <w:tcBorders>
              <w:top w:val="single" w:sz="4" w:space="0" w:color="auto"/>
              <w:bottom w:val="single" w:sz="4" w:space="0" w:color="auto"/>
            </w:tcBorders>
          </w:tcPr>
          <w:p w:rsidR="000D7A71" w:rsidRPr="009B30F7" w:rsidRDefault="000D7A71" w:rsidP="000D7A71">
            <w:pPr>
              <w:pStyle w:val="TableText"/>
              <w:jc w:val="right"/>
              <w:rPr>
                <w:b/>
              </w:rPr>
            </w:pPr>
            <w:r w:rsidRPr="009B30F7">
              <w:rPr>
                <w:b/>
              </w:rPr>
              <w:t>35–39</w:t>
            </w:r>
          </w:p>
        </w:tc>
        <w:tc>
          <w:tcPr>
            <w:tcW w:w="897" w:type="dxa"/>
            <w:tcBorders>
              <w:top w:val="single" w:sz="4" w:space="0" w:color="auto"/>
              <w:bottom w:val="single" w:sz="4" w:space="0" w:color="auto"/>
            </w:tcBorders>
          </w:tcPr>
          <w:p w:rsidR="000D7A71" w:rsidRPr="009B30F7" w:rsidRDefault="000D7A71" w:rsidP="000D7A71">
            <w:pPr>
              <w:pStyle w:val="TableText"/>
              <w:jc w:val="right"/>
              <w:rPr>
                <w:b/>
              </w:rPr>
            </w:pPr>
            <w:r w:rsidRPr="009B30F7">
              <w:rPr>
                <w:b/>
              </w:rPr>
              <w:t>40–44</w:t>
            </w:r>
          </w:p>
        </w:tc>
        <w:tc>
          <w:tcPr>
            <w:tcW w:w="898" w:type="dxa"/>
            <w:tcBorders>
              <w:top w:val="single" w:sz="4" w:space="0" w:color="auto"/>
              <w:bottom w:val="single" w:sz="4" w:space="0" w:color="auto"/>
            </w:tcBorders>
          </w:tcPr>
          <w:p w:rsidR="000D7A71" w:rsidRPr="009B30F7" w:rsidRDefault="000D7A71" w:rsidP="000D7A71">
            <w:pPr>
              <w:pStyle w:val="TableText"/>
              <w:jc w:val="right"/>
              <w:rPr>
                <w:b/>
              </w:rPr>
            </w:pPr>
            <w:r w:rsidRPr="009B30F7">
              <w:rPr>
                <w:b/>
              </w:rPr>
              <w:t>≥ 45</w:t>
            </w:r>
          </w:p>
        </w:tc>
        <w:tc>
          <w:tcPr>
            <w:tcW w:w="898" w:type="dxa"/>
            <w:tcBorders>
              <w:top w:val="single" w:sz="4" w:space="0" w:color="auto"/>
              <w:bottom w:val="single" w:sz="4" w:space="0" w:color="auto"/>
            </w:tcBorders>
          </w:tcPr>
          <w:p w:rsidR="000D7A71" w:rsidRPr="009B30F7" w:rsidRDefault="000D7A71" w:rsidP="000D7A71">
            <w:pPr>
              <w:pStyle w:val="TableText"/>
              <w:jc w:val="right"/>
              <w:rPr>
                <w:b/>
              </w:rPr>
            </w:pPr>
            <w:r w:rsidRPr="009B30F7">
              <w:rPr>
                <w:b/>
              </w:rPr>
              <w:t>All</w:t>
            </w:r>
          </w:p>
        </w:tc>
      </w:tr>
      <w:tr w:rsidR="000D7A71" w:rsidRPr="009B30F7" w:rsidTr="00FE1D61">
        <w:trPr>
          <w:cantSplit/>
        </w:trPr>
        <w:tc>
          <w:tcPr>
            <w:tcW w:w="3686" w:type="dxa"/>
            <w:tcBorders>
              <w:top w:val="single" w:sz="4" w:space="0" w:color="auto"/>
            </w:tcBorders>
          </w:tcPr>
          <w:p w:rsidR="000D7A71" w:rsidRPr="000D7A71" w:rsidRDefault="000D7A71" w:rsidP="000D7A71">
            <w:pPr>
              <w:pStyle w:val="TableText"/>
            </w:pPr>
            <w:r w:rsidRPr="000D7A71">
              <w:t>Initiated cycles</w:t>
            </w:r>
          </w:p>
        </w:tc>
        <w:tc>
          <w:tcPr>
            <w:tcW w:w="897" w:type="dxa"/>
            <w:tcBorders>
              <w:top w:val="single" w:sz="4" w:space="0" w:color="auto"/>
            </w:tcBorders>
          </w:tcPr>
          <w:p w:rsidR="000D7A71" w:rsidRPr="000D7A71" w:rsidRDefault="000D7A71" w:rsidP="000D7A71">
            <w:pPr>
              <w:pStyle w:val="TableText"/>
              <w:jc w:val="right"/>
            </w:pPr>
            <w:r w:rsidRPr="000D7A71">
              <w:t>172</w:t>
            </w:r>
          </w:p>
        </w:tc>
        <w:tc>
          <w:tcPr>
            <w:tcW w:w="898" w:type="dxa"/>
            <w:tcBorders>
              <w:top w:val="single" w:sz="4" w:space="0" w:color="auto"/>
            </w:tcBorders>
          </w:tcPr>
          <w:p w:rsidR="000D7A71" w:rsidRPr="000D7A71" w:rsidRDefault="000D7A71" w:rsidP="000D7A71">
            <w:pPr>
              <w:pStyle w:val="TableText"/>
              <w:jc w:val="right"/>
            </w:pPr>
            <w:r w:rsidRPr="000D7A71">
              <w:t>563</w:t>
            </w:r>
          </w:p>
        </w:tc>
        <w:tc>
          <w:tcPr>
            <w:tcW w:w="898" w:type="dxa"/>
            <w:tcBorders>
              <w:top w:val="single" w:sz="4" w:space="0" w:color="auto"/>
            </w:tcBorders>
          </w:tcPr>
          <w:p w:rsidR="000D7A71" w:rsidRPr="000D7A71" w:rsidRDefault="000D7A71" w:rsidP="000D7A71">
            <w:pPr>
              <w:pStyle w:val="TableText"/>
              <w:jc w:val="right"/>
            </w:pPr>
            <w:r w:rsidRPr="000D7A71">
              <w:t>741</w:t>
            </w:r>
          </w:p>
        </w:tc>
        <w:tc>
          <w:tcPr>
            <w:tcW w:w="897" w:type="dxa"/>
            <w:tcBorders>
              <w:top w:val="single" w:sz="4" w:space="0" w:color="auto"/>
            </w:tcBorders>
          </w:tcPr>
          <w:p w:rsidR="000D7A71" w:rsidRPr="000D7A71" w:rsidRDefault="000D7A71" w:rsidP="000D7A71">
            <w:pPr>
              <w:pStyle w:val="TableText"/>
              <w:jc w:val="right"/>
            </w:pPr>
            <w:r w:rsidRPr="000D7A71">
              <w:t>294</w:t>
            </w:r>
          </w:p>
        </w:tc>
        <w:tc>
          <w:tcPr>
            <w:tcW w:w="898" w:type="dxa"/>
            <w:tcBorders>
              <w:top w:val="single" w:sz="4" w:space="0" w:color="auto"/>
            </w:tcBorders>
          </w:tcPr>
          <w:p w:rsidR="000D7A71" w:rsidRPr="000D7A71" w:rsidRDefault="000D7A71" w:rsidP="000D7A71">
            <w:pPr>
              <w:pStyle w:val="TableText"/>
              <w:jc w:val="right"/>
            </w:pPr>
            <w:r w:rsidRPr="000D7A71">
              <w:t>14</w:t>
            </w:r>
          </w:p>
        </w:tc>
        <w:tc>
          <w:tcPr>
            <w:tcW w:w="898" w:type="dxa"/>
            <w:tcBorders>
              <w:top w:val="single" w:sz="4" w:space="0" w:color="auto"/>
            </w:tcBorders>
          </w:tcPr>
          <w:p w:rsidR="000D7A71" w:rsidRPr="000D7A71" w:rsidRDefault="000D7A71" w:rsidP="000D7A71">
            <w:pPr>
              <w:pStyle w:val="TableText"/>
              <w:jc w:val="right"/>
            </w:pPr>
            <w:r w:rsidRPr="000D7A71">
              <w:t>1,784</w:t>
            </w:r>
          </w:p>
        </w:tc>
      </w:tr>
      <w:tr w:rsidR="000D7A71" w:rsidRPr="009B30F7" w:rsidTr="00FE1D61">
        <w:trPr>
          <w:cantSplit/>
        </w:trPr>
        <w:tc>
          <w:tcPr>
            <w:tcW w:w="3686" w:type="dxa"/>
          </w:tcPr>
          <w:p w:rsidR="000D7A71" w:rsidRPr="000D7A71" w:rsidRDefault="000D7A71" w:rsidP="000D7A71">
            <w:pPr>
              <w:pStyle w:val="TableText"/>
            </w:pPr>
            <w:r w:rsidRPr="000D7A71">
              <w:t>Embryo transfers</w:t>
            </w:r>
          </w:p>
        </w:tc>
        <w:tc>
          <w:tcPr>
            <w:tcW w:w="897" w:type="dxa"/>
          </w:tcPr>
          <w:p w:rsidR="000D7A71" w:rsidRPr="000D7A71" w:rsidRDefault="000D7A71" w:rsidP="000D7A71">
            <w:pPr>
              <w:pStyle w:val="TableText"/>
              <w:jc w:val="right"/>
            </w:pPr>
            <w:r w:rsidRPr="000D7A71">
              <w:t>166</w:t>
            </w:r>
          </w:p>
        </w:tc>
        <w:tc>
          <w:tcPr>
            <w:tcW w:w="898" w:type="dxa"/>
          </w:tcPr>
          <w:p w:rsidR="000D7A71" w:rsidRPr="000D7A71" w:rsidRDefault="000D7A71" w:rsidP="000D7A71">
            <w:pPr>
              <w:pStyle w:val="TableText"/>
              <w:jc w:val="right"/>
            </w:pPr>
            <w:r w:rsidRPr="000D7A71">
              <w:t>539</w:t>
            </w:r>
          </w:p>
        </w:tc>
        <w:tc>
          <w:tcPr>
            <w:tcW w:w="898" w:type="dxa"/>
          </w:tcPr>
          <w:p w:rsidR="000D7A71" w:rsidRPr="000D7A71" w:rsidRDefault="000D7A71" w:rsidP="000D7A71">
            <w:pPr>
              <w:pStyle w:val="TableText"/>
              <w:jc w:val="right"/>
            </w:pPr>
            <w:r w:rsidRPr="000D7A71">
              <w:t>703</w:t>
            </w:r>
          </w:p>
        </w:tc>
        <w:tc>
          <w:tcPr>
            <w:tcW w:w="897" w:type="dxa"/>
          </w:tcPr>
          <w:p w:rsidR="000D7A71" w:rsidRPr="000D7A71" w:rsidRDefault="000D7A71" w:rsidP="000D7A71">
            <w:pPr>
              <w:pStyle w:val="TableText"/>
              <w:jc w:val="right"/>
            </w:pPr>
            <w:r w:rsidRPr="000D7A71">
              <w:t>272</w:t>
            </w:r>
          </w:p>
        </w:tc>
        <w:tc>
          <w:tcPr>
            <w:tcW w:w="898" w:type="dxa"/>
          </w:tcPr>
          <w:p w:rsidR="000D7A71" w:rsidRPr="000D7A71" w:rsidRDefault="000D7A71" w:rsidP="000D7A71">
            <w:pPr>
              <w:pStyle w:val="TableText"/>
              <w:jc w:val="right"/>
            </w:pPr>
            <w:r w:rsidRPr="000D7A71">
              <w:t>13</w:t>
            </w:r>
          </w:p>
        </w:tc>
        <w:tc>
          <w:tcPr>
            <w:tcW w:w="898" w:type="dxa"/>
          </w:tcPr>
          <w:p w:rsidR="000D7A71" w:rsidRPr="000D7A71" w:rsidRDefault="000D7A71" w:rsidP="000D7A71">
            <w:pPr>
              <w:pStyle w:val="TableText"/>
              <w:jc w:val="right"/>
            </w:pPr>
            <w:r w:rsidRPr="000D7A71">
              <w:t>1,693</w:t>
            </w:r>
          </w:p>
        </w:tc>
      </w:tr>
      <w:tr w:rsidR="000D7A71" w:rsidRPr="009B30F7" w:rsidTr="00FE1D61">
        <w:trPr>
          <w:cantSplit/>
        </w:trPr>
        <w:tc>
          <w:tcPr>
            <w:tcW w:w="3686" w:type="dxa"/>
          </w:tcPr>
          <w:p w:rsidR="000D7A71" w:rsidRPr="000D7A71" w:rsidRDefault="000D7A71" w:rsidP="000D7A71">
            <w:pPr>
              <w:pStyle w:val="TableText"/>
            </w:pPr>
            <w:r w:rsidRPr="000D7A71">
              <w:t>Clinical pregnancies</w:t>
            </w:r>
          </w:p>
        </w:tc>
        <w:tc>
          <w:tcPr>
            <w:tcW w:w="897" w:type="dxa"/>
          </w:tcPr>
          <w:p w:rsidR="000D7A71" w:rsidRPr="000D7A71" w:rsidRDefault="000D7A71" w:rsidP="000D7A71">
            <w:pPr>
              <w:pStyle w:val="TableText"/>
              <w:jc w:val="right"/>
            </w:pPr>
            <w:r w:rsidRPr="000D7A71">
              <w:t>77</w:t>
            </w:r>
          </w:p>
        </w:tc>
        <w:tc>
          <w:tcPr>
            <w:tcW w:w="898" w:type="dxa"/>
          </w:tcPr>
          <w:p w:rsidR="000D7A71" w:rsidRPr="000D7A71" w:rsidRDefault="000D7A71" w:rsidP="000D7A71">
            <w:pPr>
              <w:pStyle w:val="TableText"/>
              <w:jc w:val="right"/>
            </w:pPr>
            <w:r w:rsidRPr="000D7A71">
              <w:t>202</w:t>
            </w:r>
          </w:p>
        </w:tc>
        <w:tc>
          <w:tcPr>
            <w:tcW w:w="898" w:type="dxa"/>
          </w:tcPr>
          <w:p w:rsidR="000D7A71" w:rsidRPr="000D7A71" w:rsidRDefault="000D7A71" w:rsidP="000D7A71">
            <w:pPr>
              <w:pStyle w:val="TableText"/>
              <w:jc w:val="right"/>
            </w:pPr>
            <w:r w:rsidRPr="000D7A71">
              <w:t>244</w:t>
            </w:r>
          </w:p>
        </w:tc>
        <w:tc>
          <w:tcPr>
            <w:tcW w:w="897" w:type="dxa"/>
          </w:tcPr>
          <w:p w:rsidR="000D7A71" w:rsidRPr="000D7A71" w:rsidRDefault="000D7A71" w:rsidP="000D7A71">
            <w:pPr>
              <w:pStyle w:val="TableText"/>
              <w:jc w:val="right"/>
            </w:pPr>
            <w:r w:rsidRPr="000D7A71">
              <w:t>72</w:t>
            </w:r>
          </w:p>
        </w:tc>
        <w:tc>
          <w:tcPr>
            <w:tcW w:w="898" w:type="dxa"/>
          </w:tcPr>
          <w:p w:rsidR="000D7A71" w:rsidRPr="000D7A71" w:rsidRDefault="000D7A71" w:rsidP="000D7A71">
            <w:pPr>
              <w:pStyle w:val="TableText"/>
              <w:jc w:val="right"/>
            </w:pPr>
            <w:r w:rsidRPr="000D7A71">
              <w:t>2</w:t>
            </w:r>
          </w:p>
        </w:tc>
        <w:tc>
          <w:tcPr>
            <w:tcW w:w="898" w:type="dxa"/>
          </w:tcPr>
          <w:p w:rsidR="000D7A71" w:rsidRPr="000D7A71" w:rsidRDefault="000D7A71" w:rsidP="000D7A71">
            <w:pPr>
              <w:pStyle w:val="TableText"/>
              <w:jc w:val="right"/>
            </w:pPr>
            <w:r w:rsidRPr="000D7A71">
              <w:t>597</w:t>
            </w:r>
          </w:p>
        </w:tc>
      </w:tr>
      <w:tr w:rsidR="000D7A71" w:rsidRPr="009B30F7" w:rsidTr="00FE1D61">
        <w:trPr>
          <w:cantSplit/>
        </w:trPr>
        <w:tc>
          <w:tcPr>
            <w:tcW w:w="3686" w:type="dxa"/>
          </w:tcPr>
          <w:p w:rsidR="000D7A71" w:rsidRPr="000D7A71" w:rsidRDefault="000D7A71" w:rsidP="000D7A71">
            <w:pPr>
              <w:pStyle w:val="TableText"/>
            </w:pPr>
            <w:r w:rsidRPr="000D7A71">
              <w:t>Live deliveries</w:t>
            </w:r>
          </w:p>
        </w:tc>
        <w:tc>
          <w:tcPr>
            <w:tcW w:w="897" w:type="dxa"/>
          </w:tcPr>
          <w:p w:rsidR="000D7A71" w:rsidRPr="000D7A71" w:rsidRDefault="000D7A71" w:rsidP="000D7A71">
            <w:pPr>
              <w:pStyle w:val="TableText"/>
              <w:jc w:val="right"/>
            </w:pPr>
            <w:r w:rsidRPr="000D7A71">
              <w:t>58</w:t>
            </w:r>
          </w:p>
        </w:tc>
        <w:tc>
          <w:tcPr>
            <w:tcW w:w="898" w:type="dxa"/>
          </w:tcPr>
          <w:p w:rsidR="000D7A71" w:rsidRPr="000D7A71" w:rsidRDefault="000D7A71" w:rsidP="000D7A71">
            <w:pPr>
              <w:pStyle w:val="TableText"/>
              <w:jc w:val="right"/>
            </w:pPr>
            <w:r w:rsidRPr="000D7A71">
              <w:t>155</w:t>
            </w:r>
          </w:p>
        </w:tc>
        <w:tc>
          <w:tcPr>
            <w:tcW w:w="898" w:type="dxa"/>
          </w:tcPr>
          <w:p w:rsidR="000D7A71" w:rsidRPr="000D7A71" w:rsidRDefault="000D7A71" w:rsidP="000D7A71">
            <w:pPr>
              <w:pStyle w:val="TableText"/>
              <w:jc w:val="right"/>
            </w:pPr>
            <w:r w:rsidRPr="000D7A71">
              <w:t>184</w:t>
            </w:r>
          </w:p>
        </w:tc>
        <w:tc>
          <w:tcPr>
            <w:tcW w:w="897" w:type="dxa"/>
          </w:tcPr>
          <w:p w:rsidR="000D7A71" w:rsidRPr="000D7A71" w:rsidRDefault="000D7A71" w:rsidP="000D7A71">
            <w:pPr>
              <w:pStyle w:val="TableText"/>
              <w:jc w:val="right"/>
            </w:pPr>
            <w:r w:rsidRPr="000D7A71">
              <w:t>53</w:t>
            </w:r>
          </w:p>
        </w:tc>
        <w:tc>
          <w:tcPr>
            <w:tcW w:w="898" w:type="dxa"/>
          </w:tcPr>
          <w:p w:rsidR="000D7A71" w:rsidRPr="000D7A71" w:rsidRDefault="000D7A71" w:rsidP="000D7A71">
            <w:pPr>
              <w:pStyle w:val="TableText"/>
              <w:jc w:val="right"/>
            </w:pPr>
            <w:r w:rsidRPr="000D7A71">
              <w:t>1</w:t>
            </w:r>
          </w:p>
        </w:tc>
        <w:tc>
          <w:tcPr>
            <w:tcW w:w="898" w:type="dxa"/>
          </w:tcPr>
          <w:p w:rsidR="000D7A71" w:rsidRPr="000D7A71" w:rsidRDefault="000D7A71" w:rsidP="000D7A71">
            <w:pPr>
              <w:pStyle w:val="TableText"/>
              <w:jc w:val="right"/>
            </w:pPr>
            <w:r w:rsidRPr="000D7A71">
              <w:t>451</w:t>
            </w:r>
          </w:p>
        </w:tc>
      </w:tr>
      <w:tr w:rsidR="000D7A71" w:rsidRPr="000D7A71" w:rsidTr="00FE1D61">
        <w:trPr>
          <w:cantSplit/>
        </w:trPr>
        <w:tc>
          <w:tcPr>
            <w:tcW w:w="3686" w:type="dxa"/>
          </w:tcPr>
          <w:p w:rsidR="000D7A71" w:rsidRPr="000D7A71" w:rsidRDefault="000D7A71" w:rsidP="000D7A71">
            <w:pPr>
              <w:pStyle w:val="TableText"/>
              <w:spacing w:before="0"/>
              <w:rPr>
                <w:i/>
              </w:rPr>
            </w:pPr>
            <w:r w:rsidRPr="000D7A71">
              <w:rPr>
                <w:i/>
              </w:rPr>
              <w:t>Live deliveries per initiated cycle (%)</w:t>
            </w:r>
          </w:p>
        </w:tc>
        <w:tc>
          <w:tcPr>
            <w:tcW w:w="897" w:type="dxa"/>
          </w:tcPr>
          <w:p w:rsidR="000D7A71" w:rsidRPr="000D7A71" w:rsidRDefault="000D7A71" w:rsidP="000D7A71">
            <w:pPr>
              <w:pStyle w:val="TableText"/>
              <w:spacing w:before="0"/>
              <w:jc w:val="right"/>
              <w:rPr>
                <w:i/>
              </w:rPr>
            </w:pPr>
            <w:r w:rsidRPr="000D7A71">
              <w:rPr>
                <w:i/>
              </w:rPr>
              <w:t>33.7</w:t>
            </w:r>
          </w:p>
        </w:tc>
        <w:tc>
          <w:tcPr>
            <w:tcW w:w="898" w:type="dxa"/>
          </w:tcPr>
          <w:p w:rsidR="000D7A71" w:rsidRPr="000D7A71" w:rsidRDefault="000D7A71" w:rsidP="000D7A71">
            <w:pPr>
              <w:pStyle w:val="TableText"/>
              <w:spacing w:before="0"/>
              <w:jc w:val="right"/>
              <w:rPr>
                <w:i/>
              </w:rPr>
            </w:pPr>
            <w:r w:rsidRPr="000D7A71">
              <w:rPr>
                <w:i/>
              </w:rPr>
              <w:t>27.5</w:t>
            </w:r>
          </w:p>
        </w:tc>
        <w:tc>
          <w:tcPr>
            <w:tcW w:w="898" w:type="dxa"/>
          </w:tcPr>
          <w:p w:rsidR="000D7A71" w:rsidRPr="000D7A71" w:rsidRDefault="000D7A71" w:rsidP="000D7A71">
            <w:pPr>
              <w:pStyle w:val="TableText"/>
              <w:spacing w:before="0"/>
              <w:jc w:val="right"/>
              <w:rPr>
                <w:i/>
              </w:rPr>
            </w:pPr>
            <w:r w:rsidRPr="000D7A71">
              <w:rPr>
                <w:i/>
              </w:rPr>
              <w:t>24.8</w:t>
            </w:r>
          </w:p>
        </w:tc>
        <w:tc>
          <w:tcPr>
            <w:tcW w:w="897" w:type="dxa"/>
          </w:tcPr>
          <w:p w:rsidR="000D7A71" w:rsidRPr="000D7A71" w:rsidRDefault="000D7A71" w:rsidP="000D7A71">
            <w:pPr>
              <w:pStyle w:val="TableText"/>
              <w:spacing w:before="0"/>
              <w:jc w:val="right"/>
              <w:rPr>
                <w:i/>
              </w:rPr>
            </w:pPr>
            <w:r w:rsidRPr="000D7A71">
              <w:rPr>
                <w:i/>
              </w:rPr>
              <w:t>18.0</w:t>
            </w:r>
          </w:p>
        </w:tc>
        <w:tc>
          <w:tcPr>
            <w:tcW w:w="898" w:type="dxa"/>
          </w:tcPr>
          <w:p w:rsidR="000D7A71" w:rsidRPr="000D7A71" w:rsidRDefault="000D7A71" w:rsidP="000D7A71">
            <w:pPr>
              <w:pStyle w:val="TableText"/>
              <w:spacing w:before="0"/>
              <w:jc w:val="right"/>
              <w:rPr>
                <w:i/>
              </w:rPr>
            </w:pPr>
            <w:r w:rsidRPr="000D7A71">
              <w:rPr>
                <w:i/>
              </w:rPr>
              <w:t>7.1</w:t>
            </w:r>
          </w:p>
        </w:tc>
        <w:tc>
          <w:tcPr>
            <w:tcW w:w="898" w:type="dxa"/>
          </w:tcPr>
          <w:p w:rsidR="000D7A71" w:rsidRPr="000D7A71" w:rsidRDefault="000D7A71" w:rsidP="000D7A71">
            <w:pPr>
              <w:pStyle w:val="TableText"/>
              <w:spacing w:before="0"/>
              <w:jc w:val="right"/>
              <w:rPr>
                <w:i/>
              </w:rPr>
            </w:pPr>
            <w:r w:rsidRPr="000D7A71">
              <w:rPr>
                <w:i/>
              </w:rPr>
              <w:t>25.3</w:t>
            </w:r>
          </w:p>
        </w:tc>
      </w:tr>
      <w:tr w:rsidR="000D7A71" w:rsidRPr="000D7A71" w:rsidTr="00FE1D61">
        <w:trPr>
          <w:cantSplit/>
        </w:trPr>
        <w:tc>
          <w:tcPr>
            <w:tcW w:w="3686" w:type="dxa"/>
          </w:tcPr>
          <w:p w:rsidR="000D7A71" w:rsidRPr="000D7A71" w:rsidRDefault="000D7A71" w:rsidP="000D7A71">
            <w:pPr>
              <w:pStyle w:val="TableText"/>
              <w:spacing w:before="0"/>
              <w:rPr>
                <w:i/>
              </w:rPr>
            </w:pPr>
            <w:r w:rsidRPr="000D7A71">
              <w:rPr>
                <w:i/>
              </w:rPr>
              <w:t>Live deliveries per embryo transfer cycle (%)</w:t>
            </w:r>
          </w:p>
        </w:tc>
        <w:tc>
          <w:tcPr>
            <w:tcW w:w="897" w:type="dxa"/>
          </w:tcPr>
          <w:p w:rsidR="000D7A71" w:rsidRPr="000D7A71" w:rsidRDefault="000D7A71" w:rsidP="000D7A71">
            <w:pPr>
              <w:pStyle w:val="TableText"/>
              <w:spacing w:before="0"/>
              <w:jc w:val="right"/>
              <w:rPr>
                <w:i/>
              </w:rPr>
            </w:pPr>
            <w:r w:rsidRPr="000D7A71">
              <w:rPr>
                <w:i/>
              </w:rPr>
              <w:t>34.9</w:t>
            </w:r>
          </w:p>
        </w:tc>
        <w:tc>
          <w:tcPr>
            <w:tcW w:w="898" w:type="dxa"/>
          </w:tcPr>
          <w:p w:rsidR="000D7A71" w:rsidRPr="000D7A71" w:rsidRDefault="000D7A71" w:rsidP="000D7A71">
            <w:pPr>
              <w:pStyle w:val="TableText"/>
              <w:spacing w:before="0"/>
              <w:jc w:val="right"/>
              <w:rPr>
                <w:i/>
              </w:rPr>
            </w:pPr>
            <w:r w:rsidRPr="000D7A71">
              <w:rPr>
                <w:i/>
              </w:rPr>
              <w:t>28.8</w:t>
            </w:r>
          </w:p>
        </w:tc>
        <w:tc>
          <w:tcPr>
            <w:tcW w:w="898" w:type="dxa"/>
          </w:tcPr>
          <w:p w:rsidR="000D7A71" w:rsidRPr="000D7A71" w:rsidRDefault="000D7A71" w:rsidP="000D7A71">
            <w:pPr>
              <w:pStyle w:val="TableText"/>
              <w:spacing w:before="0"/>
              <w:jc w:val="right"/>
              <w:rPr>
                <w:i/>
              </w:rPr>
            </w:pPr>
            <w:r w:rsidRPr="000D7A71">
              <w:rPr>
                <w:i/>
              </w:rPr>
              <w:t>26.2</w:t>
            </w:r>
          </w:p>
        </w:tc>
        <w:tc>
          <w:tcPr>
            <w:tcW w:w="897" w:type="dxa"/>
          </w:tcPr>
          <w:p w:rsidR="000D7A71" w:rsidRPr="000D7A71" w:rsidRDefault="000D7A71" w:rsidP="000D7A71">
            <w:pPr>
              <w:pStyle w:val="TableText"/>
              <w:spacing w:before="0"/>
              <w:jc w:val="right"/>
              <w:rPr>
                <w:i/>
              </w:rPr>
            </w:pPr>
            <w:r w:rsidRPr="000D7A71">
              <w:rPr>
                <w:i/>
              </w:rPr>
              <w:t>19.5</w:t>
            </w:r>
          </w:p>
        </w:tc>
        <w:tc>
          <w:tcPr>
            <w:tcW w:w="898" w:type="dxa"/>
          </w:tcPr>
          <w:p w:rsidR="000D7A71" w:rsidRPr="000D7A71" w:rsidRDefault="000D7A71" w:rsidP="000D7A71">
            <w:pPr>
              <w:pStyle w:val="TableText"/>
              <w:spacing w:before="0"/>
              <w:jc w:val="right"/>
              <w:rPr>
                <w:i/>
              </w:rPr>
            </w:pPr>
            <w:r w:rsidRPr="000D7A71">
              <w:rPr>
                <w:i/>
              </w:rPr>
              <w:t>7.7</w:t>
            </w:r>
          </w:p>
        </w:tc>
        <w:tc>
          <w:tcPr>
            <w:tcW w:w="898" w:type="dxa"/>
          </w:tcPr>
          <w:p w:rsidR="000D7A71" w:rsidRPr="000D7A71" w:rsidRDefault="000D7A71" w:rsidP="000D7A71">
            <w:pPr>
              <w:pStyle w:val="TableText"/>
              <w:spacing w:before="0"/>
              <w:jc w:val="right"/>
              <w:rPr>
                <w:i/>
              </w:rPr>
            </w:pPr>
            <w:r w:rsidRPr="000D7A71">
              <w:rPr>
                <w:i/>
              </w:rPr>
              <w:t>26.6</w:t>
            </w:r>
          </w:p>
        </w:tc>
      </w:tr>
      <w:tr w:rsidR="000D7A71" w:rsidRPr="000D7A71" w:rsidTr="00FE1D61">
        <w:trPr>
          <w:cantSplit/>
        </w:trPr>
        <w:tc>
          <w:tcPr>
            <w:tcW w:w="3686" w:type="dxa"/>
          </w:tcPr>
          <w:p w:rsidR="000D7A71" w:rsidRPr="000D7A71" w:rsidRDefault="000D7A71" w:rsidP="000D7A71">
            <w:pPr>
              <w:pStyle w:val="TableText"/>
              <w:spacing w:before="0"/>
              <w:rPr>
                <w:i/>
              </w:rPr>
            </w:pPr>
            <w:r w:rsidRPr="000D7A71">
              <w:rPr>
                <w:i/>
              </w:rPr>
              <w:t>Live deliveries per clinical pregnancy (%)</w:t>
            </w:r>
          </w:p>
        </w:tc>
        <w:tc>
          <w:tcPr>
            <w:tcW w:w="897" w:type="dxa"/>
          </w:tcPr>
          <w:p w:rsidR="000D7A71" w:rsidRPr="000D7A71" w:rsidRDefault="000D7A71" w:rsidP="000D7A71">
            <w:pPr>
              <w:pStyle w:val="TableText"/>
              <w:spacing w:before="0"/>
              <w:jc w:val="right"/>
              <w:rPr>
                <w:i/>
              </w:rPr>
            </w:pPr>
            <w:r w:rsidRPr="000D7A71">
              <w:rPr>
                <w:i/>
              </w:rPr>
              <w:t>75.3</w:t>
            </w:r>
          </w:p>
        </w:tc>
        <w:tc>
          <w:tcPr>
            <w:tcW w:w="898" w:type="dxa"/>
          </w:tcPr>
          <w:p w:rsidR="000D7A71" w:rsidRPr="000D7A71" w:rsidRDefault="000D7A71" w:rsidP="000D7A71">
            <w:pPr>
              <w:pStyle w:val="TableText"/>
              <w:spacing w:before="0"/>
              <w:jc w:val="right"/>
              <w:rPr>
                <w:i/>
              </w:rPr>
            </w:pPr>
            <w:r w:rsidRPr="000D7A71">
              <w:rPr>
                <w:i/>
              </w:rPr>
              <w:t>76.7</w:t>
            </w:r>
          </w:p>
        </w:tc>
        <w:tc>
          <w:tcPr>
            <w:tcW w:w="898" w:type="dxa"/>
          </w:tcPr>
          <w:p w:rsidR="000D7A71" w:rsidRPr="000D7A71" w:rsidRDefault="000D7A71" w:rsidP="000D7A71">
            <w:pPr>
              <w:pStyle w:val="TableText"/>
              <w:spacing w:before="0"/>
              <w:jc w:val="right"/>
              <w:rPr>
                <w:i/>
              </w:rPr>
            </w:pPr>
            <w:r w:rsidRPr="000D7A71">
              <w:rPr>
                <w:i/>
              </w:rPr>
              <w:t>75.4</w:t>
            </w:r>
          </w:p>
        </w:tc>
        <w:tc>
          <w:tcPr>
            <w:tcW w:w="897" w:type="dxa"/>
          </w:tcPr>
          <w:p w:rsidR="000D7A71" w:rsidRPr="000D7A71" w:rsidRDefault="000D7A71" w:rsidP="000D7A71">
            <w:pPr>
              <w:pStyle w:val="TableText"/>
              <w:spacing w:before="0"/>
              <w:jc w:val="right"/>
              <w:rPr>
                <w:i/>
              </w:rPr>
            </w:pPr>
            <w:r w:rsidRPr="000D7A71">
              <w:rPr>
                <w:i/>
              </w:rPr>
              <w:t>73.6</w:t>
            </w:r>
          </w:p>
        </w:tc>
        <w:tc>
          <w:tcPr>
            <w:tcW w:w="898" w:type="dxa"/>
          </w:tcPr>
          <w:p w:rsidR="000D7A71" w:rsidRPr="000D7A71" w:rsidRDefault="000D7A71" w:rsidP="000D7A71">
            <w:pPr>
              <w:pStyle w:val="TableText"/>
              <w:spacing w:before="0"/>
              <w:jc w:val="right"/>
              <w:rPr>
                <w:i/>
              </w:rPr>
            </w:pPr>
            <w:r w:rsidRPr="000D7A71">
              <w:rPr>
                <w:i/>
              </w:rPr>
              <w:t>50.0</w:t>
            </w:r>
          </w:p>
        </w:tc>
        <w:tc>
          <w:tcPr>
            <w:tcW w:w="898" w:type="dxa"/>
          </w:tcPr>
          <w:p w:rsidR="000D7A71" w:rsidRPr="000D7A71" w:rsidRDefault="000D7A71" w:rsidP="000D7A71">
            <w:pPr>
              <w:pStyle w:val="TableText"/>
              <w:spacing w:before="0"/>
              <w:jc w:val="right"/>
              <w:rPr>
                <w:i/>
              </w:rPr>
            </w:pPr>
            <w:r w:rsidRPr="000D7A71">
              <w:rPr>
                <w:i/>
              </w:rPr>
              <w:t>75.5</w:t>
            </w:r>
          </w:p>
        </w:tc>
      </w:tr>
    </w:tbl>
    <w:p w:rsidR="00C66E03" w:rsidRDefault="00C66E03" w:rsidP="007C2A8C">
      <w:pPr>
        <w:pStyle w:val="Note"/>
      </w:pPr>
      <w:r>
        <w:t>(a)</w:t>
      </w:r>
      <w:r>
        <w:tab/>
        <w:t>Age at start of a treatment cycle.</w:t>
      </w:r>
    </w:p>
    <w:p w:rsidR="007C2A8C" w:rsidRDefault="007C2A8C" w:rsidP="00C66E03"/>
    <w:p w:rsidR="00C66E03" w:rsidRDefault="00C66E03" w:rsidP="007C2A8C">
      <w:pPr>
        <w:pStyle w:val="Heading3"/>
      </w:pPr>
      <w:r>
        <w:t>Clinical pregnancies and live deliveries by number of embryos transferred from autologous thaw cycles</w:t>
      </w:r>
    </w:p>
    <w:p w:rsidR="00C66E03" w:rsidRDefault="00C66E03" w:rsidP="00C66E03">
      <w:r>
        <w:t>Overall, of the 1,784 frozen/thawed embryo transfer cycles, 88.8% were SET cycles, 5.9% were DET cycles and less than 0.1% transferred three embryos. The overall live delivery rate was higher for SET (26.8%) than for DET (24.5%) (Table 13).</w:t>
      </w:r>
    </w:p>
    <w:p w:rsidR="007C2A8C" w:rsidRDefault="007C2A8C" w:rsidP="00C66E03"/>
    <w:p w:rsidR="00C66E03" w:rsidRDefault="00C66E03" w:rsidP="007C2A8C">
      <w:pPr>
        <w:pStyle w:val="Table"/>
      </w:pPr>
      <w:bookmarkStart w:id="41" w:name="_Toc499879119"/>
      <w:r>
        <w:t>Table 13: Outcomes of autologous thaw embryo transfer cycles by women’s age and number of embryos transferred, New Zealand, 2013</w:t>
      </w:r>
      <w:bookmarkEnd w:id="41"/>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4"/>
        <w:gridCol w:w="566"/>
        <w:gridCol w:w="261"/>
        <w:gridCol w:w="507"/>
        <w:gridCol w:w="507"/>
        <w:gridCol w:w="373"/>
        <w:gridCol w:w="525"/>
        <w:gridCol w:w="525"/>
        <w:gridCol w:w="343"/>
        <w:gridCol w:w="535"/>
        <w:gridCol w:w="537"/>
      </w:tblGrid>
      <w:tr w:rsidR="000D7A71" w:rsidRPr="00A27281" w:rsidTr="00FE1D61">
        <w:trPr>
          <w:cantSplit/>
        </w:trPr>
        <w:tc>
          <w:tcPr>
            <w:tcW w:w="2092" w:type="pct"/>
            <w:vMerge w:val="restart"/>
            <w:tcMar>
              <w:top w:w="0" w:type="dxa"/>
              <w:left w:w="0" w:type="dxa"/>
              <w:bottom w:w="0" w:type="dxa"/>
              <w:right w:w="0" w:type="dxa"/>
            </w:tcMar>
            <w:hideMark/>
          </w:tcPr>
          <w:p w:rsidR="000D7A71" w:rsidRPr="003B656A" w:rsidRDefault="000D7A71" w:rsidP="00FE1D61">
            <w:pPr>
              <w:pStyle w:val="TableT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rsidR="000D7A71" w:rsidRPr="003B656A" w:rsidRDefault="000D7A71" w:rsidP="00FE1D61">
            <w:pPr>
              <w:pStyle w:val="TableText"/>
              <w:jc w:val="center"/>
              <w:rPr>
                <w:b/>
                <w:lang w:eastAsia="en-AU"/>
              </w:rPr>
            </w:pPr>
            <w:r w:rsidRPr="003B656A">
              <w:rPr>
                <w:b/>
                <w:szCs w:val="16"/>
                <w:lang w:eastAsia="en-AU"/>
              </w:rPr>
              <w:t>Age group (years)</w:t>
            </w:r>
            <w:r w:rsidRPr="003B656A">
              <w:rPr>
                <w:b/>
                <w:szCs w:val="16"/>
                <w:vertAlign w:val="superscript"/>
                <w:lang w:eastAsia="en-AU"/>
              </w:rPr>
              <w:t>(a)</w:t>
            </w:r>
          </w:p>
        </w:tc>
      </w:tr>
      <w:tr w:rsidR="000D7A71" w:rsidRPr="00A27281" w:rsidTr="00FE1D61">
        <w:trPr>
          <w:cantSplit/>
        </w:trPr>
        <w:tc>
          <w:tcPr>
            <w:tcW w:w="2092" w:type="pct"/>
            <w:vMerge/>
            <w:tcBorders>
              <w:bottom w:val="single" w:sz="4" w:space="0" w:color="auto"/>
            </w:tcBorders>
            <w:tcMar>
              <w:top w:w="0" w:type="dxa"/>
              <w:left w:w="0" w:type="dxa"/>
              <w:bottom w:w="28" w:type="dxa"/>
              <w:right w:w="0" w:type="dxa"/>
            </w:tcMar>
          </w:tcPr>
          <w:p w:rsidR="000D7A71" w:rsidRPr="00A27281" w:rsidRDefault="000D7A71" w:rsidP="00FE1D61">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rsidR="000D7A71" w:rsidRPr="003B656A" w:rsidRDefault="000D7A71" w:rsidP="00FE1D61">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rsidR="000D7A71" w:rsidRPr="003B656A" w:rsidRDefault="000D7A71" w:rsidP="00FE1D61">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rsidR="000D7A71" w:rsidRPr="003B656A" w:rsidRDefault="000D7A71" w:rsidP="00FE1D61">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Pr>
                <w:b/>
                <w:szCs w:val="16"/>
                <w:lang w:eastAsia="en-AU"/>
              </w:rPr>
              <w:t>All</w:t>
            </w:r>
          </w:p>
        </w:tc>
      </w:tr>
      <w:tr w:rsidR="000D7A71" w:rsidRPr="00A27281" w:rsidTr="00FE1D61">
        <w:trPr>
          <w:cantSplit/>
        </w:trPr>
        <w:tc>
          <w:tcPr>
            <w:tcW w:w="2092" w:type="pct"/>
            <w:vMerge/>
            <w:tcBorders>
              <w:bottom w:val="single" w:sz="4" w:space="0" w:color="auto"/>
            </w:tcBorders>
            <w:tcMar>
              <w:top w:w="0" w:type="dxa"/>
              <w:left w:w="0" w:type="dxa"/>
              <w:bottom w:w="28" w:type="dxa"/>
              <w:right w:w="0" w:type="dxa"/>
            </w:tcMar>
            <w:hideMark/>
          </w:tcPr>
          <w:p w:rsidR="000D7A71" w:rsidRPr="00A27281" w:rsidRDefault="000D7A71" w:rsidP="00FE1D61">
            <w:pPr>
              <w:pStyle w:val="TableText"/>
              <w:rPr>
                <w:lang w:eastAsia="en-AU"/>
              </w:rPr>
            </w:pPr>
          </w:p>
        </w:tc>
        <w:tc>
          <w:tcPr>
            <w:tcW w:w="313"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314"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145" w:type="pct"/>
            <w:tcBorders>
              <w:top w:val="nil"/>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p>
        </w:tc>
        <w:tc>
          <w:tcPr>
            <w:tcW w:w="28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207" w:type="pct"/>
            <w:tcBorders>
              <w:top w:val="nil"/>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p>
        </w:tc>
        <w:tc>
          <w:tcPr>
            <w:tcW w:w="29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sidRPr="003B656A">
              <w:rPr>
                <w:b/>
                <w:szCs w:val="16"/>
                <w:lang w:eastAsia="en-AU"/>
              </w:rPr>
              <w:t>DET</w:t>
            </w:r>
            <w:r w:rsidRPr="003B656A">
              <w:rPr>
                <w:b/>
                <w:szCs w:val="16"/>
                <w:vertAlign w:val="superscript"/>
                <w:lang w:eastAsia="en-AU"/>
              </w:rPr>
              <w:t>(c)</w:t>
            </w:r>
          </w:p>
        </w:tc>
        <w:tc>
          <w:tcPr>
            <w:tcW w:w="190" w:type="pct"/>
            <w:tcBorders>
              <w:top w:val="nil"/>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p>
        </w:tc>
        <w:tc>
          <w:tcPr>
            <w:tcW w:w="297"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sidRPr="003B656A">
              <w:rPr>
                <w:b/>
                <w:szCs w:val="16"/>
                <w:lang w:eastAsia="en-AU"/>
              </w:rPr>
              <w:t>SET</w:t>
            </w:r>
            <w:r w:rsidRPr="003B656A">
              <w:rPr>
                <w:b/>
                <w:szCs w:val="16"/>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sidRPr="003B656A">
              <w:rPr>
                <w:b/>
                <w:szCs w:val="16"/>
                <w:lang w:eastAsia="en-AU"/>
              </w:rPr>
              <w:t>DET</w:t>
            </w:r>
            <w:r w:rsidRPr="003B656A">
              <w:rPr>
                <w:b/>
                <w:szCs w:val="16"/>
                <w:vertAlign w:val="superscript"/>
                <w:lang w:eastAsia="en-AU"/>
              </w:rPr>
              <w:t>(c)</w:t>
            </w:r>
          </w:p>
        </w:tc>
      </w:tr>
      <w:tr w:rsidR="000D7A71" w:rsidRPr="00A27281" w:rsidTr="000D7A71">
        <w:trPr>
          <w:cantSplit/>
        </w:trPr>
        <w:tc>
          <w:tcPr>
            <w:tcW w:w="2092"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pPr>
            <w:r w:rsidRPr="000D7A71">
              <w:t>Embryo transfer cycles</w:t>
            </w:r>
          </w:p>
        </w:tc>
        <w:tc>
          <w:tcPr>
            <w:tcW w:w="313"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683</w:t>
            </w:r>
          </w:p>
        </w:tc>
        <w:tc>
          <w:tcPr>
            <w:tcW w:w="314"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22</w:t>
            </w:r>
          </w:p>
        </w:tc>
        <w:tc>
          <w:tcPr>
            <w:tcW w:w="145"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p>
        </w:tc>
        <w:tc>
          <w:tcPr>
            <w:tcW w:w="28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658</w:t>
            </w:r>
          </w:p>
        </w:tc>
        <w:tc>
          <w:tcPr>
            <w:tcW w:w="28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45</w:t>
            </w:r>
          </w:p>
        </w:tc>
        <w:tc>
          <w:tcPr>
            <w:tcW w:w="207"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p>
        </w:tc>
        <w:tc>
          <w:tcPr>
            <w:tcW w:w="29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244</w:t>
            </w:r>
          </w:p>
        </w:tc>
        <w:tc>
          <w:tcPr>
            <w:tcW w:w="29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39</w:t>
            </w:r>
          </w:p>
        </w:tc>
        <w:tc>
          <w:tcPr>
            <w:tcW w:w="190"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p>
        </w:tc>
        <w:tc>
          <w:tcPr>
            <w:tcW w:w="297"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1,585</w:t>
            </w:r>
          </w:p>
        </w:tc>
        <w:tc>
          <w:tcPr>
            <w:tcW w:w="298"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106</w:t>
            </w:r>
          </w:p>
        </w:tc>
      </w:tr>
      <w:tr w:rsidR="000D7A71" w:rsidRPr="00A27281" w:rsidTr="000D7A71">
        <w:trPr>
          <w:cantSplit/>
        </w:trPr>
        <w:tc>
          <w:tcPr>
            <w:tcW w:w="2092" w:type="pct"/>
            <w:tcBorders>
              <w:top w:val="nil"/>
            </w:tcBorders>
            <w:tcMar>
              <w:top w:w="0" w:type="dxa"/>
              <w:left w:w="0" w:type="dxa"/>
              <w:bottom w:w="0" w:type="dxa"/>
              <w:right w:w="0" w:type="dxa"/>
            </w:tcMar>
          </w:tcPr>
          <w:p w:rsidR="000D7A71" w:rsidRPr="000D7A71" w:rsidRDefault="000D7A71" w:rsidP="000D7A71">
            <w:pPr>
              <w:pStyle w:val="TableText"/>
            </w:pPr>
            <w:r w:rsidRPr="000D7A71">
              <w:t>Clinical pregnancies</w:t>
            </w:r>
          </w:p>
        </w:tc>
        <w:tc>
          <w:tcPr>
            <w:tcW w:w="313"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272</w:t>
            </w:r>
          </w:p>
        </w:tc>
        <w:tc>
          <w:tcPr>
            <w:tcW w:w="314"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7</w:t>
            </w:r>
          </w:p>
        </w:tc>
        <w:tc>
          <w:tcPr>
            <w:tcW w:w="145" w:type="pct"/>
            <w:tcBorders>
              <w:top w:val="nil"/>
            </w:tcBorders>
            <w:tcMar>
              <w:top w:w="0" w:type="dxa"/>
              <w:left w:w="0" w:type="dxa"/>
              <w:bottom w:w="0" w:type="dxa"/>
              <w:right w:w="0" w:type="dxa"/>
            </w:tcMar>
          </w:tcPr>
          <w:p w:rsidR="000D7A71" w:rsidRPr="000D7A71" w:rsidRDefault="000D7A71" w:rsidP="000D7A71">
            <w:pPr>
              <w:pStyle w:val="TableText"/>
              <w:jc w:val="right"/>
            </w:pPr>
          </w:p>
        </w:tc>
        <w:tc>
          <w:tcPr>
            <w:tcW w:w="28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229</w:t>
            </w:r>
          </w:p>
        </w:tc>
        <w:tc>
          <w:tcPr>
            <w:tcW w:w="28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15</w:t>
            </w:r>
          </w:p>
        </w:tc>
        <w:tc>
          <w:tcPr>
            <w:tcW w:w="207" w:type="pct"/>
            <w:tcBorders>
              <w:top w:val="nil"/>
            </w:tcBorders>
            <w:tcMar>
              <w:top w:w="0" w:type="dxa"/>
              <w:left w:w="0" w:type="dxa"/>
              <w:bottom w:w="0" w:type="dxa"/>
              <w:right w:w="0" w:type="dxa"/>
            </w:tcMar>
          </w:tcPr>
          <w:p w:rsidR="000D7A71" w:rsidRPr="000D7A71" w:rsidRDefault="000D7A71" w:rsidP="000D7A71">
            <w:pPr>
              <w:pStyle w:val="TableText"/>
              <w:jc w:val="right"/>
            </w:pPr>
          </w:p>
        </w:tc>
        <w:tc>
          <w:tcPr>
            <w:tcW w:w="29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57</w:t>
            </w:r>
          </w:p>
        </w:tc>
        <w:tc>
          <w:tcPr>
            <w:tcW w:w="29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16</w:t>
            </w:r>
          </w:p>
        </w:tc>
        <w:tc>
          <w:tcPr>
            <w:tcW w:w="190" w:type="pct"/>
            <w:tcBorders>
              <w:top w:val="nil"/>
            </w:tcBorders>
            <w:tcMar>
              <w:top w:w="0" w:type="dxa"/>
              <w:left w:w="0" w:type="dxa"/>
              <w:bottom w:w="0" w:type="dxa"/>
              <w:right w:w="0" w:type="dxa"/>
            </w:tcMar>
          </w:tcPr>
          <w:p w:rsidR="000D7A71" w:rsidRPr="000D7A71" w:rsidRDefault="000D7A71" w:rsidP="000D7A71">
            <w:pPr>
              <w:pStyle w:val="TableText"/>
              <w:jc w:val="right"/>
            </w:pPr>
          </w:p>
        </w:tc>
        <w:tc>
          <w:tcPr>
            <w:tcW w:w="297"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558</w:t>
            </w:r>
          </w:p>
        </w:tc>
        <w:tc>
          <w:tcPr>
            <w:tcW w:w="298"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38</w:t>
            </w:r>
          </w:p>
        </w:tc>
      </w:tr>
      <w:tr w:rsidR="000D7A71" w:rsidRPr="00A27281" w:rsidTr="000D7A71">
        <w:trPr>
          <w:cantSplit/>
        </w:trPr>
        <w:tc>
          <w:tcPr>
            <w:tcW w:w="2092" w:type="pct"/>
            <w:tcMar>
              <w:top w:w="0" w:type="dxa"/>
              <w:left w:w="0" w:type="dxa"/>
              <w:bottom w:w="0" w:type="dxa"/>
              <w:right w:w="0" w:type="dxa"/>
            </w:tcMar>
          </w:tcPr>
          <w:p w:rsidR="000D7A71" w:rsidRPr="000D7A71" w:rsidRDefault="000D7A71" w:rsidP="000D7A71">
            <w:pPr>
              <w:pStyle w:val="TableText"/>
            </w:pPr>
            <w:r w:rsidRPr="000D7A71">
              <w:t>Live deliveries</w:t>
            </w:r>
          </w:p>
        </w:tc>
        <w:tc>
          <w:tcPr>
            <w:tcW w:w="313" w:type="pct"/>
            <w:tcMar>
              <w:top w:w="0" w:type="dxa"/>
              <w:left w:w="0" w:type="dxa"/>
              <w:bottom w:w="0" w:type="dxa"/>
              <w:right w:w="0" w:type="dxa"/>
            </w:tcMar>
          </w:tcPr>
          <w:p w:rsidR="000D7A71" w:rsidRPr="000D7A71" w:rsidRDefault="000D7A71" w:rsidP="000D7A71">
            <w:pPr>
              <w:pStyle w:val="TableText"/>
              <w:jc w:val="right"/>
            </w:pPr>
            <w:r w:rsidRPr="000D7A71">
              <w:t>209</w:t>
            </w:r>
          </w:p>
        </w:tc>
        <w:tc>
          <w:tcPr>
            <w:tcW w:w="314" w:type="pct"/>
            <w:tcMar>
              <w:top w:w="0" w:type="dxa"/>
              <w:left w:w="0" w:type="dxa"/>
              <w:bottom w:w="0" w:type="dxa"/>
              <w:right w:w="0" w:type="dxa"/>
            </w:tcMar>
          </w:tcPr>
          <w:p w:rsidR="000D7A71" w:rsidRPr="000D7A71" w:rsidRDefault="000D7A71" w:rsidP="000D7A71">
            <w:pPr>
              <w:pStyle w:val="TableText"/>
              <w:jc w:val="right"/>
            </w:pPr>
            <w:r w:rsidRPr="000D7A71">
              <w:t>4</w:t>
            </w:r>
          </w:p>
        </w:tc>
        <w:tc>
          <w:tcPr>
            <w:tcW w:w="145" w:type="pct"/>
            <w:tcMar>
              <w:top w:w="0" w:type="dxa"/>
              <w:left w:w="0" w:type="dxa"/>
              <w:bottom w:w="0" w:type="dxa"/>
              <w:right w:w="0" w:type="dxa"/>
            </w:tcMar>
          </w:tcPr>
          <w:p w:rsidR="000D7A71" w:rsidRPr="000D7A71" w:rsidRDefault="000D7A71" w:rsidP="000D7A71">
            <w:pPr>
              <w:pStyle w:val="TableText"/>
              <w:jc w:val="right"/>
            </w:pPr>
          </w:p>
        </w:tc>
        <w:tc>
          <w:tcPr>
            <w:tcW w:w="281" w:type="pct"/>
            <w:tcMar>
              <w:top w:w="0" w:type="dxa"/>
              <w:left w:w="0" w:type="dxa"/>
              <w:bottom w:w="0" w:type="dxa"/>
              <w:right w:w="0" w:type="dxa"/>
            </w:tcMar>
          </w:tcPr>
          <w:p w:rsidR="000D7A71" w:rsidRPr="000D7A71" w:rsidRDefault="000D7A71" w:rsidP="000D7A71">
            <w:pPr>
              <w:pStyle w:val="TableText"/>
              <w:jc w:val="right"/>
            </w:pPr>
            <w:r w:rsidRPr="000D7A71">
              <w:t>172</w:t>
            </w:r>
          </w:p>
        </w:tc>
        <w:tc>
          <w:tcPr>
            <w:tcW w:w="281" w:type="pct"/>
            <w:tcMar>
              <w:top w:w="0" w:type="dxa"/>
              <w:left w:w="0" w:type="dxa"/>
              <w:bottom w:w="0" w:type="dxa"/>
              <w:right w:w="0" w:type="dxa"/>
            </w:tcMar>
          </w:tcPr>
          <w:p w:rsidR="000D7A71" w:rsidRPr="000D7A71" w:rsidRDefault="000D7A71" w:rsidP="000D7A71">
            <w:pPr>
              <w:pStyle w:val="TableText"/>
              <w:jc w:val="right"/>
            </w:pPr>
            <w:r w:rsidRPr="000D7A71">
              <w:t>12</w:t>
            </w:r>
          </w:p>
        </w:tc>
        <w:tc>
          <w:tcPr>
            <w:tcW w:w="207" w:type="pct"/>
            <w:tcMar>
              <w:top w:w="0" w:type="dxa"/>
              <w:left w:w="0" w:type="dxa"/>
              <w:bottom w:w="0" w:type="dxa"/>
              <w:right w:w="0" w:type="dxa"/>
            </w:tcMar>
          </w:tcPr>
          <w:p w:rsidR="000D7A71" w:rsidRPr="000D7A71" w:rsidRDefault="000D7A71" w:rsidP="000D7A71">
            <w:pPr>
              <w:pStyle w:val="TableText"/>
              <w:jc w:val="right"/>
            </w:pPr>
          </w:p>
        </w:tc>
        <w:tc>
          <w:tcPr>
            <w:tcW w:w="291" w:type="pct"/>
            <w:tcMar>
              <w:top w:w="0" w:type="dxa"/>
              <w:left w:w="0" w:type="dxa"/>
              <w:bottom w:w="0" w:type="dxa"/>
              <w:right w:w="0" w:type="dxa"/>
            </w:tcMar>
          </w:tcPr>
          <w:p w:rsidR="000D7A71" w:rsidRPr="000D7A71" w:rsidRDefault="000D7A71" w:rsidP="000D7A71">
            <w:pPr>
              <w:pStyle w:val="TableText"/>
              <w:jc w:val="right"/>
            </w:pPr>
            <w:r w:rsidRPr="000D7A71">
              <w:t>44</w:t>
            </w:r>
          </w:p>
        </w:tc>
        <w:tc>
          <w:tcPr>
            <w:tcW w:w="291" w:type="pct"/>
            <w:tcMar>
              <w:top w:w="0" w:type="dxa"/>
              <w:left w:w="0" w:type="dxa"/>
              <w:bottom w:w="0" w:type="dxa"/>
              <w:right w:w="0" w:type="dxa"/>
            </w:tcMar>
          </w:tcPr>
          <w:p w:rsidR="000D7A71" w:rsidRPr="000D7A71" w:rsidRDefault="000D7A71" w:rsidP="000D7A71">
            <w:pPr>
              <w:pStyle w:val="TableText"/>
              <w:jc w:val="right"/>
            </w:pPr>
            <w:r w:rsidRPr="000D7A71">
              <w:t>10</w:t>
            </w:r>
          </w:p>
        </w:tc>
        <w:tc>
          <w:tcPr>
            <w:tcW w:w="190" w:type="pct"/>
            <w:tcMar>
              <w:top w:w="0" w:type="dxa"/>
              <w:left w:w="0" w:type="dxa"/>
              <w:bottom w:w="0" w:type="dxa"/>
              <w:right w:w="0" w:type="dxa"/>
            </w:tcMar>
          </w:tcPr>
          <w:p w:rsidR="000D7A71" w:rsidRPr="000D7A71" w:rsidRDefault="000D7A71" w:rsidP="000D7A71">
            <w:pPr>
              <w:pStyle w:val="TableText"/>
              <w:jc w:val="right"/>
            </w:pPr>
          </w:p>
        </w:tc>
        <w:tc>
          <w:tcPr>
            <w:tcW w:w="297" w:type="pct"/>
            <w:tcMar>
              <w:top w:w="0" w:type="dxa"/>
              <w:left w:w="0" w:type="dxa"/>
              <w:bottom w:w="0" w:type="dxa"/>
              <w:right w:w="0" w:type="dxa"/>
            </w:tcMar>
          </w:tcPr>
          <w:p w:rsidR="000D7A71" w:rsidRPr="000D7A71" w:rsidRDefault="000D7A71" w:rsidP="000D7A71">
            <w:pPr>
              <w:pStyle w:val="TableText"/>
              <w:jc w:val="right"/>
            </w:pPr>
            <w:r w:rsidRPr="000D7A71">
              <w:t>425</w:t>
            </w:r>
          </w:p>
        </w:tc>
        <w:tc>
          <w:tcPr>
            <w:tcW w:w="298" w:type="pct"/>
            <w:tcMar>
              <w:top w:w="0" w:type="dxa"/>
              <w:left w:w="0" w:type="dxa"/>
              <w:bottom w:w="0" w:type="dxa"/>
              <w:right w:w="0" w:type="dxa"/>
            </w:tcMar>
          </w:tcPr>
          <w:p w:rsidR="000D7A71" w:rsidRPr="000D7A71" w:rsidRDefault="000D7A71" w:rsidP="000D7A71">
            <w:pPr>
              <w:pStyle w:val="TableText"/>
              <w:jc w:val="right"/>
            </w:pPr>
            <w:r w:rsidRPr="000D7A71">
              <w:t>26</w:t>
            </w:r>
          </w:p>
        </w:tc>
      </w:tr>
      <w:tr w:rsidR="000D7A71" w:rsidRPr="000D7A71" w:rsidTr="000D7A71">
        <w:trPr>
          <w:cantSplit/>
        </w:trPr>
        <w:tc>
          <w:tcPr>
            <w:tcW w:w="2092" w:type="pct"/>
            <w:tcMar>
              <w:top w:w="0" w:type="dxa"/>
              <w:left w:w="0" w:type="dxa"/>
              <w:bottom w:w="0" w:type="dxa"/>
              <w:right w:w="0" w:type="dxa"/>
            </w:tcMar>
          </w:tcPr>
          <w:p w:rsidR="000D7A71" w:rsidRPr="000D7A71" w:rsidRDefault="000D7A71" w:rsidP="000D7A71">
            <w:pPr>
              <w:pStyle w:val="TableText"/>
              <w:spacing w:before="0"/>
              <w:rPr>
                <w:i/>
              </w:rPr>
            </w:pPr>
            <w:r w:rsidRPr="000D7A71">
              <w:rPr>
                <w:i/>
              </w:rPr>
              <w:t>Clinical pregnancies per embryo transfer cycle (%)</w:t>
            </w:r>
          </w:p>
        </w:tc>
        <w:tc>
          <w:tcPr>
            <w:tcW w:w="313"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39.8</w:t>
            </w:r>
          </w:p>
        </w:tc>
        <w:tc>
          <w:tcPr>
            <w:tcW w:w="314"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31.8</w:t>
            </w:r>
          </w:p>
        </w:tc>
        <w:tc>
          <w:tcPr>
            <w:tcW w:w="145"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34.8</w:t>
            </w: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33.3</w:t>
            </w:r>
          </w:p>
        </w:tc>
        <w:tc>
          <w:tcPr>
            <w:tcW w:w="207"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23.4</w:t>
            </w: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41.0</w:t>
            </w:r>
          </w:p>
        </w:tc>
        <w:tc>
          <w:tcPr>
            <w:tcW w:w="190"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7"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35.2</w:t>
            </w:r>
          </w:p>
        </w:tc>
        <w:tc>
          <w:tcPr>
            <w:tcW w:w="298"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35.8</w:t>
            </w:r>
          </w:p>
        </w:tc>
      </w:tr>
      <w:tr w:rsidR="000D7A71" w:rsidRPr="000D7A71" w:rsidTr="000D7A71">
        <w:trPr>
          <w:cantSplit/>
        </w:trPr>
        <w:tc>
          <w:tcPr>
            <w:tcW w:w="2092" w:type="pct"/>
            <w:tcMar>
              <w:top w:w="0" w:type="dxa"/>
              <w:left w:w="0" w:type="dxa"/>
              <w:bottom w:w="0" w:type="dxa"/>
              <w:right w:w="0" w:type="dxa"/>
            </w:tcMar>
          </w:tcPr>
          <w:p w:rsidR="000D7A71" w:rsidRPr="000D7A71" w:rsidRDefault="000D7A71" w:rsidP="000D7A71">
            <w:pPr>
              <w:pStyle w:val="TableText"/>
              <w:spacing w:before="0"/>
              <w:rPr>
                <w:i/>
              </w:rPr>
            </w:pPr>
            <w:r w:rsidRPr="000D7A71">
              <w:rPr>
                <w:i/>
              </w:rPr>
              <w:t>Live deliveries per embryo transfer cycle (%)</w:t>
            </w:r>
          </w:p>
        </w:tc>
        <w:tc>
          <w:tcPr>
            <w:tcW w:w="313"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30.6</w:t>
            </w:r>
          </w:p>
        </w:tc>
        <w:tc>
          <w:tcPr>
            <w:tcW w:w="314"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18.2</w:t>
            </w:r>
          </w:p>
        </w:tc>
        <w:tc>
          <w:tcPr>
            <w:tcW w:w="145"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26.1</w:t>
            </w: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26.7</w:t>
            </w:r>
          </w:p>
        </w:tc>
        <w:tc>
          <w:tcPr>
            <w:tcW w:w="207"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18.0</w:t>
            </w: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25.6</w:t>
            </w:r>
          </w:p>
        </w:tc>
        <w:tc>
          <w:tcPr>
            <w:tcW w:w="190"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7"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26.8</w:t>
            </w:r>
          </w:p>
        </w:tc>
        <w:tc>
          <w:tcPr>
            <w:tcW w:w="298"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24.5</w:t>
            </w:r>
          </w:p>
        </w:tc>
      </w:tr>
    </w:tbl>
    <w:p w:rsidR="00C66E03" w:rsidRDefault="00C66E03" w:rsidP="007C2A8C">
      <w:pPr>
        <w:pStyle w:val="Note"/>
      </w:pPr>
      <w:r>
        <w:t>(a)</w:t>
      </w:r>
      <w:r>
        <w:tab/>
        <w:t>Age at start of a treatment cycle.</w:t>
      </w:r>
    </w:p>
    <w:p w:rsidR="00C66E03" w:rsidRDefault="00C66E03" w:rsidP="007C2A8C">
      <w:pPr>
        <w:pStyle w:val="Note"/>
      </w:pPr>
      <w:r>
        <w:t>(b)</w:t>
      </w:r>
      <w:r>
        <w:tab/>
        <w:t>SET: single embryo transfer.</w:t>
      </w:r>
    </w:p>
    <w:p w:rsidR="00C66E03" w:rsidRDefault="00C66E03" w:rsidP="007C2A8C">
      <w:pPr>
        <w:pStyle w:val="Note"/>
      </w:pPr>
      <w:r>
        <w:t>(c)</w:t>
      </w:r>
      <w:r>
        <w:tab/>
        <w:t>DET: double embryo transfer.</w:t>
      </w:r>
    </w:p>
    <w:p w:rsidR="007C2A8C" w:rsidRDefault="007C2A8C" w:rsidP="00C66E03"/>
    <w:p w:rsidR="00C66E03" w:rsidRDefault="00C66E03" w:rsidP="007C2A8C">
      <w:pPr>
        <w:pStyle w:val="Heading3"/>
      </w:pPr>
      <w:r>
        <w:t>Clinical pregnancies and live deliveries by stage of embryo development from autologous thaw cycles</w:t>
      </w:r>
    </w:p>
    <w:p w:rsidR="00C66E03" w:rsidRDefault="00C66E03" w:rsidP="00C66E03">
      <w:r>
        <w:t>The rates of clinical pregnancy and live delivery were higher for blastocyst transfer cycles than for cleavage stage embryo transfer cycles, regardless of a woman’s age. The rate of live delivery for blastocyst transfer cycles was 7.8 percentage points higher than for cleavage stage embryo transfer cycles (Table 14).</w:t>
      </w:r>
    </w:p>
    <w:p w:rsidR="007C2A8C" w:rsidRDefault="007C2A8C" w:rsidP="00C66E03"/>
    <w:p w:rsidR="00C66E03" w:rsidRDefault="00C66E03" w:rsidP="007C2A8C">
      <w:pPr>
        <w:pStyle w:val="Table"/>
      </w:pPr>
      <w:bookmarkStart w:id="42" w:name="_Toc499879120"/>
      <w:r>
        <w:t>Table 14: Outcomes of autologous thaw embryo transfer cycles by women’s age and stage of embryo development, New Zealand, 2013</w:t>
      </w:r>
      <w:bookmarkEnd w:id="42"/>
    </w:p>
    <w:tbl>
      <w:tblPr>
        <w:tblW w:w="4969"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772"/>
        <w:gridCol w:w="564"/>
        <w:gridCol w:w="566"/>
        <w:gridCol w:w="261"/>
        <w:gridCol w:w="507"/>
        <w:gridCol w:w="507"/>
        <w:gridCol w:w="373"/>
        <w:gridCol w:w="525"/>
        <w:gridCol w:w="525"/>
        <w:gridCol w:w="343"/>
        <w:gridCol w:w="535"/>
        <w:gridCol w:w="537"/>
      </w:tblGrid>
      <w:tr w:rsidR="000D7A71" w:rsidRPr="00A27281" w:rsidTr="00FE1D61">
        <w:trPr>
          <w:cantSplit/>
        </w:trPr>
        <w:tc>
          <w:tcPr>
            <w:tcW w:w="2092" w:type="pct"/>
            <w:vMerge w:val="restart"/>
            <w:tcMar>
              <w:top w:w="0" w:type="dxa"/>
              <w:left w:w="0" w:type="dxa"/>
              <w:bottom w:w="0" w:type="dxa"/>
              <w:right w:w="0" w:type="dxa"/>
            </w:tcMar>
            <w:hideMark/>
          </w:tcPr>
          <w:p w:rsidR="000D7A71" w:rsidRPr="003B656A" w:rsidRDefault="000D7A71" w:rsidP="00FE1D61">
            <w:pPr>
              <w:pStyle w:val="TableText"/>
              <w:keepNext/>
              <w:rPr>
                <w:b/>
                <w:lang w:eastAsia="en-AU"/>
              </w:rPr>
            </w:pPr>
            <w:r w:rsidRPr="003B656A">
              <w:rPr>
                <w:b/>
                <w:szCs w:val="16"/>
                <w:lang w:eastAsia="en-AU"/>
              </w:rPr>
              <w:t>Stage/outcome of treatment</w:t>
            </w:r>
          </w:p>
        </w:tc>
        <w:tc>
          <w:tcPr>
            <w:tcW w:w="2908" w:type="pct"/>
            <w:gridSpan w:val="11"/>
            <w:tcBorders>
              <w:bottom w:val="single" w:sz="4" w:space="0" w:color="auto"/>
            </w:tcBorders>
            <w:tcMar>
              <w:top w:w="0" w:type="dxa"/>
              <w:left w:w="0" w:type="dxa"/>
              <w:bottom w:w="0" w:type="dxa"/>
              <w:right w:w="0" w:type="dxa"/>
            </w:tcMar>
            <w:hideMark/>
          </w:tcPr>
          <w:p w:rsidR="000D7A71" w:rsidRPr="003B656A" w:rsidRDefault="000D7A71" w:rsidP="00FE1D61">
            <w:pPr>
              <w:pStyle w:val="TableText"/>
              <w:keepNext/>
              <w:jc w:val="center"/>
              <w:rPr>
                <w:b/>
                <w:lang w:eastAsia="en-AU"/>
              </w:rPr>
            </w:pPr>
            <w:r w:rsidRPr="003B656A">
              <w:rPr>
                <w:b/>
                <w:szCs w:val="16"/>
                <w:lang w:eastAsia="en-AU"/>
              </w:rPr>
              <w:t>Age group (years)</w:t>
            </w:r>
            <w:r w:rsidRPr="003B656A">
              <w:rPr>
                <w:b/>
                <w:szCs w:val="16"/>
                <w:vertAlign w:val="superscript"/>
                <w:lang w:eastAsia="en-AU"/>
              </w:rPr>
              <w:t>(a)</w:t>
            </w:r>
          </w:p>
        </w:tc>
      </w:tr>
      <w:tr w:rsidR="000D7A71" w:rsidRPr="00A27281" w:rsidTr="00FE1D61">
        <w:trPr>
          <w:cantSplit/>
        </w:trPr>
        <w:tc>
          <w:tcPr>
            <w:tcW w:w="2092" w:type="pct"/>
            <w:vMerge/>
            <w:tcBorders>
              <w:bottom w:val="single" w:sz="4" w:space="0" w:color="auto"/>
            </w:tcBorders>
            <w:tcMar>
              <w:top w:w="0" w:type="dxa"/>
              <w:left w:w="0" w:type="dxa"/>
              <w:bottom w:w="28" w:type="dxa"/>
              <w:right w:w="0" w:type="dxa"/>
            </w:tcMar>
          </w:tcPr>
          <w:p w:rsidR="000D7A71" w:rsidRPr="00A27281" w:rsidRDefault="000D7A71" w:rsidP="00FE1D61">
            <w:pPr>
              <w:pStyle w:val="TableText"/>
              <w:rPr>
                <w:lang w:eastAsia="en-AU"/>
              </w:rPr>
            </w:pPr>
          </w:p>
        </w:tc>
        <w:tc>
          <w:tcPr>
            <w:tcW w:w="627"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Pr>
                <w:b/>
                <w:szCs w:val="16"/>
                <w:lang w:eastAsia="en-AU"/>
              </w:rPr>
              <w:t>&lt;35</w:t>
            </w:r>
          </w:p>
        </w:tc>
        <w:tc>
          <w:tcPr>
            <w:tcW w:w="145" w:type="pct"/>
            <w:tcBorders>
              <w:top w:val="nil"/>
              <w:bottom w:val="nil"/>
            </w:tcBorders>
            <w:tcMar>
              <w:top w:w="0" w:type="dxa"/>
              <w:left w:w="0" w:type="dxa"/>
              <w:bottom w:w="0" w:type="dxa"/>
              <w:right w:w="0" w:type="dxa"/>
            </w:tcMar>
          </w:tcPr>
          <w:p w:rsidR="000D7A71" w:rsidRPr="003B656A" w:rsidRDefault="000D7A71" w:rsidP="00FE1D61">
            <w:pPr>
              <w:pStyle w:val="TableText"/>
              <w:jc w:val="center"/>
              <w:rPr>
                <w:b/>
                <w:lang w:eastAsia="en-AU"/>
              </w:rPr>
            </w:pPr>
          </w:p>
        </w:tc>
        <w:tc>
          <w:tcPr>
            <w:tcW w:w="562"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Pr>
                <w:b/>
                <w:szCs w:val="16"/>
                <w:lang w:eastAsia="en-AU"/>
              </w:rPr>
              <w:t>35–39</w:t>
            </w:r>
          </w:p>
        </w:tc>
        <w:tc>
          <w:tcPr>
            <w:tcW w:w="207" w:type="pct"/>
            <w:tcBorders>
              <w:top w:val="nil"/>
              <w:bottom w:val="nil"/>
            </w:tcBorders>
            <w:tcMar>
              <w:top w:w="0" w:type="dxa"/>
              <w:left w:w="0" w:type="dxa"/>
              <w:bottom w:w="0" w:type="dxa"/>
              <w:right w:w="0" w:type="dxa"/>
            </w:tcMar>
          </w:tcPr>
          <w:p w:rsidR="000D7A71" w:rsidRPr="003B656A" w:rsidRDefault="000D7A71" w:rsidP="00FE1D61">
            <w:pPr>
              <w:pStyle w:val="TableText"/>
              <w:jc w:val="center"/>
              <w:rPr>
                <w:b/>
                <w:lang w:eastAsia="en-AU"/>
              </w:rPr>
            </w:pPr>
          </w:p>
        </w:tc>
        <w:tc>
          <w:tcPr>
            <w:tcW w:w="582"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sidRPr="003B656A">
              <w:rPr>
                <w:b/>
                <w:szCs w:val="16"/>
                <w:lang w:eastAsia="en-AU"/>
              </w:rPr>
              <w:t>≥</w:t>
            </w:r>
            <w:r>
              <w:rPr>
                <w:b/>
                <w:szCs w:val="16"/>
                <w:lang w:eastAsia="en-AU"/>
              </w:rPr>
              <w:t xml:space="preserve"> </w:t>
            </w:r>
            <w:r w:rsidRPr="003B656A">
              <w:rPr>
                <w:b/>
                <w:szCs w:val="16"/>
                <w:lang w:eastAsia="en-AU"/>
              </w:rPr>
              <w:t>40</w:t>
            </w:r>
          </w:p>
        </w:tc>
        <w:tc>
          <w:tcPr>
            <w:tcW w:w="190" w:type="pct"/>
            <w:tcBorders>
              <w:top w:val="nil"/>
              <w:bottom w:val="nil"/>
            </w:tcBorders>
            <w:tcMar>
              <w:top w:w="0" w:type="dxa"/>
              <w:left w:w="0" w:type="dxa"/>
              <w:bottom w:w="0" w:type="dxa"/>
              <w:right w:w="0" w:type="dxa"/>
            </w:tcMar>
          </w:tcPr>
          <w:p w:rsidR="000D7A71" w:rsidRPr="003B656A" w:rsidRDefault="000D7A71" w:rsidP="00FE1D61">
            <w:pPr>
              <w:pStyle w:val="TableText"/>
              <w:jc w:val="center"/>
              <w:rPr>
                <w:b/>
                <w:lang w:eastAsia="en-AU"/>
              </w:rPr>
            </w:pPr>
          </w:p>
        </w:tc>
        <w:tc>
          <w:tcPr>
            <w:tcW w:w="595" w:type="pct"/>
            <w:gridSpan w:val="2"/>
            <w:tcBorders>
              <w:top w:val="single" w:sz="4" w:space="0" w:color="auto"/>
              <w:bottom w:val="single" w:sz="4" w:space="0" w:color="auto"/>
            </w:tcBorders>
            <w:tcMar>
              <w:top w:w="0" w:type="dxa"/>
              <w:left w:w="0" w:type="dxa"/>
              <w:bottom w:w="0" w:type="dxa"/>
              <w:right w:w="0" w:type="dxa"/>
            </w:tcMar>
          </w:tcPr>
          <w:p w:rsidR="000D7A71" w:rsidRPr="003B656A" w:rsidRDefault="000D7A71" w:rsidP="00FE1D61">
            <w:pPr>
              <w:pStyle w:val="TableText"/>
              <w:jc w:val="center"/>
              <w:rPr>
                <w:b/>
                <w:szCs w:val="16"/>
                <w:lang w:eastAsia="en-AU"/>
              </w:rPr>
            </w:pPr>
            <w:r>
              <w:rPr>
                <w:b/>
                <w:szCs w:val="16"/>
                <w:lang w:eastAsia="en-AU"/>
              </w:rPr>
              <w:t>All</w:t>
            </w:r>
          </w:p>
        </w:tc>
      </w:tr>
      <w:tr w:rsidR="000D7A71" w:rsidRPr="00A27281" w:rsidTr="00FE1D61">
        <w:trPr>
          <w:cantSplit/>
        </w:trPr>
        <w:tc>
          <w:tcPr>
            <w:tcW w:w="2092" w:type="pct"/>
            <w:vMerge/>
            <w:tcBorders>
              <w:bottom w:val="single" w:sz="4" w:space="0" w:color="auto"/>
            </w:tcBorders>
            <w:tcMar>
              <w:top w:w="0" w:type="dxa"/>
              <w:left w:w="0" w:type="dxa"/>
              <w:bottom w:w="28" w:type="dxa"/>
              <w:right w:w="0" w:type="dxa"/>
            </w:tcMar>
            <w:hideMark/>
          </w:tcPr>
          <w:p w:rsidR="000D7A71" w:rsidRPr="00A27281" w:rsidRDefault="000D7A71" w:rsidP="00FE1D61">
            <w:pPr>
              <w:pStyle w:val="TableText"/>
              <w:rPr>
                <w:lang w:eastAsia="en-AU"/>
              </w:rPr>
            </w:pPr>
          </w:p>
        </w:tc>
        <w:tc>
          <w:tcPr>
            <w:tcW w:w="313"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CL</w:t>
            </w:r>
            <w:r w:rsidRPr="003B656A">
              <w:rPr>
                <w:b/>
                <w:szCs w:val="16"/>
                <w:vertAlign w:val="superscript"/>
                <w:lang w:eastAsia="en-AU"/>
              </w:rPr>
              <w:t>(b)</w:t>
            </w:r>
          </w:p>
        </w:tc>
        <w:tc>
          <w:tcPr>
            <w:tcW w:w="314"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BL</w:t>
            </w:r>
            <w:r w:rsidRPr="003B656A">
              <w:rPr>
                <w:b/>
                <w:szCs w:val="16"/>
                <w:vertAlign w:val="superscript"/>
                <w:lang w:eastAsia="en-AU"/>
              </w:rPr>
              <w:t>(c)</w:t>
            </w:r>
          </w:p>
        </w:tc>
        <w:tc>
          <w:tcPr>
            <w:tcW w:w="145" w:type="pct"/>
            <w:tcBorders>
              <w:top w:val="nil"/>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p>
        </w:tc>
        <w:tc>
          <w:tcPr>
            <w:tcW w:w="28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CL</w:t>
            </w:r>
            <w:r w:rsidRPr="003B656A">
              <w:rPr>
                <w:b/>
                <w:szCs w:val="16"/>
                <w:vertAlign w:val="superscript"/>
                <w:lang w:eastAsia="en-AU"/>
              </w:rPr>
              <w:t>(b)</w:t>
            </w:r>
          </w:p>
        </w:tc>
        <w:tc>
          <w:tcPr>
            <w:tcW w:w="28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BL</w:t>
            </w:r>
            <w:r w:rsidRPr="003B656A">
              <w:rPr>
                <w:b/>
                <w:szCs w:val="16"/>
                <w:vertAlign w:val="superscript"/>
                <w:lang w:eastAsia="en-AU"/>
              </w:rPr>
              <w:t>(c)</w:t>
            </w:r>
          </w:p>
        </w:tc>
        <w:tc>
          <w:tcPr>
            <w:tcW w:w="207" w:type="pct"/>
            <w:tcBorders>
              <w:top w:val="nil"/>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p>
        </w:tc>
        <w:tc>
          <w:tcPr>
            <w:tcW w:w="29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CL</w:t>
            </w:r>
            <w:r w:rsidRPr="003B656A">
              <w:rPr>
                <w:b/>
                <w:szCs w:val="16"/>
                <w:vertAlign w:val="superscript"/>
                <w:lang w:eastAsia="en-AU"/>
              </w:rPr>
              <w:t>(b)</w:t>
            </w:r>
          </w:p>
        </w:tc>
        <w:tc>
          <w:tcPr>
            <w:tcW w:w="291"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BL</w:t>
            </w:r>
            <w:r w:rsidRPr="003B656A">
              <w:rPr>
                <w:b/>
                <w:szCs w:val="16"/>
                <w:vertAlign w:val="superscript"/>
                <w:lang w:eastAsia="en-AU"/>
              </w:rPr>
              <w:t>(c)</w:t>
            </w:r>
          </w:p>
        </w:tc>
        <w:tc>
          <w:tcPr>
            <w:tcW w:w="190" w:type="pct"/>
            <w:tcBorders>
              <w:top w:val="nil"/>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p>
        </w:tc>
        <w:tc>
          <w:tcPr>
            <w:tcW w:w="297"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CL</w:t>
            </w:r>
            <w:r w:rsidRPr="003B656A">
              <w:rPr>
                <w:b/>
                <w:szCs w:val="16"/>
                <w:vertAlign w:val="superscript"/>
                <w:lang w:eastAsia="en-AU"/>
              </w:rPr>
              <w:t>(b)</w:t>
            </w:r>
          </w:p>
        </w:tc>
        <w:tc>
          <w:tcPr>
            <w:tcW w:w="298" w:type="pct"/>
            <w:tcBorders>
              <w:top w:val="single" w:sz="4" w:space="0" w:color="auto"/>
              <w:bottom w:val="single" w:sz="4" w:space="0" w:color="auto"/>
            </w:tcBorders>
            <w:tcMar>
              <w:top w:w="0" w:type="dxa"/>
              <w:left w:w="0" w:type="dxa"/>
              <w:bottom w:w="0" w:type="dxa"/>
              <w:right w:w="0" w:type="dxa"/>
            </w:tcMar>
            <w:hideMark/>
          </w:tcPr>
          <w:p w:rsidR="000D7A71" w:rsidRPr="003B656A" w:rsidRDefault="000D7A71" w:rsidP="00FE1D61">
            <w:pPr>
              <w:pStyle w:val="TableText"/>
              <w:jc w:val="right"/>
              <w:rPr>
                <w:b/>
                <w:lang w:eastAsia="en-AU"/>
              </w:rPr>
            </w:pPr>
            <w:r>
              <w:rPr>
                <w:b/>
                <w:szCs w:val="16"/>
                <w:lang w:eastAsia="en-AU"/>
              </w:rPr>
              <w:t>BL</w:t>
            </w:r>
            <w:r w:rsidRPr="003B656A">
              <w:rPr>
                <w:b/>
                <w:szCs w:val="16"/>
                <w:vertAlign w:val="superscript"/>
                <w:lang w:eastAsia="en-AU"/>
              </w:rPr>
              <w:t>(c)</w:t>
            </w:r>
          </w:p>
        </w:tc>
      </w:tr>
      <w:tr w:rsidR="000D7A71" w:rsidRPr="00A27281" w:rsidTr="00FE1D61">
        <w:trPr>
          <w:cantSplit/>
        </w:trPr>
        <w:tc>
          <w:tcPr>
            <w:tcW w:w="2092"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pPr>
            <w:r w:rsidRPr="000D7A71">
              <w:t>Embryo transfer cycles</w:t>
            </w:r>
          </w:p>
        </w:tc>
        <w:tc>
          <w:tcPr>
            <w:tcW w:w="313"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67</w:t>
            </w:r>
          </w:p>
        </w:tc>
        <w:tc>
          <w:tcPr>
            <w:tcW w:w="314"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638</w:t>
            </w:r>
          </w:p>
        </w:tc>
        <w:tc>
          <w:tcPr>
            <w:tcW w:w="145"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p>
        </w:tc>
        <w:tc>
          <w:tcPr>
            <w:tcW w:w="28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61</w:t>
            </w:r>
          </w:p>
        </w:tc>
        <w:tc>
          <w:tcPr>
            <w:tcW w:w="28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642</w:t>
            </w:r>
          </w:p>
        </w:tc>
        <w:tc>
          <w:tcPr>
            <w:tcW w:w="207"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p>
        </w:tc>
        <w:tc>
          <w:tcPr>
            <w:tcW w:w="29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35</w:t>
            </w:r>
          </w:p>
        </w:tc>
        <w:tc>
          <w:tcPr>
            <w:tcW w:w="291"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250</w:t>
            </w:r>
          </w:p>
        </w:tc>
        <w:tc>
          <w:tcPr>
            <w:tcW w:w="190"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p>
        </w:tc>
        <w:tc>
          <w:tcPr>
            <w:tcW w:w="297"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163</w:t>
            </w:r>
          </w:p>
        </w:tc>
        <w:tc>
          <w:tcPr>
            <w:tcW w:w="298" w:type="pct"/>
            <w:tcBorders>
              <w:top w:val="single" w:sz="4" w:space="0" w:color="auto"/>
              <w:bottom w:val="nil"/>
            </w:tcBorders>
            <w:tcMar>
              <w:top w:w="0" w:type="dxa"/>
              <w:left w:w="0" w:type="dxa"/>
              <w:bottom w:w="0" w:type="dxa"/>
              <w:right w:w="0" w:type="dxa"/>
            </w:tcMar>
          </w:tcPr>
          <w:p w:rsidR="000D7A71" w:rsidRPr="000D7A71" w:rsidRDefault="000D7A71" w:rsidP="000D7A71">
            <w:pPr>
              <w:pStyle w:val="TableText"/>
              <w:jc w:val="right"/>
            </w:pPr>
            <w:r w:rsidRPr="000D7A71">
              <w:t>1,530</w:t>
            </w:r>
          </w:p>
        </w:tc>
      </w:tr>
      <w:tr w:rsidR="000D7A71" w:rsidRPr="00A27281" w:rsidTr="00FE1D61">
        <w:trPr>
          <w:cantSplit/>
        </w:trPr>
        <w:tc>
          <w:tcPr>
            <w:tcW w:w="2092" w:type="pct"/>
            <w:tcBorders>
              <w:top w:val="nil"/>
            </w:tcBorders>
            <w:tcMar>
              <w:top w:w="0" w:type="dxa"/>
              <w:left w:w="0" w:type="dxa"/>
              <w:bottom w:w="0" w:type="dxa"/>
              <w:right w:w="0" w:type="dxa"/>
            </w:tcMar>
          </w:tcPr>
          <w:p w:rsidR="000D7A71" w:rsidRPr="000D7A71" w:rsidRDefault="000D7A71" w:rsidP="000D7A71">
            <w:pPr>
              <w:pStyle w:val="TableText"/>
            </w:pPr>
            <w:r w:rsidRPr="000D7A71">
              <w:t>Clinical pregnancies</w:t>
            </w:r>
          </w:p>
        </w:tc>
        <w:tc>
          <w:tcPr>
            <w:tcW w:w="313"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19</w:t>
            </w:r>
          </w:p>
        </w:tc>
        <w:tc>
          <w:tcPr>
            <w:tcW w:w="314"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260</w:t>
            </w:r>
          </w:p>
        </w:tc>
        <w:tc>
          <w:tcPr>
            <w:tcW w:w="145" w:type="pct"/>
            <w:tcBorders>
              <w:top w:val="nil"/>
            </w:tcBorders>
            <w:tcMar>
              <w:top w:w="0" w:type="dxa"/>
              <w:left w:w="0" w:type="dxa"/>
              <w:bottom w:w="0" w:type="dxa"/>
              <w:right w:w="0" w:type="dxa"/>
            </w:tcMar>
          </w:tcPr>
          <w:p w:rsidR="000D7A71" w:rsidRPr="000D7A71" w:rsidRDefault="000D7A71" w:rsidP="000D7A71">
            <w:pPr>
              <w:pStyle w:val="TableText"/>
              <w:jc w:val="right"/>
            </w:pPr>
          </w:p>
        </w:tc>
        <w:tc>
          <w:tcPr>
            <w:tcW w:w="28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16</w:t>
            </w:r>
          </w:p>
        </w:tc>
        <w:tc>
          <w:tcPr>
            <w:tcW w:w="28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228</w:t>
            </w:r>
          </w:p>
        </w:tc>
        <w:tc>
          <w:tcPr>
            <w:tcW w:w="207" w:type="pct"/>
            <w:tcBorders>
              <w:top w:val="nil"/>
            </w:tcBorders>
            <w:tcMar>
              <w:top w:w="0" w:type="dxa"/>
              <w:left w:w="0" w:type="dxa"/>
              <w:bottom w:w="0" w:type="dxa"/>
              <w:right w:w="0" w:type="dxa"/>
            </w:tcMar>
          </w:tcPr>
          <w:p w:rsidR="000D7A71" w:rsidRPr="000D7A71" w:rsidRDefault="000D7A71" w:rsidP="000D7A71">
            <w:pPr>
              <w:pStyle w:val="TableText"/>
              <w:jc w:val="right"/>
            </w:pPr>
          </w:p>
        </w:tc>
        <w:tc>
          <w:tcPr>
            <w:tcW w:w="29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7</w:t>
            </w:r>
          </w:p>
        </w:tc>
        <w:tc>
          <w:tcPr>
            <w:tcW w:w="291"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67</w:t>
            </w:r>
          </w:p>
        </w:tc>
        <w:tc>
          <w:tcPr>
            <w:tcW w:w="190" w:type="pct"/>
            <w:tcBorders>
              <w:top w:val="nil"/>
            </w:tcBorders>
            <w:tcMar>
              <w:top w:w="0" w:type="dxa"/>
              <w:left w:w="0" w:type="dxa"/>
              <w:bottom w:w="0" w:type="dxa"/>
              <w:right w:w="0" w:type="dxa"/>
            </w:tcMar>
          </w:tcPr>
          <w:p w:rsidR="000D7A71" w:rsidRPr="000D7A71" w:rsidRDefault="000D7A71" w:rsidP="000D7A71">
            <w:pPr>
              <w:pStyle w:val="TableText"/>
              <w:jc w:val="right"/>
            </w:pPr>
          </w:p>
        </w:tc>
        <w:tc>
          <w:tcPr>
            <w:tcW w:w="297"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42</w:t>
            </w:r>
          </w:p>
        </w:tc>
        <w:tc>
          <w:tcPr>
            <w:tcW w:w="298" w:type="pct"/>
            <w:tcBorders>
              <w:top w:val="nil"/>
            </w:tcBorders>
            <w:tcMar>
              <w:top w:w="0" w:type="dxa"/>
              <w:left w:w="0" w:type="dxa"/>
              <w:bottom w:w="0" w:type="dxa"/>
              <w:right w:w="0" w:type="dxa"/>
            </w:tcMar>
          </w:tcPr>
          <w:p w:rsidR="000D7A71" w:rsidRPr="000D7A71" w:rsidRDefault="000D7A71" w:rsidP="000D7A71">
            <w:pPr>
              <w:pStyle w:val="TableText"/>
              <w:jc w:val="right"/>
            </w:pPr>
            <w:r w:rsidRPr="000D7A71">
              <w:t>555</w:t>
            </w:r>
          </w:p>
        </w:tc>
      </w:tr>
      <w:tr w:rsidR="000D7A71" w:rsidRPr="00A27281" w:rsidTr="00FE1D61">
        <w:trPr>
          <w:cantSplit/>
        </w:trPr>
        <w:tc>
          <w:tcPr>
            <w:tcW w:w="2092" w:type="pct"/>
            <w:tcMar>
              <w:top w:w="0" w:type="dxa"/>
              <w:left w:w="0" w:type="dxa"/>
              <w:bottom w:w="0" w:type="dxa"/>
              <w:right w:w="0" w:type="dxa"/>
            </w:tcMar>
          </w:tcPr>
          <w:p w:rsidR="000D7A71" w:rsidRPr="000D7A71" w:rsidRDefault="000D7A71" w:rsidP="000D7A71">
            <w:pPr>
              <w:pStyle w:val="TableText"/>
            </w:pPr>
            <w:r w:rsidRPr="000D7A71">
              <w:t>Live deliveries</w:t>
            </w:r>
          </w:p>
        </w:tc>
        <w:tc>
          <w:tcPr>
            <w:tcW w:w="313" w:type="pct"/>
            <w:tcMar>
              <w:top w:w="0" w:type="dxa"/>
              <w:left w:w="0" w:type="dxa"/>
              <w:bottom w:w="0" w:type="dxa"/>
              <w:right w:w="0" w:type="dxa"/>
            </w:tcMar>
          </w:tcPr>
          <w:p w:rsidR="000D7A71" w:rsidRPr="000D7A71" w:rsidRDefault="000D7A71" w:rsidP="000D7A71">
            <w:pPr>
              <w:pStyle w:val="TableText"/>
              <w:jc w:val="right"/>
            </w:pPr>
            <w:r w:rsidRPr="000D7A71">
              <w:t>18</w:t>
            </w:r>
          </w:p>
        </w:tc>
        <w:tc>
          <w:tcPr>
            <w:tcW w:w="314" w:type="pct"/>
            <w:tcMar>
              <w:top w:w="0" w:type="dxa"/>
              <w:left w:w="0" w:type="dxa"/>
              <w:bottom w:w="0" w:type="dxa"/>
              <w:right w:w="0" w:type="dxa"/>
            </w:tcMar>
          </w:tcPr>
          <w:p w:rsidR="000D7A71" w:rsidRPr="000D7A71" w:rsidRDefault="000D7A71" w:rsidP="000D7A71">
            <w:pPr>
              <w:pStyle w:val="TableText"/>
              <w:jc w:val="right"/>
            </w:pPr>
            <w:r w:rsidRPr="000D7A71">
              <w:t>195</w:t>
            </w:r>
          </w:p>
        </w:tc>
        <w:tc>
          <w:tcPr>
            <w:tcW w:w="145" w:type="pct"/>
            <w:tcMar>
              <w:top w:w="0" w:type="dxa"/>
              <w:left w:w="0" w:type="dxa"/>
              <w:bottom w:w="0" w:type="dxa"/>
              <w:right w:w="0" w:type="dxa"/>
            </w:tcMar>
          </w:tcPr>
          <w:p w:rsidR="000D7A71" w:rsidRPr="000D7A71" w:rsidRDefault="000D7A71" w:rsidP="000D7A71">
            <w:pPr>
              <w:pStyle w:val="TableText"/>
              <w:jc w:val="right"/>
            </w:pPr>
          </w:p>
        </w:tc>
        <w:tc>
          <w:tcPr>
            <w:tcW w:w="281" w:type="pct"/>
            <w:tcMar>
              <w:top w:w="0" w:type="dxa"/>
              <w:left w:w="0" w:type="dxa"/>
              <w:bottom w:w="0" w:type="dxa"/>
              <w:right w:w="0" w:type="dxa"/>
            </w:tcMar>
          </w:tcPr>
          <w:p w:rsidR="000D7A71" w:rsidRPr="000D7A71" w:rsidRDefault="000D7A71" w:rsidP="000D7A71">
            <w:pPr>
              <w:pStyle w:val="TableText"/>
              <w:jc w:val="right"/>
            </w:pPr>
            <w:r w:rsidRPr="000D7A71">
              <w:t>10</w:t>
            </w:r>
          </w:p>
        </w:tc>
        <w:tc>
          <w:tcPr>
            <w:tcW w:w="281" w:type="pct"/>
            <w:tcMar>
              <w:top w:w="0" w:type="dxa"/>
              <w:left w:w="0" w:type="dxa"/>
              <w:bottom w:w="0" w:type="dxa"/>
              <w:right w:w="0" w:type="dxa"/>
            </w:tcMar>
          </w:tcPr>
          <w:p w:rsidR="000D7A71" w:rsidRPr="000D7A71" w:rsidRDefault="000D7A71" w:rsidP="000D7A71">
            <w:pPr>
              <w:pStyle w:val="TableText"/>
              <w:jc w:val="right"/>
            </w:pPr>
            <w:r w:rsidRPr="000D7A71">
              <w:t>174</w:t>
            </w:r>
          </w:p>
        </w:tc>
        <w:tc>
          <w:tcPr>
            <w:tcW w:w="207" w:type="pct"/>
            <w:tcMar>
              <w:top w:w="0" w:type="dxa"/>
              <w:left w:w="0" w:type="dxa"/>
              <w:bottom w:w="0" w:type="dxa"/>
              <w:right w:w="0" w:type="dxa"/>
            </w:tcMar>
          </w:tcPr>
          <w:p w:rsidR="000D7A71" w:rsidRPr="000D7A71" w:rsidRDefault="000D7A71" w:rsidP="000D7A71">
            <w:pPr>
              <w:pStyle w:val="TableText"/>
              <w:jc w:val="right"/>
            </w:pPr>
          </w:p>
        </w:tc>
        <w:tc>
          <w:tcPr>
            <w:tcW w:w="291" w:type="pct"/>
            <w:tcMar>
              <w:top w:w="0" w:type="dxa"/>
              <w:left w:w="0" w:type="dxa"/>
              <w:bottom w:w="0" w:type="dxa"/>
              <w:right w:w="0" w:type="dxa"/>
            </w:tcMar>
          </w:tcPr>
          <w:p w:rsidR="000D7A71" w:rsidRPr="000D7A71" w:rsidRDefault="000D7A71" w:rsidP="000D7A71">
            <w:pPr>
              <w:pStyle w:val="TableText"/>
              <w:jc w:val="right"/>
            </w:pPr>
            <w:r w:rsidRPr="000D7A71">
              <w:t>4</w:t>
            </w:r>
          </w:p>
        </w:tc>
        <w:tc>
          <w:tcPr>
            <w:tcW w:w="291" w:type="pct"/>
            <w:tcMar>
              <w:top w:w="0" w:type="dxa"/>
              <w:left w:w="0" w:type="dxa"/>
              <w:bottom w:w="0" w:type="dxa"/>
              <w:right w:w="0" w:type="dxa"/>
            </w:tcMar>
          </w:tcPr>
          <w:p w:rsidR="000D7A71" w:rsidRPr="000D7A71" w:rsidRDefault="000D7A71" w:rsidP="000D7A71">
            <w:pPr>
              <w:pStyle w:val="TableText"/>
              <w:jc w:val="right"/>
            </w:pPr>
            <w:r w:rsidRPr="000D7A71">
              <w:t>50</w:t>
            </w:r>
          </w:p>
        </w:tc>
        <w:tc>
          <w:tcPr>
            <w:tcW w:w="190" w:type="pct"/>
            <w:tcMar>
              <w:top w:w="0" w:type="dxa"/>
              <w:left w:w="0" w:type="dxa"/>
              <w:bottom w:w="0" w:type="dxa"/>
              <w:right w:w="0" w:type="dxa"/>
            </w:tcMar>
          </w:tcPr>
          <w:p w:rsidR="000D7A71" w:rsidRPr="000D7A71" w:rsidRDefault="000D7A71" w:rsidP="000D7A71">
            <w:pPr>
              <w:pStyle w:val="TableText"/>
              <w:jc w:val="right"/>
            </w:pPr>
          </w:p>
        </w:tc>
        <w:tc>
          <w:tcPr>
            <w:tcW w:w="297" w:type="pct"/>
            <w:tcMar>
              <w:top w:w="0" w:type="dxa"/>
              <w:left w:w="0" w:type="dxa"/>
              <w:bottom w:w="0" w:type="dxa"/>
              <w:right w:w="0" w:type="dxa"/>
            </w:tcMar>
          </w:tcPr>
          <w:p w:rsidR="000D7A71" w:rsidRPr="000D7A71" w:rsidRDefault="000D7A71" w:rsidP="000D7A71">
            <w:pPr>
              <w:pStyle w:val="TableText"/>
              <w:jc w:val="right"/>
            </w:pPr>
            <w:r w:rsidRPr="000D7A71">
              <w:t>32</w:t>
            </w:r>
          </w:p>
        </w:tc>
        <w:tc>
          <w:tcPr>
            <w:tcW w:w="298" w:type="pct"/>
            <w:tcMar>
              <w:top w:w="0" w:type="dxa"/>
              <w:left w:w="0" w:type="dxa"/>
              <w:bottom w:w="0" w:type="dxa"/>
              <w:right w:w="0" w:type="dxa"/>
            </w:tcMar>
          </w:tcPr>
          <w:p w:rsidR="000D7A71" w:rsidRPr="000D7A71" w:rsidRDefault="000D7A71" w:rsidP="000D7A71">
            <w:pPr>
              <w:pStyle w:val="TableText"/>
              <w:jc w:val="right"/>
            </w:pPr>
            <w:r w:rsidRPr="000D7A71">
              <w:t>419</w:t>
            </w:r>
          </w:p>
        </w:tc>
      </w:tr>
      <w:tr w:rsidR="000D7A71" w:rsidRPr="000D7A71" w:rsidTr="00FE1D61">
        <w:trPr>
          <w:cantSplit/>
        </w:trPr>
        <w:tc>
          <w:tcPr>
            <w:tcW w:w="2092" w:type="pct"/>
            <w:tcMar>
              <w:top w:w="0" w:type="dxa"/>
              <w:left w:w="0" w:type="dxa"/>
              <w:bottom w:w="0" w:type="dxa"/>
              <w:right w:w="0" w:type="dxa"/>
            </w:tcMar>
          </w:tcPr>
          <w:p w:rsidR="000D7A71" w:rsidRPr="000D7A71" w:rsidRDefault="000D7A71" w:rsidP="000D7A71">
            <w:pPr>
              <w:pStyle w:val="TableText"/>
              <w:spacing w:before="0"/>
              <w:rPr>
                <w:i/>
              </w:rPr>
            </w:pPr>
            <w:r w:rsidRPr="000D7A71">
              <w:rPr>
                <w:i/>
              </w:rPr>
              <w:t>Clinical pregnancies per embryo transfer cycle (%)</w:t>
            </w:r>
          </w:p>
        </w:tc>
        <w:tc>
          <w:tcPr>
            <w:tcW w:w="313"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28.4</w:t>
            </w:r>
          </w:p>
        </w:tc>
        <w:tc>
          <w:tcPr>
            <w:tcW w:w="314"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40.8</w:t>
            </w:r>
          </w:p>
        </w:tc>
        <w:tc>
          <w:tcPr>
            <w:tcW w:w="145"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26.2</w:t>
            </w: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35.5</w:t>
            </w:r>
          </w:p>
        </w:tc>
        <w:tc>
          <w:tcPr>
            <w:tcW w:w="207"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20.0</w:t>
            </w: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26.8</w:t>
            </w:r>
          </w:p>
        </w:tc>
        <w:tc>
          <w:tcPr>
            <w:tcW w:w="190"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7"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25.8</w:t>
            </w:r>
          </w:p>
        </w:tc>
        <w:tc>
          <w:tcPr>
            <w:tcW w:w="298"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36.3</w:t>
            </w:r>
          </w:p>
        </w:tc>
      </w:tr>
      <w:tr w:rsidR="000D7A71" w:rsidRPr="000D7A71" w:rsidTr="00FE1D61">
        <w:trPr>
          <w:cantSplit/>
        </w:trPr>
        <w:tc>
          <w:tcPr>
            <w:tcW w:w="2092" w:type="pct"/>
            <w:tcMar>
              <w:top w:w="0" w:type="dxa"/>
              <w:left w:w="0" w:type="dxa"/>
              <w:bottom w:w="0" w:type="dxa"/>
              <w:right w:w="0" w:type="dxa"/>
            </w:tcMar>
          </w:tcPr>
          <w:p w:rsidR="000D7A71" w:rsidRPr="000D7A71" w:rsidRDefault="000D7A71" w:rsidP="000D7A71">
            <w:pPr>
              <w:pStyle w:val="TableText"/>
              <w:spacing w:before="0"/>
              <w:rPr>
                <w:i/>
              </w:rPr>
            </w:pPr>
            <w:r w:rsidRPr="000D7A71">
              <w:rPr>
                <w:i/>
              </w:rPr>
              <w:t>Live deliveries per embryo transfer cycle (%)</w:t>
            </w:r>
          </w:p>
        </w:tc>
        <w:tc>
          <w:tcPr>
            <w:tcW w:w="313"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26.9</w:t>
            </w:r>
          </w:p>
        </w:tc>
        <w:tc>
          <w:tcPr>
            <w:tcW w:w="314"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30.6</w:t>
            </w:r>
          </w:p>
        </w:tc>
        <w:tc>
          <w:tcPr>
            <w:tcW w:w="145"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16.4</w:t>
            </w:r>
          </w:p>
        </w:tc>
        <w:tc>
          <w:tcPr>
            <w:tcW w:w="28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27.1</w:t>
            </w:r>
          </w:p>
        </w:tc>
        <w:tc>
          <w:tcPr>
            <w:tcW w:w="207"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11.4</w:t>
            </w:r>
          </w:p>
        </w:tc>
        <w:tc>
          <w:tcPr>
            <w:tcW w:w="291"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20.0</w:t>
            </w:r>
          </w:p>
        </w:tc>
        <w:tc>
          <w:tcPr>
            <w:tcW w:w="190" w:type="pct"/>
            <w:tcMar>
              <w:top w:w="0" w:type="dxa"/>
              <w:left w:w="0" w:type="dxa"/>
              <w:bottom w:w="0" w:type="dxa"/>
              <w:right w:w="0" w:type="dxa"/>
            </w:tcMar>
          </w:tcPr>
          <w:p w:rsidR="000D7A71" w:rsidRPr="000D7A71" w:rsidRDefault="000D7A71" w:rsidP="000D7A71">
            <w:pPr>
              <w:pStyle w:val="TableText"/>
              <w:spacing w:before="0"/>
              <w:jc w:val="right"/>
              <w:rPr>
                <w:i/>
              </w:rPr>
            </w:pPr>
          </w:p>
        </w:tc>
        <w:tc>
          <w:tcPr>
            <w:tcW w:w="297"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19.6</w:t>
            </w:r>
          </w:p>
        </w:tc>
        <w:tc>
          <w:tcPr>
            <w:tcW w:w="298" w:type="pct"/>
            <w:tcMar>
              <w:top w:w="0" w:type="dxa"/>
              <w:left w:w="0" w:type="dxa"/>
              <w:bottom w:w="0" w:type="dxa"/>
              <w:right w:w="0" w:type="dxa"/>
            </w:tcMar>
          </w:tcPr>
          <w:p w:rsidR="000D7A71" w:rsidRPr="000D7A71" w:rsidRDefault="000D7A71" w:rsidP="000D7A71">
            <w:pPr>
              <w:pStyle w:val="TableText"/>
              <w:spacing w:before="0"/>
              <w:jc w:val="right"/>
              <w:rPr>
                <w:i/>
              </w:rPr>
            </w:pPr>
            <w:r w:rsidRPr="000D7A71">
              <w:rPr>
                <w:i/>
              </w:rPr>
              <w:t>27.4</w:t>
            </w:r>
          </w:p>
        </w:tc>
      </w:tr>
    </w:tbl>
    <w:p w:rsidR="00C66E03" w:rsidRDefault="00C66E03" w:rsidP="007C2A8C">
      <w:pPr>
        <w:pStyle w:val="Note"/>
      </w:pPr>
      <w:r>
        <w:t>(a)</w:t>
      </w:r>
      <w:r>
        <w:tab/>
        <w:t>Age at start of a treatment cycle.</w:t>
      </w:r>
    </w:p>
    <w:p w:rsidR="00C66E03" w:rsidRDefault="00C66E03" w:rsidP="007C2A8C">
      <w:pPr>
        <w:pStyle w:val="Note"/>
      </w:pPr>
      <w:r>
        <w:t>(b)</w:t>
      </w:r>
      <w:r>
        <w:tab/>
        <w:t>CL: cleavage stage embryo.</w:t>
      </w:r>
    </w:p>
    <w:p w:rsidR="00C66E03" w:rsidRDefault="00C66E03" w:rsidP="007C2A8C">
      <w:pPr>
        <w:pStyle w:val="Note"/>
      </w:pPr>
      <w:r>
        <w:t>(c)</w:t>
      </w:r>
      <w:r>
        <w:tab/>
        <w:t>BL: blastocyst.</w:t>
      </w:r>
    </w:p>
    <w:p w:rsidR="00C66E03" w:rsidRDefault="00C66E03" w:rsidP="007C2A8C"/>
    <w:p w:rsidR="00C66E03" w:rsidRDefault="00C66E03" w:rsidP="007C2A8C">
      <w:pPr>
        <w:pStyle w:val="Heading2"/>
      </w:pPr>
      <w:bookmarkStart w:id="43" w:name="_Toc499879086"/>
      <w:r>
        <w:t>3.4</w:t>
      </w:r>
      <w:r w:rsidR="007C2A8C">
        <w:tab/>
      </w:r>
      <w:r>
        <w:t>Donation and recipient cycles</w:t>
      </w:r>
      <w:bookmarkEnd w:id="43"/>
    </w:p>
    <w:p w:rsidR="00C66E03" w:rsidRDefault="00C66E03" w:rsidP="007C2A8C">
      <w:pPr>
        <w:pStyle w:val="Heading3"/>
      </w:pPr>
      <w:r>
        <w:t>Oocyte donation cycles</w:t>
      </w:r>
    </w:p>
    <w:p w:rsidR="00C66E03" w:rsidRDefault="00C66E03" w:rsidP="00C66E03">
      <w:r>
        <w:t>Of the 103 cycles where the intention was to donate oocytes to a recipient, all cycles proceeded to OPU, however 11 (10.7%) did not result in oocytes being donated. The average age of women donating oocytes was 32.2 years; with 40.8% of cycles in women aged 35 or older (Table 15).</w:t>
      </w:r>
    </w:p>
    <w:p w:rsidR="007C2A8C" w:rsidRDefault="007C2A8C" w:rsidP="00C66E03"/>
    <w:p w:rsidR="00C66E03" w:rsidRDefault="00C66E03" w:rsidP="007C2A8C">
      <w:pPr>
        <w:pStyle w:val="Table"/>
      </w:pPr>
      <w:bookmarkStart w:id="44" w:name="_Toc499879121"/>
      <w:r>
        <w:t>Table 15: Number of oocyte donation cycles by donor’s age group, New Zealand, 2013</w:t>
      </w:r>
      <w:bookmarkEnd w:id="44"/>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47"/>
        <w:gridCol w:w="1505"/>
        <w:gridCol w:w="1505"/>
        <w:gridCol w:w="1505"/>
        <w:gridCol w:w="1505"/>
        <w:gridCol w:w="1505"/>
      </w:tblGrid>
      <w:tr w:rsidR="001F307D" w:rsidRPr="001F307D" w:rsidTr="001F307D">
        <w:trPr>
          <w:cantSplit/>
        </w:trPr>
        <w:tc>
          <w:tcPr>
            <w:tcW w:w="1547" w:type="dxa"/>
            <w:tcBorders>
              <w:bottom w:val="single" w:sz="4" w:space="0" w:color="auto"/>
            </w:tcBorders>
          </w:tcPr>
          <w:p w:rsidR="001F307D" w:rsidRPr="001F307D" w:rsidRDefault="001F307D" w:rsidP="00884604">
            <w:pPr>
              <w:pStyle w:val="TableText"/>
              <w:rPr>
                <w:b/>
              </w:rPr>
            </w:pPr>
            <w:r w:rsidRPr="001F307D">
              <w:rPr>
                <w:b/>
              </w:rPr>
              <w:t>Age group (years)</w:t>
            </w:r>
            <w:r w:rsidRPr="001F307D">
              <w:rPr>
                <w:b/>
                <w:vertAlign w:val="superscript"/>
              </w:rPr>
              <w:t>(a)</w:t>
            </w:r>
          </w:p>
        </w:tc>
        <w:tc>
          <w:tcPr>
            <w:tcW w:w="1505" w:type="dxa"/>
            <w:tcBorders>
              <w:bottom w:val="single" w:sz="4" w:space="0" w:color="auto"/>
            </w:tcBorders>
          </w:tcPr>
          <w:p w:rsidR="001F307D" w:rsidRPr="001F307D" w:rsidRDefault="001F307D" w:rsidP="001F307D">
            <w:pPr>
              <w:pStyle w:val="TableText"/>
              <w:jc w:val="right"/>
              <w:rPr>
                <w:b/>
              </w:rPr>
            </w:pPr>
            <w:r w:rsidRPr="001F307D">
              <w:rPr>
                <w:b/>
              </w:rPr>
              <w:t>Initiated cycles (number)</w:t>
            </w:r>
          </w:p>
        </w:tc>
        <w:tc>
          <w:tcPr>
            <w:tcW w:w="1505" w:type="dxa"/>
            <w:tcBorders>
              <w:bottom w:val="single" w:sz="4" w:space="0" w:color="auto"/>
            </w:tcBorders>
          </w:tcPr>
          <w:p w:rsidR="001F307D" w:rsidRPr="001F307D" w:rsidRDefault="001F307D" w:rsidP="001F307D">
            <w:pPr>
              <w:pStyle w:val="TableText"/>
              <w:jc w:val="right"/>
              <w:rPr>
                <w:b/>
              </w:rPr>
            </w:pPr>
            <w:r w:rsidRPr="001F307D">
              <w:rPr>
                <w:b/>
              </w:rPr>
              <w:t>Cycles with OPU performed (number)</w:t>
            </w:r>
          </w:p>
        </w:tc>
        <w:tc>
          <w:tcPr>
            <w:tcW w:w="1505" w:type="dxa"/>
            <w:tcBorders>
              <w:bottom w:val="single" w:sz="4" w:space="0" w:color="auto"/>
            </w:tcBorders>
          </w:tcPr>
          <w:p w:rsidR="001F307D" w:rsidRPr="001F307D" w:rsidRDefault="001F307D" w:rsidP="001F307D">
            <w:pPr>
              <w:pStyle w:val="TableText"/>
              <w:jc w:val="right"/>
              <w:rPr>
                <w:b/>
              </w:rPr>
            </w:pPr>
            <w:r w:rsidRPr="001F307D">
              <w:rPr>
                <w:b/>
              </w:rPr>
              <w:t>Cycles with OPU performed (percent)</w:t>
            </w:r>
          </w:p>
        </w:tc>
        <w:tc>
          <w:tcPr>
            <w:tcW w:w="1505" w:type="dxa"/>
            <w:tcBorders>
              <w:bottom w:val="single" w:sz="4" w:space="0" w:color="auto"/>
            </w:tcBorders>
          </w:tcPr>
          <w:p w:rsidR="001F307D" w:rsidRPr="001F307D" w:rsidRDefault="001F307D" w:rsidP="001F307D">
            <w:pPr>
              <w:pStyle w:val="TableText"/>
              <w:jc w:val="right"/>
              <w:rPr>
                <w:b/>
              </w:rPr>
            </w:pPr>
            <w:r w:rsidRPr="001F307D">
              <w:rPr>
                <w:b/>
              </w:rPr>
              <w:t>Cycles with oocyte donated (number)</w:t>
            </w:r>
          </w:p>
        </w:tc>
        <w:tc>
          <w:tcPr>
            <w:tcW w:w="1505" w:type="dxa"/>
            <w:tcBorders>
              <w:bottom w:val="single" w:sz="4" w:space="0" w:color="auto"/>
            </w:tcBorders>
          </w:tcPr>
          <w:p w:rsidR="001F307D" w:rsidRPr="001F307D" w:rsidRDefault="001F307D" w:rsidP="001F307D">
            <w:pPr>
              <w:pStyle w:val="TableText"/>
              <w:jc w:val="right"/>
              <w:rPr>
                <w:b/>
              </w:rPr>
            </w:pPr>
            <w:r w:rsidRPr="001F307D">
              <w:rPr>
                <w:b/>
              </w:rPr>
              <w:t>Cycles with oocyte donated (percent)</w:t>
            </w:r>
          </w:p>
        </w:tc>
      </w:tr>
      <w:tr w:rsidR="00884604" w:rsidRPr="00884604" w:rsidTr="001F307D">
        <w:trPr>
          <w:cantSplit/>
        </w:trPr>
        <w:tc>
          <w:tcPr>
            <w:tcW w:w="1547" w:type="dxa"/>
            <w:tcBorders>
              <w:top w:val="single" w:sz="4" w:space="0" w:color="auto"/>
              <w:bottom w:val="nil"/>
            </w:tcBorders>
          </w:tcPr>
          <w:p w:rsidR="00884604" w:rsidRPr="00884604" w:rsidRDefault="00884604" w:rsidP="001F307D">
            <w:pPr>
              <w:pStyle w:val="TableText"/>
            </w:pPr>
            <w:r w:rsidRPr="00884604">
              <w:t>&lt; 30</w:t>
            </w:r>
          </w:p>
        </w:tc>
        <w:tc>
          <w:tcPr>
            <w:tcW w:w="1505" w:type="dxa"/>
            <w:tcBorders>
              <w:top w:val="single" w:sz="4" w:space="0" w:color="auto"/>
              <w:bottom w:val="nil"/>
            </w:tcBorders>
          </w:tcPr>
          <w:p w:rsidR="00884604" w:rsidRPr="00884604" w:rsidRDefault="00884604" w:rsidP="001F307D">
            <w:pPr>
              <w:pStyle w:val="TableText"/>
              <w:jc w:val="right"/>
            </w:pPr>
            <w:r w:rsidRPr="00884604">
              <w:t>22</w:t>
            </w:r>
          </w:p>
        </w:tc>
        <w:tc>
          <w:tcPr>
            <w:tcW w:w="1505" w:type="dxa"/>
            <w:tcBorders>
              <w:top w:val="single" w:sz="4" w:space="0" w:color="auto"/>
              <w:bottom w:val="nil"/>
            </w:tcBorders>
          </w:tcPr>
          <w:p w:rsidR="00884604" w:rsidRPr="00884604" w:rsidRDefault="00884604" w:rsidP="001F307D">
            <w:pPr>
              <w:pStyle w:val="TableText"/>
              <w:jc w:val="right"/>
            </w:pPr>
            <w:r w:rsidRPr="00884604">
              <w:t>22</w:t>
            </w:r>
          </w:p>
        </w:tc>
        <w:tc>
          <w:tcPr>
            <w:tcW w:w="1505" w:type="dxa"/>
            <w:tcBorders>
              <w:top w:val="single" w:sz="4" w:space="0" w:color="auto"/>
              <w:bottom w:val="nil"/>
            </w:tcBorders>
          </w:tcPr>
          <w:p w:rsidR="00884604" w:rsidRPr="00884604" w:rsidRDefault="00884604" w:rsidP="001F307D">
            <w:pPr>
              <w:pStyle w:val="TableText"/>
              <w:jc w:val="right"/>
            </w:pPr>
            <w:r w:rsidRPr="00884604">
              <w:t>100.0</w:t>
            </w:r>
          </w:p>
        </w:tc>
        <w:tc>
          <w:tcPr>
            <w:tcW w:w="1505" w:type="dxa"/>
            <w:tcBorders>
              <w:top w:val="single" w:sz="4" w:space="0" w:color="auto"/>
              <w:bottom w:val="nil"/>
            </w:tcBorders>
          </w:tcPr>
          <w:p w:rsidR="00884604" w:rsidRPr="00884604" w:rsidRDefault="00884604" w:rsidP="001F307D">
            <w:pPr>
              <w:pStyle w:val="TableText"/>
              <w:jc w:val="right"/>
            </w:pPr>
            <w:r w:rsidRPr="00884604">
              <w:t>18</w:t>
            </w:r>
          </w:p>
        </w:tc>
        <w:tc>
          <w:tcPr>
            <w:tcW w:w="1505" w:type="dxa"/>
            <w:tcBorders>
              <w:top w:val="single" w:sz="4" w:space="0" w:color="auto"/>
              <w:bottom w:val="nil"/>
            </w:tcBorders>
          </w:tcPr>
          <w:p w:rsidR="00884604" w:rsidRPr="00884604" w:rsidRDefault="00884604" w:rsidP="001F307D">
            <w:pPr>
              <w:pStyle w:val="TableText"/>
              <w:jc w:val="right"/>
            </w:pPr>
            <w:r w:rsidRPr="00884604">
              <w:t>81.8</w:t>
            </w:r>
          </w:p>
        </w:tc>
      </w:tr>
      <w:tr w:rsidR="00884604" w:rsidRPr="00884604" w:rsidTr="001F307D">
        <w:trPr>
          <w:cantSplit/>
        </w:trPr>
        <w:tc>
          <w:tcPr>
            <w:tcW w:w="1547" w:type="dxa"/>
            <w:tcBorders>
              <w:top w:val="nil"/>
            </w:tcBorders>
          </w:tcPr>
          <w:p w:rsidR="00884604" w:rsidRPr="00884604" w:rsidRDefault="00884604" w:rsidP="001F307D">
            <w:pPr>
              <w:pStyle w:val="TableText"/>
            </w:pPr>
            <w:r w:rsidRPr="00884604">
              <w:t>30–34</w:t>
            </w:r>
          </w:p>
        </w:tc>
        <w:tc>
          <w:tcPr>
            <w:tcW w:w="1505" w:type="dxa"/>
            <w:tcBorders>
              <w:top w:val="nil"/>
            </w:tcBorders>
          </w:tcPr>
          <w:p w:rsidR="00884604" w:rsidRPr="00884604" w:rsidRDefault="00884604" w:rsidP="001F307D">
            <w:pPr>
              <w:pStyle w:val="TableText"/>
              <w:jc w:val="right"/>
            </w:pPr>
            <w:r w:rsidRPr="00884604">
              <w:t>39</w:t>
            </w:r>
          </w:p>
        </w:tc>
        <w:tc>
          <w:tcPr>
            <w:tcW w:w="1505" w:type="dxa"/>
            <w:tcBorders>
              <w:top w:val="nil"/>
            </w:tcBorders>
          </w:tcPr>
          <w:p w:rsidR="00884604" w:rsidRPr="00884604" w:rsidRDefault="00884604" w:rsidP="001F307D">
            <w:pPr>
              <w:pStyle w:val="TableText"/>
              <w:jc w:val="right"/>
            </w:pPr>
            <w:r w:rsidRPr="00884604">
              <w:t>39</w:t>
            </w:r>
          </w:p>
        </w:tc>
        <w:tc>
          <w:tcPr>
            <w:tcW w:w="1505" w:type="dxa"/>
            <w:tcBorders>
              <w:top w:val="nil"/>
            </w:tcBorders>
          </w:tcPr>
          <w:p w:rsidR="00884604" w:rsidRPr="00884604" w:rsidRDefault="00884604" w:rsidP="001F307D">
            <w:pPr>
              <w:pStyle w:val="TableText"/>
              <w:jc w:val="right"/>
            </w:pPr>
            <w:r w:rsidRPr="00884604">
              <w:t>100.0</w:t>
            </w:r>
          </w:p>
        </w:tc>
        <w:tc>
          <w:tcPr>
            <w:tcW w:w="1505" w:type="dxa"/>
            <w:tcBorders>
              <w:top w:val="nil"/>
            </w:tcBorders>
          </w:tcPr>
          <w:p w:rsidR="00884604" w:rsidRPr="00884604" w:rsidRDefault="00884604" w:rsidP="001F307D">
            <w:pPr>
              <w:pStyle w:val="TableText"/>
              <w:jc w:val="right"/>
            </w:pPr>
            <w:r w:rsidRPr="00884604">
              <w:t>38</w:t>
            </w:r>
          </w:p>
        </w:tc>
        <w:tc>
          <w:tcPr>
            <w:tcW w:w="1505" w:type="dxa"/>
            <w:tcBorders>
              <w:top w:val="nil"/>
            </w:tcBorders>
          </w:tcPr>
          <w:p w:rsidR="00884604" w:rsidRPr="00884604" w:rsidRDefault="00884604" w:rsidP="001F307D">
            <w:pPr>
              <w:pStyle w:val="TableText"/>
              <w:jc w:val="right"/>
            </w:pPr>
            <w:r w:rsidRPr="00884604">
              <w:t>97.4</w:t>
            </w:r>
          </w:p>
        </w:tc>
      </w:tr>
      <w:tr w:rsidR="00884604" w:rsidRPr="00884604" w:rsidTr="001F307D">
        <w:trPr>
          <w:cantSplit/>
        </w:trPr>
        <w:tc>
          <w:tcPr>
            <w:tcW w:w="1547" w:type="dxa"/>
          </w:tcPr>
          <w:p w:rsidR="00884604" w:rsidRPr="00884604" w:rsidRDefault="00884604" w:rsidP="001F307D">
            <w:pPr>
              <w:pStyle w:val="TableText"/>
            </w:pPr>
            <w:r w:rsidRPr="00884604">
              <w:t>35–39</w:t>
            </w:r>
          </w:p>
        </w:tc>
        <w:tc>
          <w:tcPr>
            <w:tcW w:w="1505" w:type="dxa"/>
          </w:tcPr>
          <w:p w:rsidR="00884604" w:rsidRPr="00884604" w:rsidRDefault="00884604" w:rsidP="001F307D">
            <w:pPr>
              <w:pStyle w:val="TableText"/>
              <w:jc w:val="right"/>
            </w:pPr>
            <w:r w:rsidRPr="00884604">
              <w:t>41</w:t>
            </w:r>
          </w:p>
        </w:tc>
        <w:tc>
          <w:tcPr>
            <w:tcW w:w="1505" w:type="dxa"/>
          </w:tcPr>
          <w:p w:rsidR="00884604" w:rsidRPr="00884604" w:rsidRDefault="00884604" w:rsidP="001F307D">
            <w:pPr>
              <w:pStyle w:val="TableText"/>
              <w:jc w:val="right"/>
            </w:pPr>
            <w:r w:rsidRPr="00884604">
              <w:t>41</w:t>
            </w:r>
          </w:p>
        </w:tc>
        <w:tc>
          <w:tcPr>
            <w:tcW w:w="1505" w:type="dxa"/>
          </w:tcPr>
          <w:p w:rsidR="00884604" w:rsidRPr="00884604" w:rsidRDefault="00884604" w:rsidP="001F307D">
            <w:pPr>
              <w:pStyle w:val="TableText"/>
              <w:jc w:val="right"/>
            </w:pPr>
            <w:r w:rsidRPr="00884604">
              <w:t>100.0</w:t>
            </w:r>
          </w:p>
        </w:tc>
        <w:tc>
          <w:tcPr>
            <w:tcW w:w="1505" w:type="dxa"/>
          </w:tcPr>
          <w:p w:rsidR="00884604" w:rsidRPr="00884604" w:rsidRDefault="00884604" w:rsidP="001F307D">
            <w:pPr>
              <w:pStyle w:val="TableText"/>
              <w:jc w:val="right"/>
            </w:pPr>
            <w:r w:rsidRPr="00884604">
              <w:t>35</w:t>
            </w:r>
          </w:p>
        </w:tc>
        <w:tc>
          <w:tcPr>
            <w:tcW w:w="1505" w:type="dxa"/>
          </w:tcPr>
          <w:p w:rsidR="00884604" w:rsidRPr="00884604" w:rsidRDefault="00884604" w:rsidP="001F307D">
            <w:pPr>
              <w:pStyle w:val="TableText"/>
              <w:jc w:val="right"/>
            </w:pPr>
            <w:r w:rsidRPr="00884604">
              <w:t>85.4</w:t>
            </w:r>
          </w:p>
        </w:tc>
      </w:tr>
      <w:tr w:rsidR="00884604" w:rsidRPr="00884604" w:rsidTr="001F307D">
        <w:trPr>
          <w:cantSplit/>
        </w:trPr>
        <w:tc>
          <w:tcPr>
            <w:tcW w:w="1547" w:type="dxa"/>
          </w:tcPr>
          <w:p w:rsidR="00884604" w:rsidRPr="00884604" w:rsidRDefault="00884604" w:rsidP="001F307D">
            <w:pPr>
              <w:pStyle w:val="TableText"/>
            </w:pPr>
            <w:r w:rsidRPr="00884604">
              <w:t>≥ 40</w:t>
            </w:r>
          </w:p>
        </w:tc>
        <w:tc>
          <w:tcPr>
            <w:tcW w:w="1505" w:type="dxa"/>
          </w:tcPr>
          <w:p w:rsidR="00884604" w:rsidRPr="00884604" w:rsidRDefault="00884604" w:rsidP="001F307D">
            <w:pPr>
              <w:pStyle w:val="TableText"/>
              <w:jc w:val="right"/>
            </w:pPr>
            <w:r w:rsidRPr="00884604">
              <w:t>1</w:t>
            </w:r>
          </w:p>
        </w:tc>
        <w:tc>
          <w:tcPr>
            <w:tcW w:w="1505" w:type="dxa"/>
          </w:tcPr>
          <w:p w:rsidR="00884604" w:rsidRPr="00884604" w:rsidRDefault="00884604" w:rsidP="001F307D">
            <w:pPr>
              <w:pStyle w:val="TableText"/>
              <w:jc w:val="right"/>
            </w:pPr>
            <w:r w:rsidRPr="00884604">
              <w:t>1</w:t>
            </w:r>
          </w:p>
        </w:tc>
        <w:tc>
          <w:tcPr>
            <w:tcW w:w="1505" w:type="dxa"/>
          </w:tcPr>
          <w:p w:rsidR="00884604" w:rsidRPr="00884604" w:rsidRDefault="00884604" w:rsidP="001F307D">
            <w:pPr>
              <w:pStyle w:val="TableText"/>
              <w:jc w:val="right"/>
            </w:pPr>
            <w:r w:rsidRPr="00884604">
              <w:t>100.0</w:t>
            </w:r>
          </w:p>
        </w:tc>
        <w:tc>
          <w:tcPr>
            <w:tcW w:w="1505" w:type="dxa"/>
          </w:tcPr>
          <w:p w:rsidR="00884604" w:rsidRPr="00884604" w:rsidRDefault="00884604" w:rsidP="001F307D">
            <w:pPr>
              <w:pStyle w:val="TableText"/>
              <w:jc w:val="right"/>
            </w:pPr>
            <w:r w:rsidRPr="00884604">
              <w:t>1</w:t>
            </w:r>
          </w:p>
        </w:tc>
        <w:tc>
          <w:tcPr>
            <w:tcW w:w="1505" w:type="dxa"/>
          </w:tcPr>
          <w:p w:rsidR="00884604" w:rsidRPr="00884604" w:rsidRDefault="00884604" w:rsidP="001F307D">
            <w:pPr>
              <w:pStyle w:val="TableText"/>
              <w:jc w:val="right"/>
            </w:pPr>
            <w:r w:rsidRPr="00884604">
              <w:t>100.0</w:t>
            </w:r>
          </w:p>
        </w:tc>
      </w:tr>
      <w:tr w:rsidR="00884604" w:rsidRPr="001F307D" w:rsidTr="001F307D">
        <w:trPr>
          <w:cantSplit/>
        </w:trPr>
        <w:tc>
          <w:tcPr>
            <w:tcW w:w="1547" w:type="dxa"/>
          </w:tcPr>
          <w:p w:rsidR="00884604" w:rsidRPr="001F307D" w:rsidRDefault="00884604" w:rsidP="001F307D">
            <w:pPr>
              <w:pStyle w:val="TableText"/>
              <w:rPr>
                <w:b/>
              </w:rPr>
            </w:pPr>
            <w:r w:rsidRPr="001F307D">
              <w:rPr>
                <w:b/>
              </w:rPr>
              <w:t>Total</w:t>
            </w:r>
          </w:p>
        </w:tc>
        <w:tc>
          <w:tcPr>
            <w:tcW w:w="1505" w:type="dxa"/>
          </w:tcPr>
          <w:p w:rsidR="00884604" w:rsidRPr="001F307D" w:rsidRDefault="00884604" w:rsidP="001F307D">
            <w:pPr>
              <w:pStyle w:val="TableText"/>
              <w:jc w:val="right"/>
              <w:rPr>
                <w:b/>
              </w:rPr>
            </w:pPr>
            <w:r w:rsidRPr="001F307D">
              <w:rPr>
                <w:b/>
              </w:rPr>
              <w:t>103</w:t>
            </w:r>
          </w:p>
        </w:tc>
        <w:tc>
          <w:tcPr>
            <w:tcW w:w="1505" w:type="dxa"/>
          </w:tcPr>
          <w:p w:rsidR="00884604" w:rsidRPr="001F307D" w:rsidRDefault="00884604" w:rsidP="001F307D">
            <w:pPr>
              <w:pStyle w:val="TableText"/>
              <w:jc w:val="right"/>
              <w:rPr>
                <w:b/>
              </w:rPr>
            </w:pPr>
            <w:r w:rsidRPr="001F307D">
              <w:rPr>
                <w:b/>
              </w:rPr>
              <w:t>103</w:t>
            </w:r>
          </w:p>
        </w:tc>
        <w:tc>
          <w:tcPr>
            <w:tcW w:w="1505" w:type="dxa"/>
          </w:tcPr>
          <w:p w:rsidR="00884604" w:rsidRPr="001F307D" w:rsidRDefault="00884604" w:rsidP="001F307D">
            <w:pPr>
              <w:pStyle w:val="TableText"/>
              <w:jc w:val="right"/>
              <w:rPr>
                <w:b/>
              </w:rPr>
            </w:pPr>
            <w:r w:rsidRPr="001F307D">
              <w:rPr>
                <w:b/>
              </w:rPr>
              <w:t>100.0</w:t>
            </w:r>
          </w:p>
        </w:tc>
        <w:tc>
          <w:tcPr>
            <w:tcW w:w="1505" w:type="dxa"/>
          </w:tcPr>
          <w:p w:rsidR="00884604" w:rsidRPr="001F307D" w:rsidRDefault="00884604" w:rsidP="001F307D">
            <w:pPr>
              <w:pStyle w:val="TableText"/>
              <w:jc w:val="right"/>
              <w:rPr>
                <w:b/>
              </w:rPr>
            </w:pPr>
            <w:r w:rsidRPr="001F307D">
              <w:rPr>
                <w:b/>
              </w:rPr>
              <w:t>92</w:t>
            </w:r>
          </w:p>
        </w:tc>
        <w:tc>
          <w:tcPr>
            <w:tcW w:w="1505" w:type="dxa"/>
          </w:tcPr>
          <w:p w:rsidR="00884604" w:rsidRPr="001F307D" w:rsidRDefault="00884604" w:rsidP="001F307D">
            <w:pPr>
              <w:pStyle w:val="TableText"/>
              <w:jc w:val="right"/>
              <w:rPr>
                <w:b/>
              </w:rPr>
            </w:pPr>
            <w:r w:rsidRPr="001F307D">
              <w:rPr>
                <w:b/>
              </w:rPr>
              <w:t>89.3</w:t>
            </w:r>
          </w:p>
        </w:tc>
      </w:tr>
    </w:tbl>
    <w:p w:rsidR="00C66E03" w:rsidRDefault="00C66E03" w:rsidP="007C2A8C">
      <w:pPr>
        <w:pStyle w:val="Note"/>
      </w:pPr>
      <w:r>
        <w:t>(a)</w:t>
      </w:r>
      <w:r>
        <w:tab/>
        <w:t>Age at start of a treatment cycle.</w:t>
      </w:r>
    </w:p>
    <w:p w:rsidR="007C2A8C" w:rsidRDefault="007C2A8C" w:rsidP="001F307D"/>
    <w:p w:rsidR="00C66E03" w:rsidRDefault="00C66E03" w:rsidP="007C2A8C">
      <w:pPr>
        <w:pStyle w:val="Heading3"/>
      </w:pPr>
      <w:r>
        <w:t>Clinical pregnancies and live deliveries from oocyte/embryo recipient cycles by type of recipient cycle</w:t>
      </w:r>
    </w:p>
    <w:p w:rsidR="00C66E03" w:rsidRDefault="00C66E03" w:rsidP="00C66E03">
      <w:r>
        <w:t>There were 195 oocyte/embryo recipient cycles in 2013. The majority of these, 92.8% (181) were oocyte recipient cycles and 7.2% (14) were embryo recipient cycles. Of the 195 cycles where the embryos were derived from donated oocyte/embryos, 47.2% were thaw cycles (Table 16). Of the 89 fresh oocyte recipient cycles, 40.4% resulted in a live delivery, higher than the live delivery rate for thaw oocyte recipient cycles (29.3%). The live delivery rate for embryo recipient cycles was 7.1%.</w:t>
      </w:r>
    </w:p>
    <w:p w:rsidR="007C2A8C" w:rsidRDefault="007C2A8C" w:rsidP="00C66E03"/>
    <w:p w:rsidR="00C66E03" w:rsidRDefault="00C66E03" w:rsidP="007C2A8C">
      <w:pPr>
        <w:pStyle w:val="Table"/>
      </w:pPr>
      <w:bookmarkStart w:id="45" w:name="_Toc499879122"/>
      <w:r>
        <w:t>Table 16: Outcomes of oocyte/embryo recipient cycles by treatment type, New Zealand, 2013</w:t>
      </w:r>
      <w:bookmarkEnd w:id="45"/>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4"/>
        <w:gridCol w:w="1105"/>
        <w:gridCol w:w="1106"/>
        <w:gridCol w:w="766"/>
        <w:gridCol w:w="1445"/>
        <w:gridCol w:w="1106"/>
      </w:tblGrid>
      <w:tr w:rsidR="001F307D" w:rsidRPr="00884604" w:rsidTr="001F307D">
        <w:trPr>
          <w:cantSplit/>
        </w:trPr>
        <w:tc>
          <w:tcPr>
            <w:tcW w:w="3544" w:type="dxa"/>
            <w:vMerge w:val="restart"/>
          </w:tcPr>
          <w:p w:rsidR="001F307D" w:rsidRPr="001F307D" w:rsidRDefault="001F307D" w:rsidP="001F307D">
            <w:pPr>
              <w:pStyle w:val="TableText"/>
              <w:rPr>
                <w:b/>
              </w:rPr>
            </w:pPr>
            <w:r w:rsidRPr="001F307D">
              <w:rPr>
                <w:b/>
              </w:rPr>
              <w:t>Stage/outcome of treatment</w:t>
            </w:r>
          </w:p>
        </w:tc>
        <w:tc>
          <w:tcPr>
            <w:tcW w:w="2211" w:type="dxa"/>
            <w:gridSpan w:val="2"/>
            <w:tcBorders>
              <w:bottom w:val="single" w:sz="4" w:space="0" w:color="auto"/>
            </w:tcBorders>
          </w:tcPr>
          <w:p w:rsidR="001F307D" w:rsidRPr="001F307D" w:rsidRDefault="001F307D" w:rsidP="001F307D">
            <w:pPr>
              <w:pStyle w:val="TableText"/>
              <w:jc w:val="center"/>
              <w:rPr>
                <w:b/>
              </w:rPr>
            </w:pPr>
            <w:r w:rsidRPr="001F307D">
              <w:rPr>
                <w:b/>
              </w:rPr>
              <w:t>Oocyte recipient</w:t>
            </w:r>
          </w:p>
        </w:tc>
        <w:tc>
          <w:tcPr>
            <w:tcW w:w="766" w:type="dxa"/>
          </w:tcPr>
          <w:p w:rsidR="001F307D" w:rsidRPr="001F307D" w:rsidRDefault="001F307D" w:rsidP="001F307D">
            <w:pPr>
              <w:pStyle w:val="TableText"/>
              <w:rPr>
                <w:b/>
              </w:rPr>
            </w:pPr>
          </w:p>
        </w:tc>
        <w:tc>
          <w:tcPr>
            <w:tcW w:w="1445" w:type="dxa"/>
          </w:tcPr>
          <w:p w:rsidR="001F307D" w:rsidRPr="001F307D" w:rsidRDefault="001F307D" w:rsidP="001F307D">
            <w:pPr>
              <w:pStyle w:val="TableText"/>
              <w:rPr>
                <w:b/>
              </w:rPr>
            </w:pPr>
          </w:p>
        </w:tc>
        <w:tc>
          <w:tcPr>
            <w:tcW w:w="1106" w:type="dxa"/>
          </w:tcPr>
          <w:p w:rsidR="001F307D" w:rsidRPr="001F307D" w:rsidRDefault="001F307D" w:rsidP="001F307D">
            <w:pPr>
              <w:pStyle w:val="TableText"/>
              <w:rPr>
                <w:b/>
              </w:rPr>
            </w:pPr>
          </w:p>
        </w:tc>
      </w:tr>
      <w:tr w:rsidR="001F307D" w:rsidRPr="00884604" w:rsidTr="001F307D">
        <w:trPr>
          <w:cantSplit/>
        </w:trPr>
        <w:tc>
          <w:tcPr>
            <w:tcW w:w="3544" w:type="dxa"/>
            <w:vMerge/>
            <w:tcBorders>
              <w:bottom w:val="single" w:sz="4" w:space="0" w:color="auto"/>
            </w:tcBorders>
          </w:tcPr>
          <w:p w:rsidR="001F307D" w:rsidRPr="001F307D" w:rsidRDefault="001F307D" w:rsidP="001F307D">
            <w:pPr>
              <w:pStyle w:val="TableText"/>
              <w:rPr>
                <w:b/>
              </w:rPr>
            </w:pPr>
          </w:p>
        </w:tc>
        <w:tc>
          <w:tcPr>
            <w:tcW w:w="1105" w:type="dxa"/>
            <w:tcBorders>
              <w:top w:val="single" w:sz="4" w:space="0" w:color="auto"/>
              <w:bottom w:val="single" w:sz="4" w:space="0" w:color="auto"/>
            </w:tcBorders>
          </w:tcPr>
          <w:p w:rsidR="001F307D" w:rsidRPr="001F307D" w:rsidRDefault="001F307D" w:rsidP="001F307D">
            <w:pPr>
              <w:pStyle w:val="TableText"/>
              <w:jc w:val="right"/>
              <w:rPr>
                <w:b/>
              </w:rPr>
            </w:pPr>
            <w:r w:rsidRPr="001F307D">
              <w:rPr>
                <w:b/>
              </w:rPr>
              <w:t>Fresh</w:t>
            </w:r>
          </w:p>
        </w:tc>
        <w:tc>
          <w:tcPr>
            <w:tcW w:w="1106" w:type="dxa"/>
            <w:tcBorders>
              <w:top w:val="single" w:sz="4" w:space="0" w:color="auto"/>
              <w:bottom w:val="single" w:sz="4" w:space="0" w:color="auto"/>
            </w:tcBorders>
          </w:tcPr>
          <w:p w:rsidR="001F307D" w:rsidRPr="001F307D" w:rsidRDefault="001F307D" w:rsidP="001F307D">
            <w:pPr>
              <w:pStyle w:val="TableText"/>
              <w:jc w:val="right"/>
              <w:rPr>
                <w:b/>
              </w:rPr>
            </w:pPr>
            <w:r w:rsidRPr="001F307D">
              <w:rPr>
                <w:b/>
              </w:rPr>
              <w:t>Thaw</w:t>
            </w:r>
          </w:p>
        </w:tc>
        <w:tc>
          <w:tcPr>
            <w:tcW w:w="766" w:type="dxa"/>
            <w:tcBorders>
              <w:bottom w:val="single" w:sz="4" w:space="0" w:color="auto"/>
            </w:tcBorders>
          </w:tcPr>
          <w:p w:rsidR="001F307D" w:rsidRPr="001F307D" w:rsidRDefault="001F307D" w:rsidP="001F307D">
            <w:pPr>
              <w:pStyle w:val="TableText"/>
              <w:rPr>
                <w:b/>
              </w:rPr>
            </w:pPr>
          </w:p>
        </w:tc>
        <w:tc>
          <w:tcPr>
            <w:tcW w:w="1445" w:type="dxa"/>
            <w:tcBorders>
              <w:bottom w:val="single" w:sz="4" w:space="0" w:color="auto"/>
            </w:tcBorders>
          </w:tcPr>
          <w:p w:rsidR="001F307D" w:rsidRPr="001F307D" w:rsidRDefault="001F307D" w:rsidP="001F307D">
            <w:pPr>
              <w:pStyle w:val="TableText"/>
              <w:jc w:val="right"/>
              <w:rPr>
                <w:b/>
              </w:rPr>
            </w:pPr>
            <w:r w:rsidRPr="001F307D">
              <w:rPr>
                <w:b/>
              </w:rPr>
              <w:t>Embryo recipient</w:t>
            </w:r>
          </w:p>
        </w:tc>
        <w:tc>
          <w:tcPr>
            <w:tcW w:w="1106" w:type="dxa"/>
            <w:tcBorders>
              <w:bottom w:val="single" w:sz="4" w:space="0" w:color="auto"/>
            </w:tcBorders>
          </w:tcPr>
          <w:p w:rsidR="001F307D" w:rsidRPr="001F307D" w:rsidRDefault="001F307D" w:rsidP="001F307D">
            <w:pPr>
              <w:pStyle w:val="TableText"/>
              <w:jc w:val="right"/>
              <w:rPr>
                <w:b/>
              </w:rPr>
            </w:pPr>
            <w:r w:rsidRPr="001F307D">
              <w:rPr>
                <w:b/>
              </w:rPr>
              <w:t>All</w:t>
            </w:r>
          </w:p>
        </w:tc>
      </w:tr>
      <w:tr w:rsidR="001F307D" w:rsidRPr="00884604" w:rsidTr="001F307D">
        <w:trPr>
          <w:cantSplit/>
        </w:trPr>
        <w:tc>
          <w:tcPr>
            <w:tcW w:w="3544" w:type="dxa"/>
            <w:tcBorders>
              <w:top w:val="single" w:sz="4" w:space="0" w:color="auto"/>
              <w:bottom w:val="nil"/>
            </w:tcBorders>
          </w:tcPr>
          <w:p w:rsidR="00884604" w:rsidRPr="00884604" w:rsidRDefault="00884604" w:rsidP="001F307D">
            <w:pPr>
              <w:pStyle w:val="TableText"/>
            </w:pPr>
            <w:r w:rsidRPr="00884604">
              <w:t>Initiated cycles</w:t>
            </w:r>
          </w:p>
        </w:tc>
        <w:tc>
          <w:tcPr>
            <w:tcW w:w="1105" w:type="dxa"/>
            <w:tcBorders>
              <w:top w:val="single" w:sz="4" w:space="0" w:color="auto"/>
              <w:bottom w:val="nil"/>
            </w:tcBorders>
          </w:tcPr>
          <w:p w:rsidR="00884604" w:rsidRPr="00884604" w:rsidRDefault="00884604" w:rsidP="001F307D">
            <w:pPr>
              <w:pStyle w:val="TableText"/>
              <w:jc w:val="right"/>
            </w:pPr>
            <w:r w:rsidRPr="00884604">
              <w:t>89</w:t>
            </w:r>
          </w:p>
        </w:tc>
        <w:tc>
          <w:tcPr>
            <w:tcW w:w="1106" w:type="dxa"/>
            <w:tcBorders>
              <w:top w:val="single" w:sz="4" w:space="0" w:color="auto"/>
              <w:bottom w:val="nil"/>
            </w:tcBorders>
          </w:tcPr>
          <w:p w:rsidR="00884604" w:rsidRPr="00884604" w:rsidRDefault="00884604" w:rsidP="001F307D">
            <w:pPr>
              <w:pStyle w:val="TableText"/>
              <w:jc w:val="right"/>
            </w:pPr>
            <w:r w:rsidRPr="00884604">
              <w:t>92</w:t>
            </w:r>
          </w:p>
        </w:tc>
        <w:tc>
          <w:tcPr>
            <w:tcW w:w="766" w:type="dxa"/>
            <w:tcBorders>
              <w:top w:val="single" w:sz="4" w:space="0" w:color="auto"/>
              <w:bottom w:val="nil"/>
            </w:tcBorders>
          </w:tcPr>
          <w:p w:rsidR="00884604" w:rsidRPr="00884604" w:rsidRDefault="00884604" w:rsidP="001F307D">
            <w:pPr>
              <w:pStyle w:val="TableText"/>
              <w:jc w:val="right"/>
            </w:pPr>
          </w:p>
        </w:tc>
        <w:tc>
          <w:tcPr>
            <w:tcW w:w="1445" w:type="dxa"/>
            <w:tcBorders>
              <w:top w:val="single" w:sz="4" w:space="0" w:color="auto"/>
              <w:bottom w:val="nil"/>
            </w:tcBorders>
          </w:tcPr>
          <w:p w:rsidR="00884604" w:rsidRPr="00884604" w:rsidRDefault="00884604" w:rsidP="001F307D">
            <w:pPr>
              <w:pStyle w:val="TableText"/>
              <w:jc w:val="right"/>
            </w:pPr>
            <w:r w:rsidRPr="00884604">
              <w:t>14</w:t>
            </w:r>
          </w:p>
        </w:tc>
        <w:tc>
          <w:tcPr>
            <w:tcW w:w="1106" w:type="dxa"/>
            <w:tcBorders>
              <w:top w:val="single" w:sz="4" w:space="0" w:color="auto"/>
              <w:bottom w:val="nil"/>
            </w:tcBorders>
          </w:tcPr>
          <w:p w:rsidR="00884604" w:rsidRPr="00884604" w:rsidRDefault="00884604" w:rsidP="001F307D">
            <w:pPr>
              <w:pStyle w:val="TableText"/>
              <w:jc w:val="right"/>
            </w:pPr>
            <w:r w:rsidRPr="00884604">
              <w:t>195</w:t>
            </w:r>
          </w:p>
        </w:tc>
      </w:tr>
      <w:tr w:rsidR="001F307D" w:rsidRPr="00884604" w:rsidTr="001F307D">
        <w:trPr>
          <w:cantSplit/>
        </w:trPr>
        <w:tc>
          <w:tcPr>
            <w:tcW w:w="3544" w:type="dxa"/>
            <w:tcBorders>
              <w:top w:val="nil"/>
            </w:tcBorders>
          </w:tcPr>
          <w:p w:rsidR="00884604" w:rsidRPr="00884604" w:rsidRDefault="00884604" w:rsidP="001F307D">
            <w:pPr>
              <w:pStyle w:val="TableText"/>
            </w:pPr>
            <w:r w:rsidRPr="00884604">
              <w:t>Embryo transfers</w:t>
            </w:r>
          </w:p>
        </w:tc>
        <w:tc>
          <w:tcPr>
            <w:tcW w:w="1105" w:type="dxa"/>
            <w:tcBorders>
              <w:top w:val="nil"/>
            </w:tcBorders>
          </w:tcPr>
          <w:p w:rsidR="00884604" w:rsidRPr="00884604" w:rsidRDefault="00884604" w:rsidP="001F307D">
            <w:pPr>
              <w:pStyle w:val="TableText"/>
              <w:jc w:val="right"/>
            </w:pPr>
            <w:r w:rsidRPr="00884604">
              <w:t>88</w:t>
            </w:r>
          </w:p>
        </w:tc>
        <w:tc>
          <w:tcPr>
            <w:tcW w:w="1106" w:type="dxa"/>
            <w:tcBorders>
              <w:top w:val="nil"/>
            </w:tcBorders>
          </w:tcPr>
          <w:p w:rsidR="00884604" w:rsidRPr="00884604" w:rsidRDefault="00884604" w:rsidP="001F307D">
            <w:pPr>
              <w:pStyle w:val="TableText"/>
              <w:jc w:val="right"/>
            </w:pPr>
            <w:r w:rsidRPr="00884604">
              <w:t>90</w:t>
            </w:r>
          </w:p>
        </w:tc>
        <w:tc>
          <w:tcPr>
            <w:tcW w:w="766" w:type="dxa"/>
            <w:tcBorders>
              <w:top w:val="nil"/>
            </w:tcBorders>
          </w:tcPr>
          <w:p w:rsidR="00884604" w:rsidRPr="00884604" w:rsidRDefault="00884604" w:rsidP="001F307D">
            <w:pPr>
              <w:pStyle w:val="TableText"/>
              <w:jc w:val="right"/>
            </w:pPr>
          </w:p>
        </w:tc>
        <w:tc>
          <w:tcPr>
            <w:tcW w:w="1445" w:type="dxa"/>
            <w:tcBorders>
              <w:top w:val="nil"/>
            </w:tcBorders>
          </w:tcPr>
          <w:p w:rsidR="00884604" w:rsidRPr="00884604" w:rsidRDefault="00884604" w:rsidP="001F307D">
            <w:pPr>
              <w:pStyle w:val="TableText"/>
              <w:jc w:val="right"/>
            </w:pPr>
            <w:r w:rsidRPr="00884604">
              <w:t>14</w:t>
            </w:r>
          </w:p>
        </w:tc>
        <w:tc>
          <w:tcPr>
            <w:tcW w:w="1106" w:type="dxa"/>
            <w:tcBorders>
              <w:top w:val="nil"/>
            </w:tcBorders>
          </w:tcPr>
          <w:p w:rsidR="00884604" w:rsidRPr="00884604" w:rsidRDefault="00884604" w:rsidP="001F307D">
            <w:pPr>
              <w:pStyle w:val="TableText"/>
              <w:jc w:val="right"/>
            </w:pPr>
            <w:r w:rsidRPr="00884604">
              <w:t>192</w:t>
            </w:r>
          </w:p>
        </w:tc>
      </w:tr>
      <w:tr w:rsidR="001F307D" w:rsidRPr="00884604" w:rsidTr="001F307D">
        <w:trPr>
          <w:cantSplit/>
        </w:trPr>
        <w:tc>
          <w:tcPr>
            <w:tcW w:w="3544" w:type="dxa"/>
          </w:tcPr>
          <w:p w:rsidR="00884604" w:rsidRPr="00884604" w:rsidRDefault="00884604" w:rsidP="001F307D">
            <w:pPr>
              <w:pStyle w:val="TableText"/>
            </w:pPr>
            <w:r w:rsidRPr="00884604">
              <w:t>Clinical pregnancies</w:t>
            </w:r>
          </w:p>
        </w:tc>
        <w:tc>
          <w:tcPr>
            <w:tcW w:w="1105" w:type="dxa"/>
          </w:tcPr>
          <w:p w:rsidR="00884604" w:rsidRPr="00884604" w:rsidRDefault="00884604" w:rsidP="001F307D">
            <w:pPr>
              <w:pStyle w:val="TableText"/>
              <w:jc w:val="right"/>
            </w:pPr>
            <w:r w:rsidRPr="00884604">
              <w:t>42</w:t>
            </w:r>
          </w:p>
        </w:tc>
        <w:tc>
          <w:tcPr>
            <w:tcW w:w="1106" w:type="dxa"/>
          </w:tcPr>
          <w:p w:rsidR="00884604" w:rsidRPr="00884604" w:rsidRDefault="00884604" w:rsidP="001F307D">
            <w:pPr>
              <w:pStyle w:val="TableText"/>
              <w:jc w:val="right"/>
            </w:pPr>
            <w:r w:rsidRPr="00884604">
              <w:t>32</w:t>
            </w:r>
          </w:p>
        </w:tc>
        <w:tc>
          <w:tcPr>
            <w:tcW w:w="766" w:type="dxa"/>
          </w:tcPr>
          <w:p w:rsidR="00884604" w:rsidRPr="00884604" w:rsidRDefault="00884604" w:rsidP="001F307D">
            <w:pPr>
              <w:pStyle w:val="TableText"/>
              <w:jc w:val="right"/>
            </w:pPr>
          </w:p>
        </w:tc>
        <w:tc>
          <w:tcPr>
            <w:tcW w:w="1445" w:type="dxa"/>
          </w:tcPr>
          <w:p w:rsidR="00884604" w:rsidRPr="00884604" w:rsidRDefault="00884604" w:rsidP="001F307D">
            <w:pPr>
              <w:pStyle w:val="TableText"/>
              <w:jc w:val="right"/>
            </w:pPr>
            <w:r w:rsidRPr="00884604">
              <w:t>4</w:t>
            </w:r>
          </w:p>
        </w:tc>
        <w:tc>
          <w:tcPr>
            <w:tcW w:w="1106" w:type="dxa"/>
          </w:tcPr>
          <w:p w:rsidR="00884604" w:rsidRPr="00884604" w:rsidRDefault="00884604" w:rsidP="001F307D">
            <w:pPr>
              <w:pStyle w:val="TableText"/>
              <w:jc w:val="right"/>
            </w:pPr>
            <w:r w:rsidRPr="00884604">
              <w:t>78</w:t>
            </w:r>
          </w:p>
        </w:tc>
      </w:tr>
      <w:tr w:rsidR="001F307D" w:rsidRPr="00884604" w:rsidTr="001F307D">
        <w:trPr>
          <w:cantSplit/>
        </w:trPr>
        <w:tc>
          <w:tcPr>
            <w:tcW w:w="3544" w:type="dxa"/>
          </w:tcPr>
          <w:p w:rsidR="00884604" w:rsidRPr="00884604" w:rsidRDefault="00884604" w:rsidP="001F307D">
            <w:pPr>
              <w:pStyle w:val="TableText"/>
            </w:pPr>
            <w:r w:rsidRPr="00884604">
              <w:t>Live deliveries</w:t>
            </w:r>
          </w:p>
        </w:tc>
        <w:tc>
          <w:tcPr>
            <w:tcW w:w="1105" w:type="dxa"/>
          </w:tcPr>
          <w:p w:rsidR="00884604" w:rsidRPr="00884604" w:rsidRDefault="00884604" w:rsidP="001F307D">
            <w:pPr>
              <w:pStyle w:val="TableText"/>
              <w:jc w:val="right"/>
            </w:pPr>
            <w:r w:rsidRPr="00884604">
              <w:t>36</w:t>
            </w:r>
          </w:p>
        </w:tc>
        <w:tc>
          <w:tcPr>
            <w:tcW w:w="1106" w:type="dxa"/>
          </w:tcPr>
          <w:p w:rsidR="00884604" w:rsidRPr="00884604" w:rsidRDefault="00884604" w:rsidP="001F307D">
            <w:pPr>
              <w:pStyle w:val="TableText"/>
              <w:jc w:val="right"/>
            </w:pPr>
            <w:r w:rsidRPr="00884604">
              <w:t>27</w:t>
            </w:r>
          </w:p>
        </w:tc>
        <w:tc>
          <w:tcPr>
            <w:tcW w:w="766" w:type="dxa"/>
          </w:tcPr>
          <w:p w:rsidR="00884604" w:rsidRPr="00884604" w:rsidRDefault="00884604" w:rsidP="001F307D">
            <w:pPr>
              <w:pStyle w:val="TableText"/>
              <w:jc w:val="right"/>
            </w:pPr>
          </w:p>
        </w:tc>
        <w:tc>
          <w:tcPr>
            <w:tcW w:w="1445" w:type="dxa"/>
          </w:tcPr>
          <w:p w:rsidR="00884604" w:rsidRPr="00884604" w:rsidRDefault="00884604" w:rsidP="001F307D">
            <w:pPr>
              <w:pStyle w:val="TableText"/>
              <w:jc w:val="right"/>
            </w:pPr>
            <w:r w:rsidRPr="00884604">
              <w:t>1</w:t>
            </w:r>
          </w:p>
        </w:tc>
        <w:tc>
          <w:tcPr>
            <w:tcW w:w="1106" w:type="dxa"/>
          </w:tcPr>
          <w:p w:rsidR="00884604" w:rsidRPr="00884604" w:rsidRDefault="00884604" w:rsidP="001F307D">
            <w:pPr>
              <w:pStyle w:val="TableText"/>
              <w:jc w:val="right"/>
            </w:pPr>
            <w:r w:rsidRPr="00884604">
              <w:t>64</w:t>
            </w:r>
          </w:p>
        </w:tc>
      </w:tr>
      <w:tr w:rsidR="001F307D" w:rsidRPr="001F307D" w:rsidTr="001F307D">
        <w:trPr>
          <w:cantSplit/>
        </w:trPr>
        <w:tc>
          <w:tcPr>
            <w:tcW w:w="3544" w:type="dxa"/>
          </w:tcPr>
          <w:p w:rsidR="00884604" w:rsidRPr="001F307D" w:rsidRDefault="00884604" w:rsidP="001F307D">
            <w:pPr>
              <w:pStyle w:val="TableText"/>
              <w:spacing w:before="0"/>
              <w:rPr>
                <w:i/>
              </w:rPr>
            </w:pPr>
            <w:r w:rsidRPr="001F307D">
              <w:rPr>
                <w:i/>
              </w:rPr>
              <w:t>Live deliveries per initiated cycle (%)</w:t>
            </w:r>
          </w:p>
        </w:tc>
        <w:tc>
          <w:tcPr>
            <w:tcW w:w="1105" w:type="dxa"/>
          </w:tcPr>
          <w:p w:rsidR="00884604" w:rsidRPr="001F307D" w:rsidRDefault="00884604" w:rsidP="001F307D">
            <w:pPr>
              <w:pStyle w:val="TableText"/>
              <w:spacing w:before="0"/>
              <w:jc w:val="right"/>
              <w:rPr>
                <w:i/>
              </w:rPr>
            </w:pPr>
            <w:r w:rsidRPr="001F307D">
              <w:rPr>
                <w:i/>
              </w:rPr>
              <w:t>40.4</w:t>
            </w:r>
          </w:p>
        </w:tc>
        <w:tc>
          <w:tcPr>
            <w:tcW w:w="1106" w:type="dxa"/>
          </w:tcPr>
          <w:p w:rsidR="00884604" w:rsidRPr="001F307D" w:rsidRDefault="00884604" w:rsidP="001F307D">
            <w:pPr>
              <w:pStyle w:val="TableText"/>
              <w:spacing w:before="0"/>
              <w:jc w:val="right"/>
              <w:rPr>
                <w:i/>
              </w:rPr>
            </w:pPr>
            <w:r w:rsidRPr="001F307D">
              <w:rPr>
                <w:i/>
              </w:rPr>
              <w:t>29.3</w:t>
            </w:r>
          </w:p>
        </w:tc>
        <w:tc>
          <w:tcPr>
            <w:tcW w:w="766" w:type="dxa"/>
          </w:tcPr>
          <w:p w:rsidR="00884604" w:rsidRPr="001F307D" w:rsidRDefault="00884604" w:rsidP="001F307D">
            <w:pPr>
              <w:pStyle w:val="TableText"/>
              <w:spacing w:before="0"/>
              <w:jc w:val="right"/>
              <w:rPr>
                <w:i/>
              </w:rPr>
            </w:pPr>
          </w:p>
        </w:tc>
        <w:tc>
          <w:tcPr>
            <w:tcW w:w="1445" w:type="dxa"/>
          </w:tcPr>
          <w:p w:rsidR="00884604" w:rsidRPr="001F307D" w:rsidRDefault="00884604" w:rsidP="001F307D">
            <w:pPr>
              <w:pStyle w:val="TableText"/>
              <w:spacing w:before="0"/>
              <w:jc w:val="right"/>
              <w:rPr>
                <w:i/>
              </w:rPr>
            </w:pPr>
            <w:r w:rsidRPr="001F307D">
              <w:rPr>
                <w:i/>
              </w:rPr>
              <w:t>7.1</w:t>
            </w:r>
          </w:p>
        </w:tc>
        <w:tc>
          <w:tcPr>
            <w:tcW w:w="1106" w:type="dxa"/>
          </w:tcPr>
          <w:p w:rsidR="00884604" w:rsidRPr="001F307D" w:rsidRDefault="00884604" w:rsidP="001F307D">
            <w:pPr>
              <w:pStyle w:val="TableText"/>
              <w:spacing w:before="0"/>
              <w:jc w:val="right"/>
              <w:rPr>
                <w:i/>
              </w:rPr>
            </w:pPr>
            <w:r w:rsidRPr="001F307D">
              <w:rPr>
                <w:i/>
              </w:rPr>
              <w:t>32.8</w:t>
            </w:r>
          </w:p>
        </w:tc>
      </w:tr>
      <w:tr w:rsidR="001F307D" w:rsidRPr="001F307D" w:rsidTr="001F307D">
        <w:trPr>
          <w:cantSplit/>
        </w:trPr>
        <w:tc>
          <w:tcPr>
            <w:tcW w:w="3544" w:type="dxa"/>
          </w:tcPr>
          <w:p w:rsidR="00884604" w:rsidRPr="001F307D" w:rsidRDefault="00884604" w:rsidP="001F307D">
            <w:pPr>
              <w:pStyle w:val="TableText"/>
              <w:spacing w:before="0"/>
              <w:rPr>
                <w:i/>
              </w:rPr>
            </w:pPr>
            <w:r w:rsidRPr="001F307D">
              <w:rPr>
                <w:i/>
              </w:rPr>
              <w:t>Live deliveries per embryo transfer cycle (%)</w:t>
            </w:r>
          </w:p>
        </w:tc>
        <w:tc>
          <w:tcPr>
            <w:tcW w:w="1105" w:type="dxa"/>
          </w:tcPr>
          <w:p w:rsidR="00884604" w:rsidRPr="001F307D" w:rsidRDefault="00884604" w:rsidP="001F307D">
            <w:pPr>
              <w:pStyle w:val="TableText"/>
              <w:spacing w:before="0"/>
              <w:jc w:val="right"/>
              <w:rPr>
                <w:i/>
              </w:rPr>
            </w:pPr>
            <w:r w:rsidRPr="001F307D">
              <w:rPr>
                <w:i/>
              </w:rPr>
              <w:t>40.9</w:t>
            </w:r>
          </w:p>
        </w:tc>
        <w:tc>
          <w:tcPr>
            <w:tcW w:w="1106" w:type="dxa"/>
          </w:tcPr>
          <w:p w:rsidR="00884604" w:rsidRPr="001F307D" w:rsidRDefault="00884604" w:rsidP="001F307D">
            <w:pPr>
              <w:pStyle w:val="TableText"/>
              <w:spacing w:before="0"/>
              <w:jc w:val="right"/>
              <w:rPr>
                <w:i/>
              </w:rPr>
            </w:pPr>
            <w:r w:rsidRPr="001F307D">
              <w:rPr>
                <w:i/>
              </w:rPr>
              <w:t>30.0</w:t>
            </w:r>
          </w:p>
        </w:tc>
        <w:tc>
          <w:tcPr>
            <w:tcW w:w="766" w:type="dxa"/>
          </w:tcPr>
          <w:p w:rsidR="00884604" w:rsidRPr="001F307D" w:rsidRDefault="00884604" w:rsidP="001F307D">
            <w:pPr>
              <w:pStyle w:val="TableText"/>
              <w:spacing w:before="0"/>
              <w:jc w:val="right"/>
              <w:rPr>
                <w:i/>
              </w:rPr>
            </w:pPr>
          </w:p>
        </w:tc>
        <w:tc>
          <w:tcPr>
            <w:tcW w:w="1445" w:type="dxa"/>
          </w:tcPr>
          <w:p w:rsidR="00884604" w:rsidRPr="001F307D" w:rsidRDefault="00884604" w:rsidP="001F307D">
            <w:pPr>
              <w:pStyle w:val="TableText"/>
              <w:spacing w:before="0"/>
              <w:jc w:val="right"/>
              <w:rPr>
                <w:i/>
              </w:rPr>
            </w:pPr>
            <w:r w:rsidRPr="001F307D">
              <w:rPr>
                <w:i/>
              </w:rPr>
              <w:t>7.1</w:t>
            </w:r>
          </w:p>
        </w:tc>
        <w:tc>
          <w:tcPr>
            <w:tcW w:w="1106" w:type="dxa"/>
          </w:tcPr>
          <w:p w:rsidR="00884604" w:rsidRPr="001F307D" w:rsidRDefault="00884604" w:rsidP="001F307D">
            <w:pPr>
              <w:pStyle w:val="TableText"/>
              <w:spacing w:before="0"/>
              <w:jc w:val="right"/>
              <w:rPr>
                <w:i/>
              </w:rPr>
            </w:pPr>
            <w:r w:rsidRPr="001F307D">
              <w:rPr>
                <w:i/>
              </w:rPr>
              <w:t>33.3</w:t>
            </w:r>
          </w:p>
        </w:tc>
      </w:tr>
      <w:tr w:rsidR="001F307D" w:rsidRPr="001F307D" w:rsidTr="001F307D">
        <w:trPr>
          <w:cantSplit/>
        </w:trPr>
        <w:tc>
          <w:tcPr>
            <w:tcW w:w="3544" w:type="dxa"/>
          </w:tcPr>
          <w:p w:rsidR="00884604" w:rsidRPr="001F307D" w:rsidRDefault="00884604" w:rsidP="001F307D">
            <w:pPr>
              <w:pStyle w:val="TableText"/>
              <w:spacing w:before="0"/>
              <w:rPr>
                <w:i/>
              </w:rPr>
            </w:pPr>
            <w:r w:rsidRPr="001F307D">
              <w:rPr>
                <w:i/>
              </w:rPr>
              <w:t>Live deliveries per clinical pregnancy (%)</w:t>
            </w:r>
          </w:p>
        </w:tc>
        <w:tc>
          <w:tcPr>
            <w:tcW w:w="1105" w:type="dxa"/>
          </w:tcPr>
          <w:p w:rsidR="00884604" w:rsidRPr="001F307D" w:rsidRDefault="00884604" w:rsidP="001F307D">
            <w:pPr>
              <w:pStyle w:val="TableText"/>
              <w:spacing w:before="0"/>
              <w:jc w:val="right"/>
              <w:rPr>
                <w:i/>
              </w:rPr>
            </w:pPr>
            <w:r w:rsidRPr="001F307D">
              <w:rPr>
                <w:i/>
              </w:rPr>
              <w:t>85.7</w:t>
            </w:r>
          </w:p>
        </w:tc>
        <w:tc>
          <w:tcPr>
            <w:tcW w:w="1106" w:type="dxa"/>
          </w:tcPr>
          <w:p w:rsidR="00884604" w:rsidRPr="001F307D" w:rsidRDefault="00884604" w:rsidP="001F307D">
            <w:pPr>
              <w:pStyle w:val="TableText"/>
              <w:spacing w:before="0"/>
              <w:jc w:val="right"/>
              <w:rPr>
                <w:i/>
              </w:rPr>
            </w:pPr>
            <w:r w:rsidRPr="001F307D">
              <w:rPr>
                <w:i/>
              </w:rPr>
              <w:t>84.4</w:t>
            </w:r>
          </w:p>
        </w:tc>
        <w:tc>
          <w:tcPr>
            <w:tcW w:w="766" w:type="dxa"/>
          </w:tcPr>
          <w:p w:rsidR="00884604" w:rsidRPr="001F307D" w:rsidRDefault="00884604" w:rsidP="001F307D">
            <w:pPr>
              <w:pStyle w:val="TableText"/>
              <w:spacing w:before="0"/>
              <w:jc w:val="right"/>
              <w:rPr>
                <w:i/>
              </w:rPr>
            </w:pPr>
          </w:p>
        </w:tc>
        <w:tc>
          <w:tcPr>
            <w:tcW w:w="1445" w:type="dxa"/>
          </w:tcPr>
          <w:p w:rsidR="00884604" w:rsidRPr="001F307D" w:rsidRDefault="00884604" w:rsidP="001F307D">
            <w:pPr>
              <w:pStyle w:val="TableText"/>
              <w:spacing w:before="0"/>
              <w:jc w:val="right"/>
              <w:rPr>
                <w:i/>
              </w:rPr>
            </w:pPr>
            <w:r w:rsidRPr="001F307D">
              <w:rPr>
                <w:i/>
              </w:rPr>
              <w:t>25.0</w:t>
            </w:r>
          </w:p>
        </w:tc>
        <w:tc>
          <w:tcPr>
            <w:tcW w:w="1106" w:type="dxa"/>
          </w:tcPr>
          <w:p w:rsidR="00884604" w:rsidRPr="001F307D" w:rsidRDefault="00884604" w:rsidP="001F307D">
            <w:pPr>
              <w:pStyle w:val="TableText"/>
              <w:spacing w:before="0"/>
              <w:jc w:val="right"/>
              <w:rPr>
                <w:i/>
              </w:rPr>
            </w:pPr>
            <w:r w:rsidRPr="001F307D">
              <w:rPr>
                <w:i/>
              </w:rPr>
              <w:t>82.1</w:t>
            </w:r>
          </w:p>
        </w:tc>
      </w:tr>
    </w:tbl>
    <w:p w:rsidR="00C66E03" w:rsidRDefault="00C66E03" w:rsidP="00C66E03"/>
    <w:p w:rsidR="00C66E03" w:rsidRDefault="00C66E03" w:rsidP="007C2A8C">
      <w:pPr>
        <w:pStyle w:val="Heading3"/>
      </w:pPr>
      <w:r>
        <w:t>Clinical pregnancies and live deliveries from oocyte/embryo recipient cycles by recipient’s age</w:t>
      </w:r>
    </w:p>
    <w:p w:rsidR="00C66E03" w:rsidRDefault="00C66E03" w:rsidP="00C66E03">
      <w:r>
        <w:t>The clinical pregnancy and live delivery rates of recipient cycles varied by recipient’s age group. The overall live delivery rate per initiated cycle was 32.8%. Within age categories live delivery rate per initiated cycle ranged between 21.1% and 37.1% (Table 17). In recipients aged 45 and over the live delivery rate per oocyte/embryo recipient cycle was 37.1%. This compares to live delivery rates from autologous fresh and thaw cycles for women of the same age group of 4.3% and 7.1% respectively (Tables 9 and 12).</w:t>
      </w:r>
    </w:p>
    <w:p w:rsidR="007C2A8C" w:rsidRDefault="007C2A8C" w:rsidP="00C66E03"/>
    <w:p w:rsidR="00C66E03" w:rsidRDefault="00C66E03" w:rsidP="007C2A8C">
      <w:pPr>
        <w:pStyle w:val="Table"/>
      </w:pPr>
      <w:bookmarkStart w:id="46" w:name="_Toc499879123"/>
      <w:r>
        <w:t>Table 17: Outcomes of oocyte/embryo recipient cycles by recipient’s age group, New Zealand, 2013</w:t>
      </w:r>
      <w:bookmarkEnd w:id="46"/>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1077"/>
        <w:gridCol w:w="1077"/>
        <w:gridCol w:w="1077"/>
        <w:gridCol w:w="1077"/>
        <w:gridCol w:w="1078"/>
      </w:tblGrid>
      <w:tr w:rsidR="00FE1D61" w:rsidRPr="009B30F7" w:rsidTr="00FE1D61">
        <w:trPr>
          <w:cantSplit/>
        </w:trPr>
        <w:tc>
          <w:tcPr>
            <w:tcW w:w="3686" w:type="dxa"/>
            <w:vMerge w:val="restart"/>
            <w:tcBorders>
              <w:top w:val="single" w:sz="4" w:space="0" w:color="auto"/>
            </w:tcBorders>
          </w:tcPr>
          <w:p w:rsidR="00FE1D61" w:rsidRPr="009B30F7" w:rsidRDefault="00FE1D61" w:rsidP="00FE1D61">
            <w:pPr>
              <w:pStyle w:val="TableText"/>
              <w:keepNext/>
              <w:rPr>
                <w:b/>
              </w:rPr>
            </w:pPr>
            <w:r w:rsidRPr="009B30F7">
              <w:rPr>
                <w:b/>
              </w:rPr>
              <w:t>Stage/outcome of treatment</w:t>
            </w:r>
          </w:p>
        </w:tc>
        <w:tc>
          <w:tcPr>
            <w:tcW w:w="5386" w:type="dxa"/>
            <w:gridSpan w:val="5"/>
            <w:tcBorders>
              <w:top w:val="single" w:sz="4" w:space="0" w:color="auto"/>
              <w:bottom w:val="single" w:sz="4" w:space="0" w:color="auto"/>
            </w:tcBorders>
          </w:tcPr>
          <w:p w:rsidR="00FE1D61" w:rsidRPr="009B30F7" w:rsidRDefault="00FE1D61" w:rsidP="00FE1D61">
            <w:pPr>
              <w:pStyle w:val="TableText"/>
              <w:keepNext/>
              <w:jc w:val="center"/>
              <w:rPr>
                <w:b/>
              </w:rPr>
            </w:pPr>
            <w:r w:rsidRPr="009B30F7">
              <w:rPr>
                <w:b/>
              </w:rPr>
              <w:t>Age group (years)</w:t>
            </w:r>
            <w:r w:rsidRPr="009B30F7">
              <w:rPr>
                <w:b/>
                <w:vertAlign w:val="superscript"/>
              </w:rPr>
              <w:t>(a)</w:t>
            </w:r>
          </w:p>
        </w:tc>
      </w:tr>
      <w:tr w:rsidR="00FE1D61" w:rsidRPr="009B30F7" w:rsidTr="00FE1D61">
        <w:trPr>
          <w:cantSplit/>
        </w:trPr>
        <w:tc>
          <w:tcPr>
            <w:tcW w:w="3686" w:type="dxa"/>
            <w:vMerge/>
            <w:tcBorders>
              <w:bottom w:val="single" w:sz="4" w:space="0" w:color="auto"/>
            </w:tcBorders>
          </w:tcPr>
          <w:p w:rsidR="00FE1D61" w:rsidRPr="009B30F7" w:rsidRDefault="00FE1D61" w:rsidP="00FE1D61">
            <w:pPr>
              <w:pStyle w:val="TableText"/>
              <w:keepNext/>
              <w:rPr>
                <w:b/>
              </w:rPr>
            </w:pPr>
          </w:p>
        </w:tc>
        <w:tc>
          <w:tcPr>
            <w:tcW w:w="1077" w:type="dxa"/>
            <w:tcBorders>
              <w:top w:val="single" w:sz="4" w:space="0" w:color="auto"/>
              <w:bottom w:val="single" w:sz="4" w:space="0" w:color="auto"/>
            </w:tcBorders>
          </w:tcPr>
          <w:p w:rsidR="00FE1D61" w:rsidRPr="009B30F7" w:rsidRDefault="00FE1D61" w:rsidP="00FE1D61">
            <w:pPr>
              <w:pStyle w:val="TableText"/>
              <w:keepNext/>
              <w:jc w:val="right"/>
              <w:rPr>
                <w:b/>
              </w:rPr>
            </w:pPr>
            <w:r w:rsidRPr="009B30F7">
              <w:rPr>
                <w:b/>
              </w:rPr>
              <w:t>&lt; 30</w:t>
            </w:r>
          </w:p>
        </w:tc>
        <w:tc>
          <w:tcPr>
            <w:tcW w:w="1077" w:type="dxa"/>
            <w:tcBorders>
              <w:top w:val="single" w:sz="4" w:space="0" w:color="auto"/>
              <w:bottom w:val="single" w:sz="4" w:space="0" w:color="auto"/>
            </w:tcBorders>
          </w:tcPr>
          <w:p w:rsidR="00FE1D61" w:rsidRPr="009B30F7" w:rsidRDefault="00FE1D61" w:rsidP="00FE1D61">
            <w:pPr>
              <w:pStyle w:val="TableText"/>
              <w:keepNext/>
              <w:jc w:val="right"/>
              <w:rPr>
                <w:b/>
              </w:rPr>
            </w:pPr>
            <w:r w:rsidRPr="009B30F7">
              <w:rPr>
                <w:b/>
              </w:rPr>
              <w:t>35–39</w:t>
            </w:r>
          </w:p>
        </w:tc>
        <w:tc>
          <w:tcPr>
            <w:tcW w:w="1077" w:type="dxa"/>
            <w:tcBorders>
              <w:top w:val="single" w:sz="4" w:space="0" w:color="auto"/>
              <w:bottom w:val="single" w:sz="4" w:space="0" w:color="auto"/>
            </w:tcBorders>
          </w:tcPr>
          <w:p w:rsidR="00FE1D61" w:rsidRPr="009B30F7" w:rsidRDefault="00FE1D61" w:rsidP="00FE1D61">
            <w:pPr>
              <w:pStyle w:val="TableText"/>
              <w:keepNext/>
              <w:jc w:val="right"/>
              <w:rPr>
                <w:b/>
              </w:rPr>
            </w:pPr>
            <w:r w:rsidRPr="009B30F7">
              <w:rPr>
                <w:b/>
              </w:rPr>
              <w:t>40–44</w:t>
            </w:r>
          </w:p>
        </w:tc>
        <w:tc>
          <w:tcPr>
            <w:tcW w:w="1077" w:type="dxa"/>
            <w:tcBorders>
              <w:top w:val="single" w:sz="4" w:space="0" w:color="auto"/>
              <w:bottom w:val="single" w:sz="4" w:space="0" w:color="auto"/>
            </w:tcBorders>
          </w:tcPr>
          <w:p w:rsidR="00FE1D61" w:rsidRPr="009B30F7" w:rsidRDefault="00FE1D61" w:rsidP="00FE1D61">
            <w:pPr>
              <w:pStyle w:val="TableText"/>
              <w:keepNext/>
              <w:jc w:val="right"/>
              <w:rPr>
                <w:b/>
              </w:rPr>
            </w:pPr>
            <w:r w:rsidRPr="009B30F7">
              <w:rPr>
                <w:b/>
              </w:rPr>
              <w:t>≥ 45</w:t>
            </w:r>
          </w:p>
        </w:tc>
        <w:tc>
          <w:tcPr>
            <w:tcW w:w="1078" w:type="dxa"/>
            <w:tcBorders>
              <w:top w:val="single" w:sz="4" w:space="0" w:color="auto"/>
              <w:bottom w:val="single" w:sz="4" w:space="0" w:color="auto"/>
            </w:tcBorders>
          </w:tcPr>
          <w:p w:rsidR="00FE1D61" w:rsidRPr="009B30F7" w:rsidRDefault="00FE1D61" w:rsidP="00FE1D61">
            <w:pPr>
              <w:pStyle w:val="TableText"/>
              <w:keepNext/>
              <w:jc w:val="right"/>
              <w:rPr>
                <w:b/>
              </w:rPr>
            </w:pPr>
            <w:r w:rsidRPr="009B30F7">
              <w:rPr>
                <w:b/>
              </w:rPr>
              <w:t>All</w:t>
            </w:r>
          </w:p>
        </w:tc>
      </w:tr>
      <w:tr w:rsidR="00FE1D61" w:rsidRPr="009B30F7" w:rsidTr="00FE1D61">
        <w:trPr>
          <w:cantSplit/>
        </w:trPr>
        <w:tc>
          <w:tcPr>
            <w:tcW w:w="3686" w:type="dxa"/>
            <w:tcBorders>
              <w:top w:val="single" w:sz="4" w:space="0" w:color="auto"/>
            </w:tcBorders>
          </w:tcPr>
          <w:p w:rsidR="00FE1D61" w:rsidRPr="00884604" w:rsidRDefault="00FE1D61" w:rsidP="00FE1D61">
            <w:pPr>
              <w:pStyle w:val="TableText"/>
              <w:keepNext/>
            </w:pPr>
            <w:r w:rsidRPr="00884604">
              <w:t>Initiated cycles</w:t>
            </w:r>
          </w:p>
        </w:tc>
        <w:tc>
          <w:tcPr>
            <w:tcW w:w="1077" w:type="dxa"/>
            <w:tcBorders>
              <w:top w:val="single" w:sz="4" w:space="0" w:color="auto"/>
            </w:tcBorders>
          </w:tcPr>
          <w:p w:rsidR="00FE1D61" w:rsidRPr="00884604" w:rsidRDefault="00FE1D61" w:rsidP="00FE1D61">
            <w:pPr>
              <w:pStyle w:val="TableText"/>
              <w:keepNext/>
              <w:jc w:val="right"/>
            </w:pPr>
            <w:r w:rsidRPr="00884604">
              <w:t>19</w:t>
            </w:r>
          </w:p>
        </w:tc>
        <w:tc>
          <w:tcPr>
            <w:tcW w:w="1077" w:type="dxa"/>
            <w:tcBorders>
              <w:top w:val="single" w:sz="4" w:space="0" w:color="auto"/>
            </w:tcBorders>
          </w:tcPr>
          <w:p w:rsidR="00FE1D61" w:rsidRPr="00884604" w:rsidRDefault="00FE1D61" w:rsidP="00FE1D61">
            <w:pPr>
              <w:pStyle w:val="TableText"/>
              <w:keepNext/>
              <w:jc w:val="right"/>
            </w:pPr>
            <w:r w:rsidRPr="00884604">
              <w:t>53</w:t>
            </w:r>
          </w:p>
        </w:tc>
        <w:tc>
          <w:tcPr>
            <w:tcW w:w="1077" w:type="dxa"/>
            <w:tcBorders>
              <w:top w:val="single" w:sz="4" w:space="0" w:color="auto"/>
            </w:tcBorders>
          </w:tcPr>
          <w:p w:rsidR="00FE1D61" w:rsidRPr="00884604" w:rsidRDefault="00FE1D61" w:rsidP="00FE1D61">
            <w:pPr>
              <w:pStyle w:val="TableText"/>
              <w:keepNext/>
              <w:jc w:val="right"/>
            </w:pPr>
            <w:r w:rsidRPr="00884604">
              <w:t>88</w:t>
            </w:r>
          </w:p>
        </w:tc>
        <w:tc>
          <w:tcPr>
            <w:tcW w:w="1077" w:type="dxa"/>
            <w:tcBorders>
              <w:top w:val="single" w:sz="4" w:space="0" w:color="auto"/>
            </w:tcBorders>
          </w:tcPr>
          <w:p w:rsidR="00FE1D61" w:rsidRPr="00884604" w:rsidRDefault="00FE1D61" w:rsidP="00FE1D61">
            <w:pPr>
              <w:pStyle w:val="TableText"/>
              <w:keepNext/>
              <w:jc w:val="right"/>
            </w:pPr>
            <w:r w:rsidRPr="00884604">
              <w:t>35</w:t>
            </w:r>
          </w:p>
        </w:tc>
        <w:tc>
          <w:tcPr>
            <w:tcW w:w="1078" w:type="dxa"/>
            <w:tcBorders>
              <w:top w:val="single" w:sz="4" w:space="0" w:color="auto"/>
            </w:tcBorders>
          </w:tcPr>
          <w:p w:rsidR="00FE1D61" w:rsidRPr="00884604" w:rsidRDefault="00FE1D61" w:rsidP="00FE1D61">
            <w:pPr>
              <w:pStyle w:val="TableText"/>
              <w:keepNext/>
              <w:jc w:val="right"/>
            </w:pPr>
            <w:r w:rsidRPr="00884604">
              <w:t>195</w:t>
            </w:r>
          </w:p>
        </w:tc>
      </w:tr>
      <w:tr w:rsidR="00FE1D61" w:rsidRPr="009B30F7" w:rsidTr="00FE1D61">
        <w:trPr>
          <w:cantSplit/>
        </w:trPr>
        <w:tc>
          <w:tcPr>
            <w:tcW w:w="3686" w:type="dxa"/>
          </w:tcPr>
          <w:p w:rsidR="00FE1D61" w:rsidRPr="00884604" w:rsidRDefault="00FE1D61" w:rsidP="00FE1D61">
            <w:pPr>
              <w:pStyle w:val="TableText"/>
              <w:keepNext/>
            </w:pPr>
            <w:r w:rsidRPr="00884604">
              <w:t>Embryo transfers</w:t>
            </w:r>
          </w:p>
        </w:tc>
        <w:tc>
          <w:tcPr>
            <w:tcW w:w="1077" w:type="dxa"/>
          </w:tcPr>
          <w:p w:rsidR="00FE1D61" w:rsidRPr="00884604" w:rsidRDefault="00FE1D61" w:rsidP="00FE1D61">
            <w:pPr>
              <w:pStyle w:val="TableText"/>
              <w:keepNext/>
              <w:jc w:val="right"/>
            </w:pPr>
            <w:r w:rsidRPr="00884604">
              <w:t>19</w:t>
            </w:r>
          </w:p>
        </w:tc>
        <w:tc>
          <w:tcPr>
            <w:tcW w:w="1077" w:type="dxa"/>
          </w:tcPr>
          <w:p w:rsidR="00FE1D61" w:rsidRPr="00884604" w:rsidRDefault="00FE1D61" w:rsidP="00FE1D61">
            <w:pPr>
              <w:pStyle w:val="TableText"/>
              <w:keepNext/>
              <w:jc w:val="right"/>
            </w:pPr>
            <w:r w:rsidRPr="00884604">
              <w:t>50</w:t>
            </w:r>
          </w:p>
        </w:tc>
        <w:tc>
          <w:tcPr>
            <w:tcW w:w="1077" w:type="dxa"/>
          </w:tcPr>
          <w:p w:rsidR="00FE1D61" w:rsidRPr="00884604" w:rsidRDefault="00FE1D61" w:rsidP="00FE1D61">
            <w:pPr>
              <w:pStyle w:val="TableText"/>
              <w:keepNext/>
              <w:jc w:val="right"/>
            </w:pPr>
            <w:r w:rsidRPr="00884604">
              <w:t>88</w:t>
            </w:r>
          </w:p>
        </w:tc>
        <w:tc>
          <w:tcPr>
            <w:tcW w:w="1077" w:type="dxa"/>
          </w:tcPr>
          <w:p w:rsidR="00FE1D61" w:rsidRPr="00884604" w:rsidRDefault="00FE1D61" w:rsidP="00FE1D61">
            <w:pPr>
              <w:pStyle w:val="TableText"/>
              <w:keepNext/>
              <w:jc w:val="right"/>
            </w:pPr>
            <w:r w:rsidRPr="00884604">
              <w:t>35</w:t>
            </w:r>
          </w:p>
        </w:tc>
        <w:tc>
          <w:tcPr>
            <w:tcW w:w="1078" w:type="dxa"/>
          </w:tcPr>
          <w:p w:rsidR="00FE1D61" w:rsidRPr="00884604" w:rsidRDefault="00FE1D61" w:rsidP="00FE1D61">
            <w:pPr>
              <w:pStyle w:val="TableText"/>
              <w:keepNext/>
              <w:jc w:val="right"/>
            </w:pPr>
            <w:r w:rsidRPr="00884604">
              <w:t>192</w:t>
            </w:r>
          </w:p>
        </w:tc>
      </w:tr>
      <w:tr w:rsidR="00FE1D61" w:rsidRPr="009B30F7" w:rsidTr="00FE1D61">
        <w:trPr>
          <w:cantSplit/>
        </w:trPr>
        <w:tc>
          <w:tcPr>
            <w:tcW w:w="3686" w:type="dxa"/>
          </w:tcPr>
          <w:p w:rsidR="00FE1D61" w:rsidRPr="00884604" w:rsidRDefault="00FE1D61" w:rsidP="00FE1D61">
            <w:pPr>
              <w:pStyle w:val="TableText"/>
            </w:pPr>
            <w:r w:rsidRPr="00884604">
              <w:t>Clinical pregnancies</w:t>
            </w:r>
          </w:p>
        </w:tc>
        <w:tc>
          <w:tcPr>
            <w:tcW w:w="1077" w:type="dxa"/>
          </w:tcPr>
          <w:p w:rsidR="00FE1D61" w:rsidRPr="00884604" w:rsidRDefault="00FE1D61" w:rsidP="00FE1D61">
            <w:pPr>
              <w:pStyle w:val="TableText"/>
              <w:jc w:val="right"/>
            </w:pPr>
            <w:r w:rsidRPr="00884604">
              <w:t>6</w:t>
            </w:r>
          </w:p>
        </w:tc>
        <w:tc>
          <w:tcPr>
            <w:tcW w:w="1077" w:type="dxa"/>
          </w:tcPr>
          <w:p w:rsidR="00FE1D61" w:rsidRPr="00884604" w:rsidRDefault="00FE1D61" w:rsidP="00FE1D61">
            <w:pPr>
              <w:pStyle w:val="TableText"/>
              <w:jc w:val="right"/>
            </w:pPr>
            <w:r w:rsidRPr="00884604">
              <w:t>22</w:t>
            </w:r>
          </w:p>
        </w:tc>
        <w:tc>
          <w:tcPr>
            <w:tcW w:w="1077" w:type="dxa"/>
          </w:tcPr>
          <w:p w:rsidR="00FE1D61" w:rsidRPr="00884604" w:rsidRDefault="00FE1D61" w:rsidP="00FE1D61">
            <w:pPr>
              <w:pStyle w:val="TableText"/>
              <w:jc w:val="right"/>
            </w:pPr>
            <w:r w:rsidRPr="00884604">
              <w:t>37</w:t>
            </w:r>
          </w:p>
        </w:tc>
        <w:tc>
          <w:tcPr>
            <w:tcW w:w="1077" w:type="dxa"/>
          </w:tcPr>
          <w:p w:rsidR="00FE1D61" w:rsidRPr="00884604" w:rsidRDefault="00FE1D61" w:rsidP="00FE1D61">
            <w:pPr>
              <w:pStyle w:val="TableText"/>
              <w:jc w:val="right"/>
            </w:pPr>
            <w:r w:rsidRPr="00884604">
              <w:t>13</w:t>
            </w:r>
          </w:p>
        </w:tc>
        <w:tc>
          <w:tcPr>
            <w:tcW w:w="1078" w:type="dxa"/>
          </w:tcPr>
          <w:p w:rsidR="00FE1D61" w:rsidRPr="00884604" w:rsidRDefault="00FE1D61" w:rsidP="00FE1D61">
            <w:pPr>
              <w:pStyle w:val="TableText"/>
              <w:jc w:val="right"/>
            </w:pPr>
            <w:r w:rsidRPr="00884604">
              <w:t>78</w:t>
            </w:r>
          </w:p>
        </w:tc>
      </w:tr>
      <w:tr w:rsidR="00FE1D61" w:rsidRPr="009B30F7" w:rsidTr="00FE1D61">
        <w:trPr>
          <w:cantSplit/>
        </w:trPr>
        <w:tc>
          <w:tcPr>
            <w:tcW w:w="3686" w:type="dxa"/>
          </w:tcPr>
          <w:p w:rsidR="00FE1D61" w:rsidRPr="00884604" w:rsidRDefault="00FE1D61" w:rsidP="00FE1D61">
            <w:pPr>
              <w:pStyle w:val="TableText"/>
            </w:pPr>
            <w:r w:rsidRPr="00884604">
              <w:t>Live deliveries</w:t>
            </w:r>
          </w:p>
        </w:tc>
        <w:tc>
          <w:tcPr>
            <w:tcW w:w="1077" w:type="dxa"/>
          </w:tcPr>
          <w:p w:rsidR="00FE1D61" w:rsidRPr="00884604" w:rsidRDefault="00FE1D61" w:rsidP="00FE1D61">
            <w:pPr>
              <w:pStyle w:val="TableText"/>
              <w:jc w:val="right"/>
            </w:pPr>
            <w:r w:rsidRPr="00884604">
              <w:t>4</w:t>
            </w:r>
          </w:p>
        </w:tc>
        <w:tc>
          <w:tcPr>
            <w:tcW w:w="1077" w:type="dxa"/>
          </w:tcPr>
          <w:p w:rsidR="00FE1D61" w:rsidRPr="00884604" w:rsidRDefault="00FE1D61" w:rsidP="00FE1D61">
            <w:pPr>
              <w:pStyle w:val="TableText"/>
              <w:jc w:val="right"/>
            </w:pPr>
            <w:r w:rsidRPr="00884604">
              <w:t>19</w:t>
            </w:r>
          </w:p>
        </w:tc>
        <w:tc>
          <w:tcPr>
            <w:tcW w:w="1077" w:type="dxa"/>
          </w:tcPr>
          <w:p w:rsidR="00FE1D61" w:rsidRPr="00884604" w:rsidRDefault="00FE1D61" w:rsidP="00FE1D61">
            <w:pPr>
              <w:pStyle w:val="TableText"/>
              <w:jc w:val="right"/>
            </w:pPr>
            <w:r w:rsidRPr="00884604">
              <w:t>28</w:t>
            </w:r>
          </w:p>
        </w:tc>
        <w:tc>
          <w:tcPr>
            <w:tcW w:w="1077" w:type="dxa"/>
          </w:tcPr>
          <w:p w:rsidR="00FE1D61" w:rsidRPr="00884604" w:rsidRDefault="00FE1D61" w:rsidP="00FE1D61">
            <w:pPr>
              <w:pStyle w:val="TableText"/>
              <w:jc w:val="right"/>
            </w:pPr>
            <w:r w:rsidRPr="00884604">
              <w:t>13</w:t>
            </w:r>
          </w:p>
        </w:tc>
        <w:tc>
          <w:tcPr>
            <w:tcW w:w="1078" w:type="dxa"/>
          </w:tcPr>
          <w:p w:rsidR="00FE1D61" w:rsidRPr="00884604" w:rsidRDefault="00FE1D61" w:rsidP="00FE1D61">
            <w:pPr>
              <w:pStyle w:val="TableText"/>
              <w:jc w:val="right"/>
            </w:pPr>
            <w:r w:rsidRPr="00884604">
              <w:t>64</w:t>
            </w:r>
          </w:p>
        </w:tc>
      </w:tr>
      <w:tr w:rsidR="00FE1D61" w:rsidRPr="00FE1D61" w:rsidTr="00FE1D61">
        <w:trPr>
          <w:cantSplit/>
        </w:trPr>
        <w:tc>
          <w:tcPr>
            <w:tcW w:w="3686" w:type="dxa"/>
          </w:tcPr>
          <w:p w:rsidR="00FE1D61" w:rsidRPr="00FE1D61" w:rsidRDefault="00FE1D61" w:rsidP="00FE1D61">
            <w:pPr>
              <w:pStyle w:val="TableText"/>
              <w:spacing w:before="0"/>
              <w:rPr>
                <w:i/>
              </w:rPr>
            </w:pPr>
            <w:r w:rsidRPr="00FE1D61">
              <w:rPr>
                <w:i/>
              </w:rPr>
              <w:t>Live deliveries per initiated cycle (%)</w:t>
            </w:r>
          </w:p>
        </w:tc>
        <w:tc>
          <w:tcPr>
            <w:tcW w:w="1077" w:type="dxa"/>
          </w:tcPr>
          <w:p w:rsidR="00FE1D61" w:rsidRPr="00FE1D61" w:rsidRDefault="00FE1D61" w:rsidP="00FE1D61">
            <w:pPr>
              <w:pStyle w:val="TableText"/>
              <w:spacing w:before="0"/>
              <w:jc w:val="right"/>
              <w:rPr>
                <w:i/>
              </w:rPr>
            </w:pPr>
            <w:r w:rsidRPr="00FE1D61">
              <w:rPr>
                <w:i/>
              </w:rPr>
              <w:t>21.1</w:t>
            </w:r>
          </w:p>
        </w:tc>
        <w:tc>
          <w:tcPr>
            <w:tcW w:w="1077" w:type="dxa"/>
          </w:tcPr>
          <w:p w:rsidR="00FE1D61" w:rsidRPr="00FE1D61" w:rsidRDefault="00FE1D61" w:rsidP="00FE1D61">
            <w:pPr>
              <w:pStyle w:val="TableText"/>
              <w:spacing w:before="0"/>
              <w:jc w:val="right"/>
              <w:rPr>
                <w:i/>
              </w:rPr>
            </w:pPr>
            <w:r w:rsidRPr="00FE1D61">
              <w:rPr>
                <w:i/>
              </w:rPr>
              <w:t>35.8</w:t>
            </w:r>
          </w:p>
        </w:tc>
        <w:tc>
          <w:tcPr>
            <w:tcW w:w="1077" w:type="dxa"/>
          </w:tcPr>
          <w:p w:rsidR="00FE1D61" w:rsidRPr="00FE1D61" w:rsidRDefault="00FE1D61" w:rsidP="00FE1D61">
            <w:pPr>
              <w:pStyle w:val="TableText"/>
              <w:spacing w:before="0"/>
              <w:jc w:val="right"/>
              <w:rPr>
                <w:i/>
              </w:rPr>
            </w:pPr>
            <w:r w:rsidRPr="00FE1D61">
              <w:rPr>
                <w:i/>
              </w:rPr>
              <w:t>31.8</w:t>
            </w:r>
          </w:p>
        </w:tc>
        <w:tc>
          <w:tcPr>
            <w:tcW w:w="1077" w:type="dxa"/>
          </w:tcPr>
          <w:p w:rsidR="00FE1D61" w:rsidRPr="00FE1D61" w:rsidRDefault="00FE1D61" w:rsidP="00FE1D61">
            <w:pPr>
              <w:pStyle w:val="TableText"/>
              <w:spacing w:before="0"/>
              <w:jc w:val="right"/>
              <w:rPr>
                <w:i/>
              </w:rPr>
            </w:pPr>
            <w:r w:rsidRPr="00FE1D61">
              <w:rPr>
                <w:i/>
              </w:rPr>
              <w:t>37.1</w:t>
            </w:r>
          </w:p>
        </w:tc>
        <w:tc>
          <w:tcPr>
            <w:tcW w:w="1078" w:type="dxa"/>
          </w:tcPr>
          <w:p w:rsidR="00FE1D61" w:rsidRPr="00FE1D61" w:rsidRDefault="00FE1D61" w:rsidP="00FE1D61">
            <w:pPr>
              <w:pStyle w:val="TableText"/>
              <w:spacing w:before="0"/>
              <w:jc w:val="right"/>
              <w:rPr>
                <w:i/>
              </w:rPr>
            </w:pPr>
            <w:r w:rsidRPr="00FE1D61">
              <w:rPr>
                <w:i/>
              </w:rPr>
              <w:t>32.8</w:t>
            </w:r>
          </w:p>
        </w:tc>
      </w:tr>
      <w:tr w:rsidR="00FE1D61" w:rsidRPr="00FE1D61" w:rsidTr="00FE1D61">
        <w:trPr>
          <w:cantSplit/>
        </w:trPr>
        <w:tc>
          <w:tcPr>
            <w:tcW w:w="3686" w:type="dxa"/>
          </w:tcPr>
          <w:p w:rsidR="00FE1D61" w:rsidRPr="00FE1D61" w:rsidRDefault="00FE1D61" w:rsidP="00FE1D61">
            <w:pPr>
              <w:pStyle w:val="TableText"/>
              <w:spacing w:before="0"/>
              <w:rPr>
                <w:i/>
              </w:rPr>
            </w:pPr>
            <w:r w:rsidRPr="00FE1D61">
              <w:rPr>
                <w:i/>
              </w:rPr>
              <w:t>Live deliveries per embryo transfer cycle (%)</w:t>
            </w:r>
          </w:p>
        </w:tc>
        <w:tc>
          <w:tcPr>
            <w:tcW w:w="1077" w:type="dxa"/>
          </w:tcPr>
          <w:p w:rsidR="00FE1D61" w:rsidRPr="00FE1D61" w:rsidRDefault="00FE1D61" w:rsidP="00FE1D61">
            <w:pPr>
              <w:pStyle w:val="TableText"/>
              <w:spacing w:before="0"/>
              <w:jc w:val="right"/>
              <w:rPr>
                <w:i/>
              </w:rPr>
            </w:pPr>
            <w:r w:rsidRPr="00FE1D61">
              <w:rPr>
                <w:i/>
              </w:rPr>
              <w:t>21.1</w:t>
            </w:r>
          </w:p>
        </w:tc>
        <w:tc>
          <w:tcPr>
            <w:tcW w:w="1077" w:type="dxa"/>
          </w:tcPr>
          <w:p w:rsidR="00FE1D61" w:rsidRPr="00FE1D61" w:rsidRDefault="00FE1D61" w:rsidP="00FE1D61">
            <w:pPr>
              <w:pStyle w:val="TableText"/>
              <w:spacing w:before="0"/>
              <w:jc w:val="right"/>
              <w:rPr>
                <w:i/>
              </w:rPr>
            </w:pPr>
            <w:r w:rsidRPr="00FE1D61">
              <w:rPr>
                <w:i/>
              </w:rPr>
              <w:t>38.0</w:t>
            </w:r>
          </w:p>
        </w:tc>
        <w:tc>
          <w:tcPr>
            <w:tcW w:w="1077" w:type="dxa"/>
          </w:tcPr>
          <w:p w:rsidR="00FE1D61" w:rsidRPr="00FE1D61" w:rsidRDefault="00FE1D61" w:rsidP="00FE1D61">
            <w:pPr>
              <w:pStyle w:val="TableText"/>
              <w:spacing w:before="0"/>
              <w:jc w:val="right"/>
              <w:rPr>
                <w:i/>
              </w:rPr>
            </w:pPr>
            <w:r w:rsidRPr="00FE1D61">
              <w:rPr>
                <w:i/>
              </w:rPr>
              <w:t>31.8</w:t>
            </w:r>
          </w:p>
        </w:tc>
        <w:tc>
          <w:tcPr>
            <w:tcW w:w="1077" w:type="dxa"/>
          </w:tcPr>
          <w:p w:rsidR="00FE1D61" w:rsidRPr="00FE1D61" w:rsidRDefault="00FE1D61" w:rsidP="00FE1D61">
            <w:pPr>
              <w:pStyle w:val="TableText"/>
              <w:spacing w:before="0"/>
              <w:jc w:val="right"/>
              <w:rPr>
                <w:i/>
              </w:rPr>
            </w:pPr>
            <w:r w:rsidRPr="00FE1D61">
              <w:rPr>
                <w:i/>
              </w:rPr>
              <w:t>37.1</w:t>
            </w:r>
          </w:p>
        </w:tc>
        <w:tc>
          <w:tcPr>
            <w:tcW w:w="1078" w:type="dxa"/>
          </w:tcPr>
          <w:p w:rsidR="00FE1D61" w:rsidRPr="00FE1D61" w:rsidRDefault="00FE1D61" w:rsidP="00FE1D61">
            <w:pPr>
              <w:pStyle w:val="TableText"/>
              <w:spacing w:before="0"/>
              <w:jc w:val="right"/>
              <w:rPr>
                <w:i/>
              </w:rPr>
            </w:pPr>
            <w:r w:rsidRPr="00FE1D61">
              <w:rPr>
                <w:i/>
              </w:rPr>
              <w:t>33.3</w:t>
            </w:r>
          </w:p>
        </w:tc>
      </w:tr>
      <w:tr w:rsidR="00FE1D61" w:rsidRPr="00FE1D61" w:rsidTr="00FE1D61">
        <w:trPr>
          <w:cantSplit/>
        </w:trPr>
        <w:tc>
          <w:tcPr>
            <w:tcW w:w="3686" w:type="dxa"/>
          </w:tcPr>
          <w:p w:rsidR="00FE1D61" w:rsidRPr="00FE1D61" w:rsidRDefault="00FE1D61" w:rsidP="00FE1D61">
            <w:pPr>
              <w:pStyle w:val="TableText"/>
              <w:spacing w:before="0"/>
              <w:rPr>
                <w:i/>
              </w:rPr>
            </w:pPr>
            <w:r w:rsidRPr="00FE1D61">
              <w:rPr>
                <w:i/>
              </w:rPr>
              <w:t>Live deliveries per clinical pregnancy (%)</w:t>
            </w:r>
          </w:p>
        </w:tc>
        <w:tc>
          <w:tcPr>
            <w:tcW w:w="1077" w:type="dxa"/>
          </w:tcPr>
          <w:p w:rsidR="00FE1D61" w:rsidRPr="00FE1D61" w:rsidRDefault="00FE1D61" w:rsidP="00FE1D61">
            <w:pPr>
              <w:pStyle w:val="TableText"/>
              <w:spacing w:before="0"/>
              <w:jc w:val="right"/>
              <w:rPr>
                <w:i/>
              </w:rPr>
            </w:pPr>
            <w:r w:rsidRPr="00FE1D61">
              <w:rPr>
                <w:i/>
              </w:rPr>
              <w:t>66.7</w:t>
            </w:r>
          </w:p>
        </w:tc>
        <w:tc>
          <w:tcPr>
            <w:tcW w:w="1077" w:type="dxa"/>
          </w:tcPr>
          <w:p w:rsidR="00FE1D61" w:rsidRPr="00FE1D61" w:rsidRDefault="00FE1D61" w:rsidP="00FE1D61">
            <w:pPr>
              <w:pStyle w:val="TableText"/>
              <w:spacing w:before="0"/>
              <w:jc w:val="right"/>
              <w:rPr>
                <w:i/>
              </w:rPr>
            </w:pPr>
            <w:r w:rsidRPr="00FE1D61">
              <w:rPr>
                <w:i/>
              </w:rPr>
              <w:t>86.4</w:t>
            </w:r>
          </w:p>
        </w:tc>
        <w:tc>
          <w:tcPr>
            <w:tcW w:w="1077" w:type="dxa"/>
          </w:tcPr>
          <w:p w:rsidR="00FE1D61" w:rsidRPr="00FE1D61" w:rsidRDefault="00FE1D61" w:rsidP="00FE1D61">
            <w:pPr>
              <w:pStyle w:val="TableText"/>
              <w:spacing w:before="0"/>
              <w:jc w:val="right"/>
              <w:rPr>
                <w:i/>
              </w:rPr>
            </w:pPr>
            <w:r w:rsidRPr="00FE1D61">
              <w:rPr>
                <w:i/>
              </w:rPr>
              <w:t>75.7</w:t>
            </w:r>
          </w:p>
        </w:tc>
        <w:tc>
          <w:tcPr>
            <w:tcW w:w="1077" w:type="dxa"/>
          </w:tcPr>
          <w:p w:rsidR="00FE1D61" w:rsidRPr="00FE1D61" w:rsidRDefault="00FE1D61" w:rsidP="00FE1D61">
            <w:pPr>
              <w:pStyle w:val="TableText"/>
              <w:spacing w:before="0"/>
              <w:jc w:val="right"/>
              <w:rPr>
                <w:i/>
              </w:rPr>
            </w:pPr>
            <w:r w:rsidRPr="00FE1D61">
              <w:rPr>
                <w:i/>
              </w:rPr>
              <w:t>100.0</w:t>
            </w:r>
          </w:p>
        </w:tc>
        <w:tc>
          <w:tcPr>
            <w:tcW w:w="1078" w:type="dxa"/>
          </w:tcPr>
          <w:p w:rsidR="00FE1D61" w:rsidRPr="00FE1D61" w:rsidRDefault="00FE1D61" w:rsidP="00FE1D61">
            <w:pPr>
              <w:pStyle w:val="TableText"/>
              <w:spacing w:before="0"/>
              <w:jc w:val="right"/>
              <w:rPr>
                <w:i/>
              </w:rPr>
            </w:pPr>
            <w:r w:rsidRPr="00FE1D61">
              <w:rPr>
                <w:i/>
              </w:rPr>
              <w:t>82.1</w:t>
            </w:r>
          </w:p>
        </w:tc>
      </w:tr>
    </w:tbl>
    <w:p w:rsidR="00C66E03" w:rsidRDefault="00C66E03" w:rsidP="007C2A8C">
      <w:pPr>
        <w:pStyle w:val="Note"/>
      </w:pPr>
      <w:r>
        <w:t>(a)</w:t>
      </w:r>
      <w:r>
        <w:tab/>
        <w:t>Age at start of a treatment cycle.</w:t>
      </w:r>
    </w:p>
    <w:p w:rsidR="007C2A8C" w:rsidRPr="007C2A8C" w:rsidRDefault="007C2A8C" w:rsidP="007C2A8C"/>
    <w:p w:rsidR="00C66E03" w:rsidRDefault="00C66E03" w:rsidP="007C2A8C">
      <w:pPr>
        <w:pStyle w:val="Heading3"/>
      </w:pPr>
      <w:r>
        <w:t>Clinical pregnancies and live deliveries from oocyte/embryo recipient cycles by donor’s age</w:t>
      </w:r>
    </w:p>
    <w:p w:rsidR="00C66E03" w:rsidRDefault="00C66E03" w:rsidP="00C66E03">
      <w:r>
        <w:t>The overall live delivery rate per embryo transfer cycle was 33.3%. Within age categories live delivery rate per initiated cycle ranged between 0.0% and 37.7%. (Table 18).</w:t>
      </w:r>
    </w:p>
    <w:p w:rsidR="007C2A8C" w:rsidRDefault="007C2A8C" w:rsidP="00C66E03"/>
    <w:p w:rsidR="00C66E03" w:rsidRDefault="00C66E03" w:rsidP="007C2A8C">
      <w:pPr>
        <w:pStyle w:val="Table"/>
      </w:pPr>
      <w:bookmarkStart w:id="47" w:name="_Toc499879124"/>
      <w:r>
        <w:t>Table 18: Outcomes of oocyte/embryo recipient cycles by donor’s age group, New Zealand, 2013</w:t>
      </w:r>
      <w:bookmarkEnd w:id="47"/>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1077"/>
        <w:gridCol w:w="1077"/>
        <w:gridCol w:w="1077"/>
        <w:gridCol w:w="1077"/>
        <w:gridCol w:w="1078"/>
      </w:tblGrid>
      <w:tr w:rsidR="00FE1D61" w:rsidRPr="009B30F7" w:rsidTr="00FE1D61">
        <w:trPr>
          <w:cantSplit/>
        </w:trPr>
        <w:tc>
          <w:tcPr>
            <w:tcW w:w="3686" w:type="dxa"/>
            <w:vMerge w:val="restart"/>
            <w:tcBorders>
              <w:top w:val="single" w:sz="4" w:space="0" w:color="auto"/>
            </w:tcBorders>
          </w:tcPr>
          <w:p w:rsidR="00FE1D61" w:rsidRPr="009B30F7" w:rsidRDefault="00FE1D61" w:rsidP="00FE1D61">
            <w:pPr>
              <w:pStyle w:val="TableText"/>
              <w:keepNext/>
              <w:rPr>
                <w:b/>
              </w:rPr>
            </w:pPr>
            <w:r w:rsidRPr="009B30F7">
              <w:rPr>
                <w:b/>
              </w:rPr>
              <w:t>Stage/outcome of treatment</w:t>
            </w:r>
          </w:p>
        </w:tc>
        <w:tc>
          <w:tcPr>
            <w:tcW w:w="5386" w:type="dxa"/>
            <w:gridSpan w:val="5"/>
            <w:tcBorders>
              <w:top w:val="single" w:sz="4" w:space="0" w:color="auto"/>
              <w:bottom w:val="single" w:sz="4" w:space="0" w:color="auto"/>
            </w:tcBorders>
          </w:tcPr>
          <w:p w:rsidR="00FE1D61" w:rsidRPr="009B30F7" w:rsidRDefault="00FE1D61" w:rsidP="00FE1D61">
            <w:pPr>
              <w:pStyle w:val="TableText"/>
              <w:keepNext/>
              <w:jc w:val="center"/>
              <w:rPr>
                <w:b/>
              </w:rPr>
            </w:pPr>
            <w:r w:rsidRPr="009B30F7">
              <w:rPr>
                <w:b/>
              </w:rPr>
              <w:t>Age group (years)</w:t>
            </w:r>
            <w:r w:rsidRPr="009B30F7">
              <w:rPr>
                <w:b/>
                <w:vertAlign w:val="superscript"/>
              </w:rPr>
              <w:t>(a)</w:t>
            </w:r>
          </w:p>
        </w:tc>
      </w:tr>
      <w:tr w:rsidR="00FE1D61" w:rsidRPr="009B30F7" w:rsidTr="00FE1D61">
        <w:trPr>
          <w:cantSplit/>
        </w:trPr>
        <w:tc>
          <w:tcPr>
            <w:tcW w:w="3686" w:type="dxa"/>
            <w:vMerge/>
            <w:tcBorders>
              <w:bottom w:val="single" w:sz="4" w:space="0" w:color="auto"/>
            </w:tcBorders>
          </w:tcPr>
          <w:p w:rsidR="00FE1D61" w:rsidRPr="009B30F7" w:rsidRDefault="00FE1D61" w:rsidP="00FE1D61">
            <w:pPr>
              <w:pStyle w:val="TableText"/>
              <w:keepNext/>
              <w:rPr>
                <w:b/>
              </w:rPr>
            </w:pPr>
          </w:p>
        </w:tc>
        <w:tc>
          <w:tcPr>
            <w:tcW w:w="1077" w:type="dxa"/>
            <w:tcBorders>
              <w:top w:val="single" w:sz="4" w:space="0" w:color="auto"/>
              <w:bottom w:val="single" w:sz="4" w:space="0" w:color="auto"/>
            </w:tcBorders>
          </w:tcPr>
          <w:p w:rsidR="00FE1D61" w:rsidRPr="009B30F7" w:rsidRDefault="00FE1D61" w:rsidP="00FE1D61">
            <w:pPr>
              <w:pStyle w:val="TableText"/>
              <w:keepNext/>
              <w:jc w:val="right"/>
              <w:rPr>
                <w:b/>
              </w:rPr>
            </w:pPr>
            <w:r w:rsidRPr="009B30F7">
              <w:rPr>
                <w:b/>
              </w:rPr>
              <w:t>&lt; 30</w:t>
            </w:r>
          </w:p>
        </w:tc>
        <w:tc>
          <w:tcPr>
            <w:tcW w:w="1077" w:type="dxa"/>
            <w:tcBorders>
              <w:top w:val="single" w:sz="4" w:space="0" w:color="auto"/>
              <w:bottom w:val="single" w:sz="4" w:space="0" w:color="auto"/>
            </w:tcBorders>
          </w:tcPr>
          <w:p w:rsidR="00FE1D61" w:rsidRPr="009B30F7" w:rsidRDefault="00FE1D61" w:rsidP="00FE1D61">
            <w:pPr>
              <w:pStyle w:val="TableText"/>
              <w:keepNext/>
              <w:jc w:val="right"/>
              <w:rPr>
                <w:b/>
              </w:rPr>
            </w:pPr>
            <w:r w:rsidRPr="009B30F7">
              <w:rPr>
                <w:b/>
              </w:rPr>
              <w:t>3</w:t>
            </w:r>
            <w:r>
              <w:rPr>
                <w:b/>
              </w:rPr>
              <w:t>0</w:t>
            </w:r>
            <w:r w:rsidRPr="009B30F7">
              <w:rPr>
                <w:b/>
              </w:rPr>
              <w:t>–3</w:t>
            </w:r>
            <w:r>
              <w:rPr>
                <w:b/>
              </w:rPr>
              <w:t>4</w:t>
            </w:r>
          </w:p>
        </w:tc>
        <w:tc>
          <w:tcPr>
            <w:tcW w:w="1077" w:type="dxa"/>
            <w:tcBorders>
              <w:top w:val="single" w:sz="4" w:space="0" w:color="auto"/>
              <w:bottom w:val="single" w:sz="4" w:space="0" w:color="auto"/>
            </w:tcBorders>
          </w:tcPr>
          <w:p w:rsidR="00FE1D61" w:rsidRPr="009B30F7" w:rsidRDefault="00FE1D61" w:rsidP="00FE1D61">
            <w:pPr>
              <w:pStyle w:val="TableText"/>
              <w:keepNext/>
              <w:jc w:val="right"/>
              <w:rPr>
                <w:b/>
              </w:rPr>
            </w:pPr>
            <w:r>
              <w:rPr>
                <w:b/>
              </w:rPr>
              <w:t>35–39</w:t>
            </w:r>
          </w:p>
        </w:tc>
        <w:tc>
          <w:tcPr>
            <w:tcW w:w="1077" w:type="dxa"/>
            <w:tcBorders>
              <w:top w:val="single" w:sz="4" w:space="0" w:color="auto"/>
              <w:bottom w:val="single" w:sz="4" w:space="0" w:color="auto"/>
            </w:tcBorders>
          </w:tcPr>
          <w:p w:rsidR="00FE1D61" w:rsidRPr="009B30F7" w:rsidRDefault="00FE1D61" w:rsidP="00FE1D61">
            <w:pPr>
              <w:pStyle w:val="TableText"/>
              <w:keepNext/>
              <w:jc w:val="right"/>
              <w:rPr>
                <w:b/>
              </w:rPr>
            </w:pPr>
            <w:r>
              <w:rPr>
                <w:b/>
              </w:rPr>
              <w:t>≥ 40</w:t>
            </w:r>
          </w:p>
        </w:tc>
        <w:tc>
          <w:tcPr>
            <w:tcW w:w="1078" w:type="dxa"/>
            <w:tcBorders>
              <w:top w:val="single" w:sz="4" w:space="0" w:color="auto"/>
              <w:bottom w:val="single" w:sz="4" w:space="0" w:color="auto"/>
            </w:tcBorders>
          </w:tcPr>
          <w:p w:rsidR="00FE1D61" w:rsidRPr="009B30F7" w:rsidRDefault="00FE1D61" w:rsidP="00FE1D61">
            <w:pPr>
              <w:pStyle w:val="TableText"/>
              <w:keepNext/>
              <w:jc w:val="right"/>
              <w:rPr>
                <w:b/>
              </w:rPr>
            </w:pPr>
            <w:r w:rsidRPr="009B30F7">
              <w:rPr>
                <w:b/>
              </w:rPr>
              <w:t>All</w:t>
            </w:r>
          </w:p>
        </w:tc>
      </w:tr>
      <w:tr w:rsidR="00FE1D61" w:rsidRPr="009B30F7" w:rsidTr="00FE1D61">
        <w:trPr>
          <w:cantSplit/>
        </w:trPr>
        <w:tc>
          <w:tcPr>
            <w:tcW w:w="3686" w:type="dxa"/>
            <w:tcBorders>
              <w:top w:val="single" w:sz="4" w:space="0" w:color="auto"/>
            </w:tcBorders>
          </w:tcPr>
          <w:p w:rsidR="00FE1D61" w:rsidRPr="00884604" w:rsidRDefault="00FE1D61" w:rsidP="00FE1D61">
            <w:pPr>
              <w:pStyle w:val="TableText"/>
            </w:pPr>
            <w:r w:rsidRPr="00884604">
              <w:t>Initiated cycles</w:t>
            </w:r>
          </w:p>
        </w:tc>
        <w:tc>
          <w:tcPr>
            <w:tcW w:w="1077" w:type="dxa"/>
            <w:tcBorders>
              <w:top w:val="single" w:sz="4" w:space="0" w:color="auto"/>
            </w:tcBorders>
          </w:tcPr>
          <w:p w:rsidR="00FE1D61" w:rsidRPr="00884604" w:rsidRDefault="00FE1D61" w:rsidP="00FE1D61">
            <w:pPr>
              <w:pStyle w:val="TableText"/>
              <w:jc w:val="right"/>
            </w:pPr>
            <w:r w:rsidRPr="00884604">
              <w:t>46</w:t>
            </w:r>
          </w:p>
        </w:tc>
        <w:tc>
          <w:tcPr>
            <w:tcW w:w="1077" w:type="dxa"/>
            <w:tcBorders>
              <w:top w:val="single" w:sz="4" w:space="0" w:color="auto"/>
            </w:tcBorders>
          </w:tcPr>
          <w:p w:rsidR="00FE1D61" w:rsidRPr="00884604" w:rsidRDefault="00FE1D61" w:rsidP="00FE1D61">
            <w:pPr>
              <w:pStyle w:val="TableText"/>
              <w:jc w:val="right"/>
            </w:pPr>
            <w:r w:rsidRPr="00884604">
              <w:t>75</w:t>
            </w:r>
          </w:p>
        </w:tc>
        <w:tc>
          <w:tcPr>
            <w:tcW w:w="1077" w:type="dxa"/>
            <w:tcBorders>
              <w:top w:val="single" w:sz="4" w:space="0" w:color="auto"/>
            </w:tcBorders>
          </w:tcPr>
          <w:p w:rsidR="00FE1D61" w:rsidRPr="00884604" w:rsidRDefault="00FE1D61" w:rsidP="00FE1D61">
            <w:pPr>
              <w:pStyle w:val="TableText"/>
              <w:jc w:val="right"/>
            </w:pPr>
            <w:r w:rsidRPr="00884604">
              <w:t>69</w:t>
            </w:r>
          </w:p>
        </w:tc>
        <w:tc>
          <w:tcPr>
            <w:tcW w:w="1077" w:type="dxa"/>
            <w:tcBorders>
              <w:top w:val="single" w:sz="4" w:space="0" w:color="auto"/>
            </w:tcBorders>
          </w:tcPr>
          <w:p w:rsidR="00FE1D61" w:rsidRPr="00884604" w:rsidRDefault="00FE1D61" w:rsidP="00FE1D61">
            <w:pPr>
              <w:pStyle w:val="TableText"/>
              <w:jc w:val="right"/>
            </w:pPr>
            <w:r w:rsidRPr="00884604">
              <w:t>3</w:t>
            </w:r>
          </w:p>
        </w:tc>
        <w:tc>
          <w:tcPr>
            <w:tcW w:w="1078" w:type="dxa"/>
            <w:tcBorders>
              <w:top w:val="single" w:sz="4" w:space="0" w:color="auto"/>
            </w:tcBorders>
          </w:tcPr>
          <w:p w:rsidR="00FE1D61" w:rsidRPr="00884604" w:rsidRDefault="00FE1D61" w:rsidP="00FE1D61">
            <w:pPr>
              <w:pStyle w:val="TableText"/>
              <w:jc w:val="right"/>
            </w:pPr>
            <w:r w:rsidRPr="00884604">
              <w:t>195</w:t>
            </w:r>
          </w:p>
        </w:tc>
      </w:tr>
      <w:tr w:rsidR="00FE1D61" w:rsidRPr="009B30F7" w:rsidTr="00FE1D61">
        <w:trPr>
          <w:cantSplit/>
        </w:trPr>
        <w:tc>
          <w:tcPr>
            <w:tcW w:w="3686" w:type="dxa"/>
          </w:tcPr>
          <w:p w:rsidR="00FE1D61" w:rsidRPr="00884604" w:rsidRDefault="00FE1D61" w:rsidP="00FE1D61">
            <w:pPr>
              <w:pStyle w:val="TableText"/>
            </w:pPr>
            <w:r w:rsidRPr="00884604">
              <w:t>Embryo transfers</w:t>
            </w:r>
          </w:p>
        </w:tc>
        <w:tc>
          <w:tcPr>
            <w:tcW w:w="1077" w:type="dxa"/>
          </w:tcPr>
          <w:p w:rsidR="00FE1D61" w:rsidRPr="00884604" w:rsidRDefault="00FE1D61" w:rsidP="00FE1D61">
            <w:pPr>
              <w:pStyle w:val="TableText"/>
              <w:jc w:val="right"/>
            </w:pPr>
            <w:r w:rsidRPr="00884604">
              <w:t>46</w:t>
            </w:r>
          </w:p>
        </w:tc>
        <w:tc>
          <w:tcPr>
            <w:tcW w:w="1077" w:type="dxa"/>
          </w:tcPr>
          <w:p w:rsidR="00FE1D61" w:rsidRPr="00884604" w:rsidRDefault="00FE1D61" w:rsidP="00FE1D61">
            <w:pPr>
              <w:pStyle w:val="TableText"/>
              <w:jc w:val="right"/>
            </w:pPr>
            <w:r w:rsidRPr="00884604">
              <w:t>73</w:t>
            </w:r>
          </w:p>
        </w:tc>
        <w:tc>
          <w:tcPr>
            <w:tcW w:w="1077" w:type="dxa"/>
          </w:tcPr>
          <w:p w:rsidR="00FE1D61" w:rsidRPr="00884604" w:rsidRDefault="00FE1D61" w:rsidP="00FE1D61">
            <w:pPr>
              <w:pStyle w:val="TableText"/>
              <w:jc w:val="right"/>
            </w:pPr>
            <w:r w:rsidRPr="00884604">
              <w:t>68</w:t>
            </w:r>
          </w:p>
        </w:tc>
        <w:tc>
          <w:tcPr>
            <w:tcW w:w="1077" w:type="dxa"/>
          </w:tcPr>
          <w:p w:rsidR="00FE1D61" w:rsidRPr="00884604" w:rsidRDefault="00FE1D61" w:rsidP="00FE1D61">
            <w:pPr>
              <w:pStyle w:val="TableText"/>
              <w:jc w:val="right"/>
            </w:pPr>
            <w:r w:rsidRPr="00884604">
              <w:t>3</w:t>
            </w:r>
          </w:p>
        </w:tc>
        <w:tc>
          <w:tcPr>
            <w:tcW w:w="1078" w:type="dxa"/>
          </w:tcPr>
          <w:p w:rsidR="00FE1D61" w:rsidRPr="00884604" w:rsidRDefault="00FE1D61" w:rsidP="00FE1D61">
            <w:pPr>
              <w:pStyle w:val="TableText"/>
              <w:jc w:val="right"/>
            </w:pPr>
            <w:r w:rsidRPr="00884604">
              <w:t>192</w:t>
            </w:r>
          </w:p>
        </w:tc>
      </w:tr>
      <w:tr w:rsidR="00FE1D61" w:rsidRPr="009B30F7" w:rsidTr="00FE1D61">
        <w:trPr>
          <w:cantSplit/>
        </w:trPr>
        <w:tc>
          <w:tcPr>
            <w:tcW w:w="3686" w:type="dxa"/>
          </w:tcPr>
          <w:p w:rsidR="00FE1D61" w:rsidRPr="00884604" w:rsidRDefault="00FE1D61" w:rsidP="00FE1D61">
            <w:pPr>
              <w:pStyle w:val="TableText"/>
            </w:pPr>
            <w:r w:rsidRPr="00884604">
              <w:t>Clinical pregnancies</w:t>
            </w:r>
          </w:p>
        </w:tc>
        <w:tc>
          <w:tcPr>
            <w:tcW w:w="1077" w:type="dxa"/>
          </w:tcPr>
          <w:p w:rsidR="00FE1D61" w:rsidRPr="00884604" w:rsidRDefault="00FE1D61" w:rsidP="00FE1D61">
            <w:pPr>
              <w:pStyle w:val="TableText"/>
              <w:jc w:val="right"/>
            </w:pPr>
            <w:r w:rsidRPr="00884604">
              <w:t>16</w:t>
            </w:r>
          </w:p>
        </w:tc>
        <w:tc>
          <w:tcPr>
            <w:tcW w:w="1077" w:type="dxa"/>
          </w:tcPr>
          <w:p w:rsidR="00FE1D61" w:rsidRPr="00884604" w:rsidRDefault="00FE1D61" w:rsidP="00FE1D61">
            <w:pPr>
              <w:pStyle w:val="TableText"/>
              <w:jc w:val="right"/>
            </w:pPr>
            <w:r w:rsidRPr="00884604">
              <w:t>29</w:t>
            </w:r>
          </w:p>
        </w:tc>
        <w:tc>
          <w:tcPr>
            <w:tcW w:w="1077" w:type="dxa"/>
          </w:tcPr>
          <w:p w:rsidR="00FE1D61" w:rsidRPr="00884604" w:rsidRDefault="00FE1D61" w:rsidP="00FE1D61">
            <w:pPr>
              <w:pStyle w:val="TableText"/>
              <w:jc w:val="right"/>
            </w:pPr>
            <w:r w:rsidRPr="00884604">
              <w:t>31</w:t>
            </w:r>
          </w:p>
        </w:tc>
        <w:tc>
          <w:tcPr>
            <w:tcW w:w="1077" w:type="dxa"/>
          </w:tcPr>
          <w:p w:rsidR="00FE1D61" w:rsidRPr="00884604" w:rsidRDefault="00FE1D61" w:rsidP="00FE1D61">
            <w:pPr>
              <w:pStyle w:val="TableText"/>
              <w:jc w:val="right"/>
            </w:pPr>
            <w:r w:rsidRPr="00884604">
              <w:t>1</w:t>
            </w:r>
          </w:p>
        </w:tc>
        <w:tc>
          <w:tcPr>
            <w:tcW w:w="1078" w:type="dxa"/>
          </w:tcPr>
          <w:p w:rsidR="00FE1D61" w:rsidRPr="00884604" w:rsidRDefault="00FE1D61" w:rsidP="00FE1D61">
            <w:pPr>
              <w:pStyle w:val="TableText"/>
              <w:jc w:val="right"/>
            </w:pPr>
            <w:r w:rsidRPr="00884604">
              <w:t>78</w:t>
            </w:r>
          </w:p>
        </w:tc>
      </w:tr>
      <w:tr w:rsidR="00FE1D61" w:rsidRPr="009B30F7" w:rsidTr="00FE1D61">
        <w:trPr>
          <w:cantSplit/>
        </w:trPr>
        <w:tc>
          <w:tcPr>
            <w:tcW w:w="3686" w:type="dxa"/>
          </w:tcPr>
          <w:p w:rsidR="00FE1D61" w:rsidRPr="00884604" w:rsidRDefault="00FE1D61" w:rsidP="00FE1D61">
            <w:pPr>
              <w:pStyle w:val="TableText"/>
            </w:pPr>
            <w:r w:rsidRPr="00884604">
              <w:t>Live deliveries</w:t>
            </w:r>
          </w:p>
        </w:tc>
        <w:tc>
          <w:tcPr>
            <w:tcW w:w="1077" w:type="dxa"/>
          </w:tcPr>
          <w:p w:rsidR="00FE1D61" w:rsidRPr="00884604" w:rsidRDefault="00FE1D61" w:rsidP="00FE1D61">
            <w:pPr>
              <w:pStyle w:val="TableText"/>
              <w:jc w:val="right"/>
            </w:pPr>
            <w:r w:rsidRPr="00884604">
              <w:t>14</w:t>
            </w:r>
          </w:p>
        </w:tc>
        <w:tc>
          <w:tcPr>
            <w:tcW w:w="1077" w:type="dxa"/>
          </w:tcPr>
          <w:p w:rsidR="00FE1D61" w:rsidRPr="00884604" w:rsidRDefault="00FE1D61" w:rsidP="00FE1D61">
            <w:pPr>
              <w:pStyle w:val="TableText"/>
              <w:jc w:val="right"/>
            </w:pPr>
            <w:r w:rsidRPr="00884604">
              <w:t>23</w:t>
            </w:r>
          </w:p>
        </w:tc>
        <w:tc>
          <w:tcPr>
            <w:tcW w:w="1077" w:type="dxa"/>
          </w:tcPr>
          <w:p w:rsidR="00FE1D61" w:rsidRPr="00884604" w:rsidRDefault="00FE1D61" w:rsidP="00FE1D61">
            <w:pPr>
              <w:pStyle w:val="TableText"/>
              <w:jc w:val="right"/>
            </w:pPr>
            <w:r w:rsidRPr="00884604">
              <w:t>26</w:t>
            </w:r>
          </w:p>
        </w:tc>
        <w:tc>
          <w:tcPr>
            <w:tcW w:w="1077" w:type="dxa"/>
          </w:tcPr>
          <w:p w:rsidR="00FE1D61" w:rsidRPr="00884604" w:rsidRDefault="00FE1D61" w:rsidP="00FE1D61">
            <w:pPr>
              <w:pStyle w:val="TableText"/>
              <w:jc w:val="right"/>
            </w:pPr>
            <w:r w:rsidRPr="00884604">
              <w:t>0</w:t>
            </w:r>
          </w:p>
        </w:tc>
        <w:tc>
          <w:tcPr>
            <w:tcW w:w="1078" w:type="dxa"/>
          </w:tcPr>
          <w:p w:rsidR="00FE1D61" w:rsidRPr="00884604" w:rsidRDefault="00FE1D61" w:rsidP="00FE1D61">
            <w:pPr>
              <w:pStyle w:val="TableText"/>
              <w:jc w:val="right"/>
            </w:pPr>
            <w:r w:rsidRPr="00884604">
              <w:t>64</w:t>
            </w:r>
          </w:p>
        </w:tc>
      </w:tr>
      <w:tr w:rsidR="00FE1D61" w:rsidRPr="00FE1D61" w:rsidTr="00FE1D61">
        <w:trPr>
          <w:cantSplit/>
        </w:trPr>
        <w:tc>
          <w:tcPr>
            <w:tcW w:w="3686" w:type="dxa"/>
          </w:tcPr>
          <w:p w:rsidR="00FE1D61" w:rsidRPr="00FE1D61" w:rsidRDefault="00FE1D61" w:rsidP="00FE1D61">
            <w:pPr>
              <w:pStyle w:val="TableText"/>
              <w:spacing w:before="0"/>
              <w:rPr>
                <w:i/>
              </w:rPr>
            </w:pPr>
            <w:r w:rsidRPr="00FE1D61">
              <w:rPr>
                <w:i/>
              </w:rPr>
              <w:t>Live deliveries per initiated cycle (%)</w:t>
            </w:r>
          </w:p>
        </w:tc>
        <w:tc>
          <w:tcPr>
            <w:tcW w:w="1077" w:type="dxa"/>
          </w:tcPr>
          <w:p w:rsidR="00FE1D61" w:rsidRPr="00FE1D61" w:rsidRDefault="00FE1D61" w:rsidP="00FE1D61">
            <w:pPr>
              <w:pStyle w:val="TableText"/>
              <w:spacing w:before="0"/>
              <w:jc w:val="right"/>
              <w:rPr>
                <w:i/>
              </w:rPr>
            </w:pPr>
            <w:r w:rsidRPr="00FE1D61">
              <w:rPr>
                <w:i/>
              </w:rPr>
              <w:t>30.4</w:t>
            </w:r>
          </w:p>
        </w:tc>
        <w:tc>
          <w:tcPr>
            <w:tcW w:w="1077" w:type="dxa"/>
          </w:tcPr>
          <w:p w:rsidR="00FE1D61" w:rsidRPr="00FE1D61" w:rsidRDefault="00FE1D61" w:rsidP="00FE1D61">
            <w:pPr>
              <w:pStyle w:val="TableText"/>
              <w:spacing w:before="0"/>
              <w:jc w:val="right"/>
              <w:rPr>
                <w:i/>
              </w:rPr>
            </w:pPr>
            <w:r w:rsidRPr="00FE1D61">
              <w:rPr>
                <w:i/>
              </w:rPr>
              <w:t>30.7</w:t>
            </w:r>
          </w:p>
        </w:tc>
        <w:tc>
          <w:tcPr>
            <w:tcW w:w="1077" w:type="dxa"/>
          </w:tcPr>
          <w:p w:rsidR="00FE1D61" w:rsidRPr="00FE1D61" w:rsidRDefault="00FE1D61" w:rsidP="00FE1D61">
            <w:pPr>
              <w:pStyle w:val="TableText"/>
              <w:spacing w:before="0"/>
              <w:jc w:val="right"/>
              <w:rPr>
                <w:i/>
              </w:rPr>
            </w:pPr>
            <w:r w:rsidRPr="00FE1D61">
              <w:rPr>
                <w:i/>
              </w:rPr>
              <w:t>37.7</w:t>
            </w:r>
          </w:p>
        </w:tc>
        <w:tc>
          <w:tcPr>
            <w:tcW w:w="1077" w:type="dxa"/>
          </w:tcPr>
          <w:p w:rsidR="00FE1D61" w:rsidRPr="00FE1D61" w:rsidRDefault="00FE1D61" w:rsidP="00FE1D61">
            <w:pPr>
              <w:pStyle w:val="TableText"/>
              <w:spacing w:before="0"/>
              <w:jc w:val="right"/>
              <w:rPr>
                <w:i/>
              </w:rPr>
            </w:pPr>
            <w:r w:rsidRPr="00FE1D61">
              <w:rPr>
                <w:i/>
              </w:rPr>
              <w:t>0.0</w:t>
            </w:r>
          </w:p>
        </w:tc>
        <w:tc>
          <w:tcPr>
            <w:tcW w:w="1078" w:type="dxa"/>
          </w:tcPr>
          <w:p w:rsidR="00FE1D61" w:rsidRPr="00FE1D61" w:rsidRDefault="00FE1D61" w:rsidP="00FE1D61">
            <w:pPr>
              <w:pStyle w:val="TableText"/>
              <w:spacing w:before="0"/>
              <w:jc w:val="right"/>
              <w:rPr>
                <w:i/>
              </w:rPr>
            </w:pPr>
            <w:r w:rsidRPr="00FE1D61">
              <w:rPr>
                <w:i/>
              </w:rPr>
              <w:t>32.8</w:t>
            </w:r>
          </w:p>
        </w:tc>
      </w:tr>
      <w:tr w:rsidR="00FE1D61" w:rsidRPr="00FE1D61" w:rsidTr="00FE1D61">
        <w:trPr>
          <w:cantSplit/>
        </w:trPr>
        <w:tc>
          <w:tcPr>
            <w:tcW w:w="3686" w:type="dxa"/>
          </w:tcPr>
          <w:p w:rsidR="00FE1D61" w:rsidRPr="00FE1D61" w:rsidRDefault="00FE1D61" w:rsidP="00FE1D61">
            <w:pPr>
              <w:pStyle w:val="TableText"/>
              <w:spacing w:before="0"/>
              <w:rPr>
                <w:i/>
              </w:rPr>
            </w:pPr>
            <w:r w:rsidRPr="00FE1D61">
              <w:rPr>
                <w:i/>
              </w:rPr>
              <w:t>Live deliveries per embryo transfer cycle (%)</w:t>
            </w:r>
          </w:p>
        </w:tc>
        <w:tc>
          <w:tcPr>
            <w:tcW w:w="1077" w:type="dxa"/>
          </w:tcPr>
          <w:p w:rsidR="00FE1D61" w:rsidRPr="00FE1D61" w:rsidRDefault="00FE1D61" w:rsidP="00FE1D61">
            <w:pPr>
              <w:pStyle w:val="TableText"/>
              <w:spacing w:before="0"/>
              <w:jc w:val="right"/>
              <w:rPr>
                <w:i/>
              </w:rPr>
            </w:pPr>
            <w:r w:rsidRPr="00FE1D61">
              <w:rPr>
                <w:i/>
              </w:rPr>
              <w:t>30.4</w:t>
            </w:r>
          </w:p>
        </w:tc>
        <w:tc>
          <w:tcPr>
            <w:tcW w:w="1077" w:type="dxa"/>
          </w:tcPr>
          <w:p w:rsidR="00FE1D61" w:rsidRPr="00FE1D61" w:rsidRDefault="00FE1D61" w:rsidP="00FE1D61">
            <w:pPr>
              <w:pStyle w:val="TableText"/>
              <w:spacing w:before="0"/>
              <w:jc w:val="right"/>
              <w:rPr>
                <w:i/>
              </w:rPr>
            </w:pPr>
            <w:r w:rsidRPr="00FE1D61">
              <w:rPr>
                <w:i/>
              </w:rPr>
              <w:t>31.5</w:t>
            </w:r>
          </w:p>
        </w:tc>
        <w:tc>
          <w:tcPr>
            <w:tcW w:w="1077" w:type="dxa"/>
          </w:tcPr>
          <w:p w:rsidR="00FE1D61" w:rsidRPr="00FE1D61" w:rsidRDefault="00FE1D61" w:rsidP="00FE1D61">
            <w:pPr>
              <w:pStyle w:val="TableText"/>
              <w:spacing w:before="0"/>
              <w:jc w:val="right"/>
              <w:rPr>
                <w:i/>
              </w:rPr>
            </w:pPr>
            <w:r w:rsidRPr="00FE1D61">
              <w:rPr>
                <w:i/>
              </w:rPr>
              <w:t>38.2</w:t>
            </w:r>
          </w:p>
        </w:tc>
        <w:tc>
          <w:tcPr>
            <w:tcW w:w="1077" w:type="dxa"/>
          </w:tcPr>
          <w:p w:rsidR="00FE1D61" w:rsidRPr="00FE1D61" w:rsidRDefault="00FE1D61" w:rsidP="00FE1D61">
            <w:pPr>
              <w:pStyle w:val="TableText"/>
              <w:spacing w:before="0"/>
              <w:jc w:val="right"/>
              <w:rPr>
                <w:i/>
              </w:rPr>
            </w:pPr>
            <w:r w:rsidRPr="00FE1D61">
              <w:rPr>
                <w:i/>
              </w:rPr>
              <w:t>0.0</w:t>
            </w:r>
          </w:p>
        </w:tc>
        <w:tc>
          <w:tcPr>
            <w:tcW w:w="1078" w:type="dxa"/>
          </w:tcPr>
          <w:p w:rsidR="00FE1D61" w:rsidRPr="00FE1D61" w:rsidRDefault="00FE1D61" w:rsidP="00FE1D61">
            <w:pPr>
              <w:pStyle w:val="TableText"/>
              <w:spacing w:before="0"/>
              <w:jc w:val="right"/>
              <w:rPr>
                <w:i/>
              </w:rPr>
            </w:pPr>
            <w:r w:rsidRPr="00FE1D61">
              <w:rPr>
                <w:i/>
              </w:rPr>
              <w:t>33.3</w:t>
            </w:r>
          </w:p>
        </w:tc>
      </w:tr>
      <w:tr w:rsidR="00FE1D61" w:rsidRPr="00FE1D61" w:rsidTr="00FE1D61">
        <w:trPr>
          <w:cantSplit/>
        </w:trPr>
        <w:tc>
          <w:tcPr>
            <w:tcW w:w="3686" w:type="dxa"/>
          </w:tcPr>
          <w:p w:rsidR="00FE1D61" w:rsidRPr="00FE1D61" w:rsidRDefault="00FE1D61" w:rsidP="00FE1D61">
            <w:pPr>
              <w:pStyle w:val="TableText"/>
              <w:spacing w:before="0"/>
              <w:rPr>
                <w:i/>
              </w:rPr>
            </w:pPr>
            <w:r w:rsidRPr="00FE1D61">
              <w:rPr>
                <w:i/>
              </w:rPr>
              <w:t>Live deliveries per clinical pregnancy (%)</w:t>
            </w:r>
          </w:p>
        </w:tc>
        <w:tc>
          <w:tcPr>
            <w:tcW w:w="1077" w:type="dxa"/>
          </w:tcPr>
          <w:p w:rsidR="00FE1D61" w:rsidRPr="00FE1D61" w:rsidRDefault="00FE1D61" w:rsidP="00FE1D61">
            <w:pPr>
              <w:pStyle w:val="TableText"/>
              <w:spacing w:before="0"/>
              <w:jc w:val="right"/>
              <w:rPr>
                <w:i/>
              </w:rPr>
            </w:pPr>
            <w:r w:rsidRPr="00FE1D61">
              <w:rPr>
                <w:i/>
              </w:rPr>
              <w:t>87.5</w:t>
            </w:r>
          </w:p>
        </w:tc>
        <w:tc>
          <w:tcPr>
            <w:tcW w:w="1077" w:type="dxa"/>
          </w:tcPr>
          <w:p w:rsidR="00FE1D61" w:rsidRPr="00FE1D61" w:rsidRDefault="00FE1D61" w:rsidP="00FE1D61">
            <w:pPr>
              <w:pStyle w:val="TableText"/>
              <w:spacing w:before="0"/>
              <w:jc w:val="right"/>
              <w:rPr>
                <w:i/>
              </w:rPr>
            </w:pPr>
            <w:r w:rsidRPr="00FE1D61">
              <w:rPr>
                <w:i/>
              </w:rPr>
              <w:t>79.3</w:t>
            </w:r>
          </w:p>
        </w:tc>
        <w:tc>
          <w:tcPr>
            <w:tcW w:w="1077" w:type="dxa"/>
          </w:tcPr>
          <w:p w:rsidR="00FE1D61" w:rsidRPr="00FE1D61" w:rsidRDefault="00FE1D61" w:rsidP="00FE1D61">
            <w:pPr>
              <w:pStyle w:val="TableText"/>
              <w:spacing w:before="0"/>
              <w:jc w:val="right"/>
              <w:rPr>
                <w:i/>
              </w:rPr>
            </w:pPr>
            <w:r w:rsidRPr="00FE1D61">
              <w:rPr>
                <w:i/>
              </w:rPr>
              <w:t>83.9</w:t>
            </w:r>
          </w:p>
        </w:tc>
        <w:tc>
          <w:tcPr>
            <w:tcW w:w="1077" w:type="dxa"/>
          </w:tcPr>
          <w:p w:rsidR="00FE1D61" w:rsidRPr="00FE1D61" w:rsidRDefault="00FE1D61" w:rsidP="00FE1D61">
            <w:pPr>
              <w:pStyle w:val="TableText"/>
              <w:spacing w:before="0"/>
              <w:jc w:val="right"/>
              <w:rPr>
                <w:i/>
              </w:rPr>
            </w:pPr>
            <w:r w:rsidRPr="00FE1D61">
              <w:rPr>
                <w:i/>
              </w:rPr>
              <w:t>0.0</w:t>
            </w:r>
          </w:p>
        </w:tc>
        <w:tc>
          <w:tcPr>
            <w:tcW w:w="1078" w:type="dxa"/>
          </w:tcPr>
          <w:p w:rsidR="00FE1D61" w:rsidRPr="00FE1D61" w:rsidRDefault="00FE1D61" w:rsidP="00FE1D61">
            <w:pPr>
              <w:pStyle w:val="TableText"/>
              <w:spacing w:before="0"/>
              <w:jc w:val="right"/>
              <w:rPr>
                <w:i/>
              </w:rPr>
            </w:pPr>
            <w:r w:rsidRPr="00FE1D61">
              <w:rPr>
                <w:i/>
              </w:rPr>
              <w:t>82.1</w:t>
            </w:r>
          </w:p>
        </w:tc>
      </w:tr>
    </w:tbl>
    <w:p w:rsidR="00C66E03" w:rsidRDefault="00C66E03" w:rsidP="007C2A8C">
      <w:pPr>
        <w:pStyle w:val="Note"/>
      </w:pPr>
      <w:r>
        <w:t>(a)</w:t>
      </w:r>
      <w:r>
        <w:tab/>
        <w:t>Age at start of treatment cycle.</w:t>
      </w:r>
    </w:p>
    <w:p w:rsidR="00C66E03" w:rsidRDefault="00C66E03" w:rsidP="007C2A8C">
      <w:pPr>
        <w:pStyle w:val="Note"/>
      </w:pPr>
      <w:r>
        <w:t>(b)</w:t>
      </w:r>
      <w:r>
        <w:tab/>
        <w:t>Includes cycles where donor’s age was not stated.</w:t>
      </w:r>
    </w:p>
    <w:p w:rsidR="00C66E03" w:rsidRDefault="00C66E03" w:rsidP="007C2A8C"/>
    <w:p w:rsidR="007C2A8C" w:rsidRDefault="007C2A8C" w:rsidP="007C2A8C">
      <w:r>
        <w:br w:type="page"/>
      </w:r>
    </w:p>
    <w:p w:rsidR="00C66E03" w:rsidRDefault="00C66E03" w:rsidP="007C2A8C">
      <w:pPr>
        <w:pStyle w:val="Heading1"/>
      </w:pPr>
      <w:bookmarkStart w:id="48" w:name="_Toc499879087"/>
      <w:r>
        <w:t>4</w:t>
      </w:r>
      <w:r>
        <w:tab/>
        <w:t>Pregnancy and birth outcomes following autologous and recipient cycles in 2013</w:t>
      </w:r>
      <w:bookmarkEnd w:id="48"/>
    </w:p>
    <w:p w:rsidR="00C66E03" w:rsidRDefault="00C66E03" w:rsidP="00C66E03">
      <w:r>
        <w:t>There were 1,552 clinical pregnancies following autologous and recipient embryo transfer cycles in 2013. Four out of five clinical pregnancies (79.2%) resulted in a delivery and 19.9% resulted in early pregnancy loss (less than 20 weeks gestation and less than 400 grams birthweight). The outcomes of 13 (0.8%) clinical pregnancies were not known because women could not be followed up or contacted by fertility centres.</w:t>
      </w:r>
    </w:p>
    <w:p w:rsidR="007C2A8C" w:rsidRDefault="007C2A8C" w:rsidP="00C66E03"/>
    <w:p w:rsidR="00C66E03" w:rsidRDefault="00C66E03" w:rsidP="007C2A8C">
      <w:pPr>
        <w:pStyle w:val="Heading2"/>
      </w:pPr>
      <w:bookmarkStart w:id="49" w:name="_Toc499879088"/>
      <w:r>
        <w:t>Early pregnancy loss</w:t>
      </w:r>
      <w:bookmarkEnd w:id="49"/>
    </w:p>
    <w:p w:rsidR="00C66E03" w:rsidRDefault="00C66E03" w:rsidP="00C66E03">
      <w:r>
        <w:t>Of the 310 early pregnancy losses, 92.6% were miscarriages, 4.2% were due to termination of pregnancy, and 3.2% were ectopic/heterotopic pregnancies. Pregnancies following SET resulted in a lower rate of early pregnancy loss (18.6%) than pregnancies following DET (Table 19).</w:t>
      </w:r>
    </w:p>
    <w:p w:rsidR="007C2A8C" w:rsidRDefault="007C2A8C" w:rsidP="00C66E03"/>
    <w:p w:rsidR="00C66E03" w:rsidRDefault="00C66E03" w:rsidP="007C2A8C">
      <w:pPr>
        <w:pStyle w:val="Table"/>
      </w:pPr>
      <w:bookmarkStart w:id="50" w:name="_Toc499879125"/>
      <w:r>
        <w:t>Table 19: Early pregnancy losses by pregnancy outcome and treatment type, New Zealand, 2013</w:t>
      </w:r>
      <w:bookmarkEnd w:id="50"/>
    </w:p>
    <w:tbl>
      <w:tblPr>
        <w:tblW w:w="5000"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316"/>
        <w:gridCol w:w="687"/>
        <w:gridCol w:w="687"/>
        <w:gridCol w:w="278"/>
        <w:gridCol w:w="766"/>
        <w:gridCol w:w="766"/>
        <w:gridCol w:w="325"/>
        <w:gridCol w:w="795"/>
        <w:gridCol w:w="795"/>
        <w:gridCol w:w="276"/>
        <w:gridCol w:w="689"/>
        <w:gridCol w:w="691"/>
      </w:tblGrid>
      <w:tr w:rsidR="00FE1D61" w:rsidRPr="00A27281" w:rsidTr="00FE1D61">
        <w:trPr>
          <w:cantSplit/>
        </w:trPr>
        <w:tc>
          <w:tcPr>
            <w:tcW w:w="1277" w:type="pct"/>
            <w:vMerge w:val="restart"/>
            <w:tcMar>
              <w:top w:w="0" w:type="dxa"/>
              <w:left w:w="0" w:type="dxa"/>
              <w:bottom w:w="0" w:type="dxa"/>
              <w:right w:w="0" w:type="dxa"/>
            </w:tcMar>
            <w:hideMark/>
          </w:tcPr>
          <w:p w:rsidR="00FE1D61" w:rsidRPr="003B656A" w:rsidRDefault="00FE1D61" w:rsidP="00FE1D61">
            <w:pPr>
              <w:pStyle w:val="TableText"/>
              <w:rPr>
                <w:b/>
                <w:lang w:eastAsia="en-AU"/>
              </w:rPr>
            </w:pPr>
          </w:p>
        </w:tc>
        <w:tc>
          <w:tcPr>
            <w:tcW w:w="3723" w:type="pct"/>
            <w:gridSpan w:val="11"/>
            <w:tcBorders>
              <w:bottom w:val="single" w:sz="4" w:space="0" w:color="auto"/>
            </w:tcBorders>
            <w:tcMar>
              <w:top w:w="0" w:type="dxa"/>
              <w:left w:w="0" w:type="dxa"/>
              <w:bottom w:w="0" w:type="dxa"/>
              <w:right w:w="0" w:type="dxa"/>
            </w:tcMar>
            <w:hideMark/>
          </w:tcPr>
          <w:p w:rsidR="00FE1D61" w:rsidRPr="003B656A" w:rsidRDefault="00FE1D61" w:rsidP="00FE1D61">
            <w:pPr>
              <w:pStyle w:val="TableText"/>
              <w:jc w:val="center"/>
              <w:rPr>
                <w:b/>
                <w:lang w:eastAsia="en-AU"/>
              </w:rPr>
            </w:pPr>
            <w:r>
              <w:rPr>
                <w:b/>
                <w:szCs w:val="16"/>
                <w:lang w:eastAsia="en-AU"/>
              </w:rPr>
              <w:t>Number of embryos transferred</w:t>
            </w:r>
          </w:p>
        </w:tc>
      </w:tr>
      <w:tr w:rsidR="00FE1D61" w:rsidRPr="00A27281" w:rsidTr="00682AD6">
        <w:trPr>
          <w:cantSplit/>
        </w:trPr>
        <w:tc>
          <w:tcPr>
            <w:tcW w:w="1277" w:type="pct"/>
            <w:vMerge/>
            <w:tcBorders>
              <w:bottom w:val="single" w:sz="4" w:space="0" w:color="auto"/>
            </w:tcBorders>
            <w:tcMar>
              <w:top w:w="0" w:type="dxa"/>
              <w:left w:w="0" w:type="dxa"/>
              <w:bottom w:w="28" w:type="dxa"/>
              <w:right w:w="0" w:type="dxa"/>
            </w:tcMar>
          </w:tcPr>
          <w:p w:rsidR="00FE1D61" w:rsidRPr="00A27281" w:rsidRDefault="00FE1D61" w:rsidP="00FE1D61">
            <w:pPr>
              <w:pStyle w:val="TableText"/>
              <w:rPr>
                <w:lang w:eastAsia="en-AU"/>
              </w:rPr>
            </w:pPr>
          </w:p>
        </w:tc>
        <w:tc>
          <w:tcPr>
            <w:tcW w:w="758" w:type="pct"/>
            <w:gridSpan w:val="2"/>
            <w:tcBorders>
              <w:top w:val="single" w:sz="4" w:space="0" w:color="auto"/>
              <w:bottom w:val="single" w:sz="4" w:space="0" w:color="auto"/>
            </w:tcBorders>
            <w:tcMar>
              <w:top w:w="0" w:type="dxa"/>
              <w:left w:w="0" w:type="dxa"/>
              <w:bottom w:w="0" w:type="dxa"/>
              <w:right w:w="0" w:type="dxa"/>
            </w:tcMar>
          </w:tcPr>
          <w:p w:rsidR="00FE1D61" w:rsidRDefault="00FE1D61" w:rsidP="00FE1D61">
            <w:pPr>
              <w:pStyle w:val="TableText"/>
              <w:jc w:val="center"/>
              <w:rPr>
                <w:b/>
                <w:lang w:eastAsia="en-AU"/>
              </w:rPr>
            </w:pPr>
            <w:r>
              <w:rPr>
                <w:b/>
                <w:lang w:eastAsia="en-AU"/>
              </w:rPr>
              <w:t>One</w:t>
            </w:r>
          </w:p>
        </w:tc>
        <w:tc>
          <w:tcPr>
            <w:tcW w:w="153" w:type="pct"/>
            <w:tcBorders>
              <w:top w:val="nil"/>
              <w:bottom w:val="nil"/>
            </w:tcBorders>
            <w:tcMar>
              <w:top w:w="0" w:type="dxa"/>
              <w:left w:w="0" w:type="dxa"/>
              <w:bottom w:w="0" w:type="dxa"/>
              <w:right w:w="0" w:type="dxa"/>
            </w:tcMar>
          </w:tcPr>
          <w:p w:rsidR="00FE1D61" w:rsidRPr="003B656A" w:rsidRDefault="00FE1D61" w:rsidP="00FE1D61">
            <w:pPr>
              <w:pStyle w:val="TableText"/>
              <w:jc w:val="center"/>
              <w:rPr>
                <w:b/>
                <w:lang w:eastAsia="en-AU"/>
              </w:rPr>
            </w:pPr>
          </w:p>
        </w:tc>
        <w:tc>
          <w:tcPr>
            <w:tcW w:w="844" w:type="pct"/>
            <w:gridSpan w:val="2"/>
            <w:tcBorders>
              <w:top w:val="single" w:sz="4" w:space="0" w:color="auto"/>
              <w:bottom w:val="single" w:sz="4" w:space="0" w:color="auto"/>
            </w:tcBorders>
            <w:tcMar>
              <w:top w:w="0" w:type="dxa"/>
              <w:left w:w="0" w:type="dxa"/>
              <w:bottom w:w="0" w:type="dxa"/>
              <w:right w:w="0" w:type="dxa"/>
            </w:tcMar>
          </w:tcPr>
          <w:p w:rsidR="00FE1D61" w:rsidRDefault="00FE1D61" w:rsidP="00FE1D61">
            <w:pPr>
              <w:pStyle w:val="TableText"/>
              <w:jc w:val="center"/>
              <w:rPr>
                <w:b/>
                <w:lang w:eastAsia="en-AU"/>
              </w:rPr>
            </w:pPr>
            <w:r>
              <w:rPr>
                <w:b/>
                <w:lang w:eastAsia="en-AU"/>
              </w:rPr>
              <w:t>Two</w:t>
            </w:r>
          </w:p>
        </w:tc>
        <w:tc>
          <w:tcPr>
            <w:tcW w:w="179" w:type="pct"/>
            <w:tcBorders>
              <w:top w:val="nil"/>
              <w:bottom w:val="nil"/>
            </w:tcBorders>
            <w:tcMar>
              <w:top w:w="0" w:type="dxa"/>
              <w:left w:w="0" w:type="dxa"/>
              <w:bottom w:w="0" w:type="dxa"/>
              <w:right w:w="0" w:type="dxa"/>
            </w:tcMar>
          </w:tcPr>
          <w:p w:rsidR="00FE1D61" w:rsidRPr="003B656A" w:rsidRDefault="00FE1D61" w:rsidP="00FE1D61">
            <w:pPr>
              <w:pStyle w:val="TableText"/>
              <w:jc w:val="center"/>
              <w:rPr>
                <w:b/>
                <w:lang w:eastAsia="en-AU"/>
              </w:rPr>
            </w:pPr>
          </w:p>
        </w:tc>
        <w:tc>
          <w:tcPr>
            <w:tcW w:w="876" w:type="pct"/>
            <w:gridSpan w:val="2"/>
            <w:tcBorders>
              <w:top w:val="single" w:sz="4" w:space="0" w:color="auto"/>
              <w:bottom w:val="single" w:sz="4" w:space="0" w:color="auto"/>
            </w:tcBorders>
            <w:tcMar>
              <w:top w:w="0" w:type="dxa"/>
              <w:left w:w="0" w:type="dxa"/>
              <w:bottom w:w="0" w:type="dxa"/>
              <w:right w:w="0" w:type="dxa"/>
            </w:tcMar>
          </w:tcPr>
          <w:p w:rsidR="00FE1D61" w:rsidRDefault="00FE1D61" w:rsidP="00FE1D61">
            <w:pPr>
              <w:pStyle w:val="TableText"/>
              <w:jc w:val="center"/>
              <w:rPr>
                <w:b/>
                <w:lang w:eastAsia="en-AU"/>
              </w:rPr>
            </w:pPr>
            <w:r>
              <w:rPr>
                <w:b/>
                <w:lang w:eastAsia="en-AU"/>
              </w:rPr>
              <w:t>Three or more</w:t>
            </w:r>
          </w:p>
        </w:tc>
        <w:tc>
          <w:tcPr>
            <w:tcW w:w="152" w:type="pct"/>
            <w:tcBorders>
              <w:top w:val="nil"/>
              <w:bottom w:val="nil"/>
            </w:tcBorders>
            <w:tcMar>
              <w:top w:w="0" w:type="dxa"/>
              <w:left w:w="0" w:type="dxa"/>
              <w:bottom w:w="0" w:type="dxa"/>
              <w:right w:w="0" w:type="dxa"/>
            </w:tcMar>
          </w:tcPr>
          <w:p w:rsidR="00FE1D61" w:rsidRPr="003B656A" w:rsidRDefault="00FE1D61" w:rsidP="00FE1D61">
            <w:pPr>
              <w:pStyle w:val="TableText"/>
              <w:jc w:val="center"/>
              <w:rPr>
                <w:b/>
                <w:lang w:eastAsia="en-AU"/>
              </w:rPr>
            </w:pPr>
          </w:p>
        </w:tc>
        <w:tc>
          <w:tcPr>
            <w:tcW w:w="760" w:type="pct"/>
            <w:gridSpan w:val="2"/>
            <w:tcBorders>
              <w:top w:val="single" w:sz="4" w:space="0" w:color="auto"/>
              <w:bottom w:val="single" w:sz="4" w:space="0" w:color="auto"/>
            </w:tcBorders>
            <w:tcMar>
              <w:top w:w="0" w:type="dxa"/>
              <w:left w:w="0" w:type="dxa"/>
              <w:bottom w:w="0" w:type="dxa"/>
              <w:right w:w="0" w:type="dxa"/>
            </w:tcMar>
          </w:tcPr>
          <w:p w:rsidR="00FE1D61" w:rsidRDefault="00FE1D61" w:rsidP="00FE1D61">
            <w:pPr>
              <w:pStyle w:val="TableText"/>
              <w:jc w:val="center"/>
              <w:rPr>
                <w:b/>
                <w:lang w:eastAsia="en-AU"/>
              </w:rPr>
            </w:pPr>
            <w:r>
              <w:rPr>
                <w:b/>
                <w:lang w:eastAsia="en-AU"/>
              </w:rPr>
              <w:t>All</w:t>
            </w:r>
          </w:p>
        </w:tc>
      </w:tr>
      <w:tr w:rsidR="00FE1D61" w:rsidRPr="00A27281" w:rsidTr="00682AD6">
        <w:trPr>
          <w:cantSplit/>
        </w:trPr>
        <w:tc>
          <w:tcPr>
            <w:tcW w:w="1277" w:type="pct"/>
            <w:vMerge/>
            <w:tcBorders>
              <w:bottom w:val="single" w:sz="4" w:space="0" w:color="auto"/>
            </w:tcBorders>
            <w:tcMar>
              <w:top w:w="0" w:type="dxa"/>
              <w:left w:w="0" w:type="dxa"/>
              <w:bottom w:w="28" w:type="dxa"/>
              <w:right w:w="0" w:type="dxa"/>
            </w:tcMar>
            <w:hideMark/>
          </w:tcPr>
          <w:p w:rsidR="00FE1D61" w:rsidRPr="00A27281" w:rsidRDefault="00FE1D61" w:rsidP="00FE1D61">
            <w:pPr>
              <w:pStyle w:val="TableText"/>
              <w:rPr>
                <w:lang w:eastAsia="en-AU"/>
              </w:rPr>
            </w:pPr>
          </w:p>
        </w:tc>
        <w:tc>
          <w:tcPr>
            <w:tcW w:w="379" w:type="pct"/>
            <w:tcBorders>
              <w:top w:val="single" w:sz="4" w:space="0" w:color="auto"/>
              <w:bottom w:val="single" w:sz="4" w:space="0" w:color="auto"/>
            </w:tcBorders>
            <w:tcMar>
              <w:top w:w="0" w:type="dxa"/>
              <w:left w:w="0" w:type="dxa"/>
              <w:bottom w:w="0" w:type="dxa"/>
              <w:right w:w="0" w:type="dxa"/>
            </w:tcMar>
          </w:tcPr>
          <w:p w:rsidR="00FE1D61" w:rsidRPr="003B656A" w:rsidRDefault="00FE1D61" w:rsidP="00FE1D61">
            <w:pPr>
              <w:pStyle w:val="TableText"/>
              <w:jc w:val="right"/>
              <w:rPr>
                <w:b/>
                <w:lang w:eastAsia="en-AU"/>
              </w:rPr>
            </w:pPr>
            <w:r>
              <w:rPr>
                <w:b/>
                <w:lang w:eastAsia="en-AU"/>
              </w:rPr>
              <w:t>Number</w:t>
            </w:r>
          </w:p>
        </w:tc>
        <w:tc>
          <w:tcPr>
            <w:tcW w:w="379" w:type="pct"/>
            <w:tcBorders>
              <w:top w:val="single" w:sz="4" w:space="0" w:color="auto"/>
              <w:bottom w:val="single" w:sz="4" w:space="0" w:color="auto"/>
            </w:tcBorders>
            <w:tcMar>
              <w:top w:w="0" w:type="dxa"/>
              <w:left w:w="0" w:type="dxa"/>
              <w:bottom w:w="0" w:type="dxa"/>
              <w:right w:w="0" w:type="dxa"/>
            </w:tcMar>
          </w:tcPr>
          <w:p w:rsidR="00FE1D61" w:rsidRPr="003B656A" w:rsidRDefault="00FE1D61" w:rsidP="00FE1D61">
            <w:pPr>
              <w:pStyle w:val="TableText"/>
              <w:jc w:val="right"/>
              <w:rPr>
                <w:b/>
                <w:lang w:eastAsia="en-AU"/>
              </w:rPr>
            </w:pPr>
            <w:r>
              <w:rPr>
                <w:b/>
                <w:lang w:eastAsia="en-AU"/>
              </w:rPr>
              <w:t>Percent</w:t>
            </w:r>
          </w:p>
        </w:tc>
        <w:tc>
          <w:tcPr>
            <w:tcW w:w="153" w:type="pct"/>
            <w:tcBorders>
              <w:top w:val="nil"/>
              <w:bottom w:val="single" w:sz="4" w:space="0" w:color="auto"/>
            </w:tcBorders>
            <w:tcMar>
              <w:top w:w="0" w:type="dxa"/>
              <w:left w:w="0" w:type="dxa"/>
              <w:bottom w:w="0" w:type="dxa"/>
              <w:right w:w="0" w:type="dxa"/>
            </w:tcMar>
          </w:tcPr>
          <w:p w:rsidR="00FE1D61" w:rsidRPr="003B656A" w:rsidRDefault="00FE1D61" w:rsidP="00FE1D61">
            <w:pPr>
              <w:pStyle w:val="TableText"/>
              <w:jc w:val="right"/>
              <w:rPr>
                <w:b/>
                <w:lang w:eastAsia="en-AU"/>
              </w:rPr>
            </w:pPr>
          </w:p>
        </w:tc>
        <w:tc>
          <w:tcPr>
            <w:tcW w:w="422" w:type="pct"/>
            <w:tcBorders>
              <w:top w:val="single" w:sz="4" w:space="0" w:color="auto"/>
              <w:bottom w:val="single" w:sz="4" w:space="0" w:color="auto"/>
            </w:tcBorders>
            <w:tcMar>
              <w:top w:w="0" w:type="dxa"/>
              <w:left w:w="0" w:type="dxa"/>
              <w:bottom w:w="0" w:type="dxa"/>
              <w:right w:w="0" w:type="dxa"/>
            </w:tcMar>
          </w:tcPr>
          <w:p w:rsidR="00FE1D61" w:rsidRPr="003B656A" w:rsidRDefault="00FE1D61" w:rsidP="00FE1D61">
            <w:pPr>
              <w:pStyle w:val="TableText"/>
              <w:jc w:val="right"/>
              <w:rPr>
                <w:b/>
                <w:lang w:eastAsia="en-AU"/>
              </w:rPr>
            </w:pPr>
            <w:r>
              <w:rPr>
                <w:b/>
                <w:lang w:eastAsia="en-AU"/>
              </w:rPr>
              <w:t>Number</w:t>
            </w:r>
          </w:p>
        </w:tc>
        <w:tc>
          <w:tcPr>
            <w:tcW w:w="422" w:type="pct"/>
            <w:tcBorders>
              <w:top w:val="single" w:sz="4" w:space="0" w:color="auto"/>
              <w:bottom w:val="single" w:sz="4" w:space="0" w:color="auto"/>
            </w:tcBorders>
            <w:tcMar>
              <w:top w:w="0" w:type="dxa"/>
              <w:left w:w="0" w:type="dxa"/>
              <w:bottom w:w="0" w:type="dxa"/>
              <w:right w:w="0" w:type="dxa"/>
            </w:tcMar>
          </w:tcPr>
          <w:p w:rsidR="00FE1D61" w:rsidRPr="003B656A" w:rsidRDefault="00FE1D61" w:rsidP="00FE1D61">
            <w:pPr>
              <w:pStyle w:val="TableText"/>
              <w:jc w:val="right"/>
              <w:rPr>
                <w:b/>
                <w:lang w:eastAsia="en-AU"/>
              </w:rPr>
            </w:pPr>
            <w:r>
              <w:rPr>
                <w:b/>
                <w:lang w:eastAsia="en-AU"/>
              </w:rPr>
              <w:t>Percent</w:t>
            </w:r>
          </w:p>
        </w:tc>
        <w:tc>
          <w:tcPr>
            <w:tcW w:w="179" w:type="pct"/>
            <w:tcBorders>
              <w:top w:val="nil"/>
              <w:bottom w:val="single" w:sz="4" w:space="0" w:color="auto"/>
            </w:tcBorders>
            <w:tcMar>
              <w:top w:w="0" w:type="dxa"/>
              <w:left w:w="0" w:type="dxa"/>
              <w:bottom w:w="0" w:type="dxa"/>
              <w:right w:w="0" w:type="dxa"/>
            </w:tcMar>
          </w:tcPr>
          <w:p w:rsidR="00FE1D61" w:rsidRPr="003B656A" w:rsidRDefault="00FE1D61" w:rsidP="00FE1D61">
            <w:pPr>
              <w:pStyle w:val="TableText"/>
              <w:jc w:val="right"/>
              <w:rPr>
                <w:b/>
                <w:lang w:eastAsia="en-AU"/>
              </w:rPr>
            </w:pPr>
          </w:p>
        </w:tc>
        <w:tc>
          <w:tcPr>
            <w:tcW w:w="438" w:type="pct"/>
            <w:tcBorders>
              <w:top w:val="single" w:sz="4" w:space="0" w:color="auto"/>
              <w:bottom w:val="single" w:sz="4" w:space="0" w:color="auto"/>
            </w:tcBorders>
            <w:tcMar>
              <w:top w:w="0" w:type="dxa"/>
              <w:left w:w="0" w:type="dxa"/>
              <w:bottom w:w="0" w:type="dxa"/>
              <w:right w:w="0" w:type="dxa"/>
            </w:tcMar>
          </w:tcPr>
          <w:p w:rsidR="00FE1D61" w:rsidRPr="003B656A" w:rsidRDefault="00FE1D61" w:rsidP="00FE1D61">
            <w:pPr>
              <w:pStyle w:val="TableText"/>
              <w:jc w:val="right"/>
              <w:rPr>
                <w:b/>
                <w:lang w:eastAsia="en-AU"/>
              </w:rPr>
            </w:pPr>
            <w:r>
              <w:rPr>
                <w:b/>
                <w:lang w:eastAsia="en-AU"/>
              </w:rPr>
              <w:t>Number</w:t>
            </w:r>
          </w:p>
        </w:tc>
        <w:tc>
          <w:tcPr>
            <w:tcW w:w="438" w:type="pct"/>
            <w:tcBorders>
              <w:top w:val="single" w:sz="4" w:space="0" w:color="auto"/>
              <w:bottom w:val="single" w:sz="4" w:space="0" w:color="auto"/>
            </w:tcBorders>
            <w:tcMar>
              <w:top w:w="0" w:type="dxa"/>
              <w:left w:w="0" w:type="dxa"/>
              <w:bottom w:w="0" w:type="dxa"/>
              <w:right w:w="0" w:type="dxa"/>
            </w:tcMar>
          </w:tcPr>
          <w:p w:rsidR="00FE1D61" w:rsidRPr="003B656A" w:rsidRDefault="00FE1D61" w:rsidP="00FE1D61">
            <w:pPr>
              <w:pStyle w:val="TableText"/>
              <w:jc w:val="right"/>
              <w:rPr>
                <w:b/>
                <w:lang w:eastAsia="en-AU"/>
              </w:rPr>
            </w:pPr>
            <w:r>
              <w:rPr>
                <w:b/>
                <w:lang w:eastAsia="en-AU"/>
              </w:rPr>
              <w:t>Percent</w:t>
            </w:r>
          </w:p>
        </w:tc>
        <w:tc>
          <w:tcPr>
            <w:tcW w:w="152" w:type="pct"/>
            <w:tcBorders>
              <w:top w:val="nil"/>
              <w:bottom w:val="single" w:sz="4" w:space="0" w:color="auto"/>
            </w:tcBorders>
            <w:tcMar>
              <w:top w:w="0" w:type="dxa"/>
              <w:left w:w="0" w:type="dxa"/>
              <w:bottom w:w="0" w:type="dxa"/>
              <w:right w:w="0" w:type="dxa"/>
            </w:tcMar>
          </w:tcPr>
          <w:p w:rsidR="00FE1D61" w:rsidRPr="003B656A" w:rsidRDefault="00FE1D61" w:rsidP="00FE1D61">
            <w:pPr>
              <w:pStyle w:val="TableText"/>
              <w:jc w:val="right"/>
              <w:rPr>
                <w:b/>
                <w:lang w:eastAsia="en-AU"/>
              </w:rPr>
            </w:pPr>
          </w:p>
        </w:tc>
        <w:tc>
          <w:tcPr>
            <w:tcW w:w="380" w:type="pct"/>
            <w:tcBorders>
              <w:top w:val="single" w:sz="4" w:space="0" w:color="auto"/>
              <w:bottom w:val="single" w:sz="4" w:space="0" w:color="auto"/>
            </w:tcBorders>
            <w:tcMar>
              <w:top w:w="0" w:type="dxa"/>
              <w:left w:w="0" w:type="dxa"/>
              <w:bottom w:w="0" w:type="dxa"/>
              <w:right w:w="0" w:type="dxa"/>
            </w:tcMar>
          </w:tcPr>
          <w:p w:rsidR="00FE1D61" w:rsidRPr="003B656A" w:rsidRDefault="00FE1D61" w:rsidP="00FE1D61">
            <w:pPr>
              <w:pStyle w:val="TableText"/>
              <w:jc w:val="right"/>
              <w:rPr>
                <w:b/>
                <w:lang w:eastAsia="en-AU"/>
              </w:rPr>
            </w:pPr>
            <w:r>
              <w:rPr>
                <w:b/>
                <w:lang w:eastAsia="en-AU"/>
              </w:rPr>
              <w:t>Number</w:t>
            </w:r>
          </w:p>
        </w:tc>
        <w:tc>
          <w:tcPr>
            <w:tcW w:w="380" w:type="pct"/>
            <w:tcBorders>
              <w:top w:val="single" w:sz="4" w:space="0" w:color="auto"/>
              <w:bottom w:val="single" w:sz="4" w:space="0" w:color="auto"/>
            </w:tcBorders>
            <w:tcMar>
              <w:top w:w="0" w:type="dxa"/>
              <w:left w:w="0" w:type="dxa"/>
              <w:bottom w:w="0" w:type="dxa"/>
              <w:right w:w="0" w:type="dxa"/>
            </w:tcMar>
          </w:tcPr>
          <w:p w:rsidR="00FE1D61" w:rsidRPr="003B656A" w:rsidRDefault="00FE1D61" w:rsidP="00FE1D61">
            <w:pPr>
              <w:pStyle w:val="TableText"/>
              <w:jc w:val="right"/>
              <w:rPr>
                <w:b/>
                <w:lang w:eastAsia="en-AU"/>
              </w:rPr>
            </w:pPr>
            <w:r>
              <w:rPr>
                <w:b/>
                <w:lang w:eastAsia="en-AU"/>
              </w:rPr>
              <w:t>Percent</w:t>
            </w:r>
          </w:p>
        </w:tc>
      </w:tr>
      <w:tr w:rsidR="00682AD6" w:rsidRPr="00A27281" w:rsidTr="00682AD6">
        <w:trPr>
          <w:cantSplit/>
        </w:trPr>
        <w:tc>
          <w:tcPr>
            <w:tcW w:w="1277" w:type="pct"/>
            <w:tcBorders>
              <w:top w:val="single" w:sz="4" w:space="0" w:color="auto"/>
              <w:bottom w:val="nil"/>
            </w:tcBorders>
            <w:tcMar>
              <w:top w:w="0" w:type="dxa"/>
              <w:left w:w="0" w:type="dxa"/>
              <w:bottom w:w="0" w:type="dxa"/>
              <w:right w:w="0" w:type="dxa"/>
            </w:tcMar>
          </w:tcPr>
          <w:p w:rsidR="00682AD6" w:rsidRPr="00884604" w:rsidRDefault="00682AD6" w:rsidP="00682AD6">
            <w:pPr>
              <w:pStyle w:val="TableText"/>
            </w:pPr>
            <w:r w:rsidRPr="00884604">
              <w:t>Early pregnancy loss</w:t>
            </w:r>
          </w:p>
        </w:tc>
        <w:tc>
          <w:tcPr>
            <w:tcW w:w="379" w:type="pct"/>
            <w:tcBorders>
              <w:top w:val="single" w:sz="4" w:space="0" w:color="auto"/>
              <w:bottom w:val="nil"/>
            </w:tcBorders>
            <w:tcMar>
              <w:top w:w="0" w:type="dxa"/>
              <w:left w:w="0" w:type="dxa"/>
              <w:bottom w:w="0" w:type="dxa"/>
              <w:right w:w="0" w:type="dxa"/>
            </w:tcMar>
          </w:tcPr>
          <w:p w:rsidR="00682AD6" w:rsidRPr="00884604" w:rsidRDefault="00682AD6" w:rsidP="00682AD6">
            <w:pPr>
              <w:pStyle w:val="TableText"/>
              <w:jc w:val="right"/>
            </w:pPr>
            <w:r w:rsidRPr="00884604">
              <w:t>242</w:t>
            </w:r>
          </w:p>
        </w:tc>
        <w:tc>
          <w:tcPr>
            <w:tcW w:w="379" w:type="pct"/>
            <w:tcBorders>
              <w:top w:val="single" w:sz="4" w:space="0" w:color="auto"/>
              <w:bottom w:val="nil"/>
            </w:tcBorders>
            <w:tcMar>
              <w:top w:w="0" w:type="dxa"/>
              <w:left w:w="0" w:type="dxa"/>
              <w:bottom w:w="0" w:type="dxa"/>
              <w:right w:w="0" w:type="dxa"/>
            </w:tcMar>
          </w:tcPr>
          <w:p w:rsidR="00682AD6" w:rsidRPr="00884604" w:rsidRDefault="00682AD6" w:rsidP="00682AD6">
            <w:pPr>
              <w:pStyle w:val="TableText"/>
              <w:jc w:val="right"/>
            </w:pPr>
            <w:r w:rsidRPr="00884604">
              <w:t>18.6</w:t>
            </w:r>
          </w:p>
        </w:tc>
        <w:tc>
          <w:tcPr>
            <w:tcW w:w="153" w:type="pct"/>
            <w:tcBorders>
              <w:top w:val="single" w:sz="4" w:space="0" w:color="auto"/>
              <w:bottom w:val="nil"/>
            </w:tcBorders>
            <w:tcMar>
              <w:top w:w="0" w:type="dxa"/>
              <w:left w:w="0" w:type="dxa"/>
              <w:bottom w:w="0" w:type="dxa"/>
              <w:right w:w="0" w:type="dxa"/>
            </w:tcMar>
          </w:tcPr>
          <w:p w:rsidR="00682AD6" w:rsidRPr="00884604" w:rsidRDefault="00682AD6" w:rsidP="00682AD6">
            <w:pPr>
              <w:pStyle w:val="TableText"/>
              <w:jc w:val="right"/>
            </w:pPr>
          </w:p>
        </w:tc>
        <w:tc>
          <w:tcPr>
            <w:tcW w:w="422" w:type="pct"/>
            <w:tcBorders>
              <w:top w:val="single" w:sz="4" w:space="0" w:color="auto"/>
              <w:bottom w:val="nil"/>
            </w:tcBorders>
            <w:tcMar>
              <w:top w:w="0" w:type="dxa"/>
              <w:left w:w="0" w:type="dxa"/>
              <w:bottom w:w="0" w:type="dxa"/>
              <w:right w:w="0" w:type="dxa"/>
            </w:tcMar>
          </w:tcPr>
          <w:p w:rsidR="00682AD6" w:rsidRPr="00884604" w:rsidRDefault="00682AD6" w:rsidP="00682AD6">
            <w:pPr>
              <w:pStyle w:val="TableText"/>
              <w:jc w:val="right"/>
            </w:pPr>
            <w:r w:rsidRPr="00884604">
              <w:t>66</w:t>
            </w:r>
          </w:p>
        </w:tc>
        <w:tc>
          <w:tcPr>
            <w:tcW w:w="422" w:type="pct"/>
            <w:tcBorders>
              <w:top w:val="single" w:sz="4" w:space="0" w:color="auto"/>
              <w:bottom w:val="nil"/>
            </w:tcBorders>
            <w:tcMar>
              <w:top w:w="0" w:type="dxa"/>
              <w:left w:w="0" w:type="dxa"/>
              <w:bottom w:w="0" w:type="dxa"/>
              <w:right w:w="0" w:type="dxa"/>
            </w:tcMar>
          </w:tcPr>
          <w:p w:rsidR="00682AD6" w:rsidRPr="00884604" w:rsidRDefault="00682AD6" w:rsidP="00682AD6">
            <w:pPr>
              <w:pStyle w:val="TableText"/>
              <w:jc w:val="right"/>
            </w:pPr>
            <w:r w:rsidRPr="00884604">
              <w:t>27.1</w:t>
            </w:r>
          </w:p>
        </w:tc>
        <w:tc>
          <w:tcPr>
            <w:tcW w:w="179" w:type="pct"/>
            <w:tcBorders>
              <w:top w:val="single" w:sz="4" w:space="0" w:color="auto"/>
              <w:bottom w:val="nil"/>
            </w:tcBorders>
            <w:tcMar>
              <w:top w:w="0" w:type="dxa"/>
              <w:left w:w="0" w:type="dxa"/>
              <w:bottom w:w="0" w:type="dxa"/>
              <w:right w:w="0" w:type="dxa"/>
            </w:tcMar>
          </w:tcPr>
          <w:p w:rsidR="00682AD6" w:rsidRPr="000D7A71" w:rsidRDefault="00682AD6" w:rsidP="00682AD6">
            <w:pPr>
              <w:pStyle w:val="TableText"/>
              <w:jc w:val="right"/>
            </w:pPr>
          </w:p>
        </w:tc>
        <w:tc>
          <w:tcPr>
            <w:tcW w:w="438" w:type="pct"/>
            <w:tcBorders>
              <w:top w:val="single" w:sz="4" w:space="0" w:color="auto"/>
              <w:bottom w:val="nil"/>
            </w:tcBorders>
            <w:tcMar>
              <w:top w:w="0" w:type="dxa"/>
              <w:left w:w="0" w:type="dxa"/>
              <w:bottom w:w="0" w:type="dxa"/>
              <w:right w:w="0" w:type="dxa"/>
            </w:tcMar>
          </w:tcPr>
          <w:p w:rsidR="00682AD6" w:rsidRPr="00884604" w:rsidRDefault="00682AD6" w:rsidP="00682AD6">
            <w:pPr>
              <w:pStyle w:val="TableText"/>
              <w:jc w:val="right"/>
            </w:pPr>
            <w:r w:rsidRPr="00884604">
              <w:t>2</w:t>
            </w:r>
          </w:p>
        </w:tc>
        <w:tc>
          <w:tcPr>
            <w:tcW w:w="438" w:type="pct"/>
            <w:tcBorders>
              <w:top w:val="single" w:sz="4" w:space="0" w:color="auto"/>
              <w:bottom w:val="nil"/>
            </w:tcBorders>
            <w:tcMar>
              <w:top w:w="0" w:type="dxa"/>
              <w:left w:w="0" w:type="dxa"/>
              <w:bottom w:w="0" w:type="dxa"/>
              <w:right w:w="0" w:type="dxa"/>
            </w:tcMar>
          </w:tcPr>
          <w:p w:rsidR="00682AD6" w:rsidRPr="00884604" w:rsidRDefault="00682AD6" w:rsidP="00682AD6">
            <w:pPr>
              <w:pStyle w:val="TableText"/>
              <w:jc w:val="right"/>
            </w:pPr>
            <w:r w:rsidRPr="00884604">
              <w:t>40.0</w:t>
            </w:r>
          </w:p>
        </w:tc>
        <w:tc>
          <w:tcPr>
            <w:tcW w:w="152" w:type="pct"/>
            <w:tcBorders>
              <w:top w:val="single" w:sz="4" w:space="0" w:color="auto"/>
              <w:bottom w:val="nil"/>
            </w:tcBorders>
            <w:tcMar>
              <w:top w:w="0" w:type="dxa"/>
              <w:left w:w="0" w:type="dxa"/>
              <w:bottom w:w="0" w:type="dxa"/>
              <w:right w:w="0" w:type="dxa"/>
            </w:tcMar>
          </w:tcPr>
          <w:p w:rsidR="00682AD6" w:rsidRPr="00884604" w:rsidRDefault="00682AD6" w:rsidP="00682AD6">
            <w:pPr>
              <w:pStyle w:val="TableText"/>
              <w:jc w:val="right"/>
            </w:pPr>
          </w:p>
        </w:tc>
        <w:tc>
          <w:tcPr>
            <w:tcW w:w="380" w:type="pct"/>
            <w:tcBorders>
              <w:top w:val="single" w:sz="4" w:space="0" w:color="auto"/>
              <w:bottom w:val="nil"/>
            </w:tcBorders>
            <w:tcMar>
              <w:top w:w="0" w:type="dxa"/>
              <w:left w:w="0" w:type="dxa"/>
              <w:bottom w:w="0" w:type="dxa"/>
              <w:right w:w="0" w:type="dxa"/>
            </w:tcMar>
          </w:tcPr>
          <w:p w:rsidR="00682AD6" w:rsidRPr="00884604" w:rsidRDefault="00682AD6" w:rsidP="00682AD6">
            <w:pPr>
              <w:pStyle w:val="TableText"/>
              <w:jc w:val="right"/>
            </w:pPr>
            <w:r w:rsidRPr="00884604">
              <w:t>310</w:t>
            </w:r>
          </w:p>
        </w:tc>
        <w:tc>
          <w:tcPr>
            <w:tcW w:w="380" w:type="pct"/>
            <w:tcBorders>
              <w:top w:val="single" w:sz="4" w:space="0" w:color="auto"/>
              <w:bottom w:val="nil"/>
            </w:tcBorders>
            <w:tcMar>
              <w:top w:w="0" w:type="dxa"/>
              <w:left w:w="0" w:type="dxa"/>
              <w:bottom w:w="0" w:type="dxa"/>
              <w:right w:w="0" w:type="dxa"/>
            </w:tcMar>
          </w:tcPr>
          <w:p w:rsidR="00682AD6" w:rsidRPr="00884604" w:rsidRDefault="00682AD6" w:rsidP="00682AD6">
            <w:pPr>
              <w:pStyle w:val="TableText"/>
              <w:jc w:val="right"/>
            </w:pPr>
            <w:r w:rsidRPr="00884604">
              <w:t>19.9</w:t>
            </w:r>
          </w:p>
        </w:tc>
      </w:tr>
      <w:tr w:rsidR="00682AD6" w:rsidRPr="00682AD6" w:rsidTr="00682AD6">
        <w:trPr>
          <w:cantSplit/>
        </w:trPr>
        <w:tc>
          <w:tcPr>
            <w:tcW w:w="1277" w:type="pct"/>
            <w:tcBorders>
              <w:top w:val="nil"/>
            </w:tcBorders>
            <w:tcMar>
              <w:top w:w="0" w:type="dxa"/>
              <w:left w:w="0" w:type="dxa"/>
              <w:bottom w:w="0" w:type="dxa"/>
              <w:right w:w="0" w:type="dxa"/>
            </w:tcMar>
          </w:tcPr>
          <w:p w:rsidR="00682AD6" w:rsidRPr="00682AD6" w:rsidRDefault="00682AD6" w:rsidP="00682AD6">
            <w:pPr>
              <w:pStyle w:val="TableText"/>
              <w:spacing w:before="0"/>
              <w:rPr>
                <w:i/>
              </w:rPr>
            </w:pPr>
            <w:r w:rsidRPr="00682AD6">
              <w:rPr>
                <w:i/>
              </w:rPr>
              <w:t>Miscarriage</w:t>
            </w:r>
          </w:p>
        </w:tc>
        <w:tc>
          <w:tcPr>
            <w:tcW w:w="379" w:type="pct"/>
            <w:tcBorders>
              <w:top w:val="nil"/>
            </w:tcBorders>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226</w:t>
            </w:r>
          </w:p>
        </w:tc>
        <w:tc>
          <w:tcPr>
            <w:tcW w:w="379" w:type="pct"/>
            <w:tcBorders>
              <w:top w:val="nil"/>
            </w:tcBorders>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17.3</w:t>
            </w:r>
          </w:p>
        </w:tc>
        <w:tc>
          <w:tcPr>
            <w:tcW w:w="153" w:type="pct"/>
            <w:tcBorders>
              <w:top w:val="nil"/>
            </w:tcBorders>
            <w:tcMar>
              <w:top w:w="0" w:type="dxa"/>
              <w:left w:w="0" w:type="dxa"/>
              <w:bottom w:w="0" w:type="dxa"/>
              <w:right w:w="0" w:type="dxa"/>
            </w:tcMar>
          </w:tcPr>
          <w:p w:rsidR="00682AD6" w:rsidRPr="00682AD6" w:rsidRDefault="00682AD6" w:rsidP="00682AD6">
            <w:pPr>
              <w:pStyle w:val="TableText"/>
              <w:spacing w:before="0"/>
              <w:jc w:val="right"/>
              <w:rPr>
                <w:i/>
              </w:rPr>
            </w:pPr>
          </w:p>
        </w:tc>
        <w:tc>
          <w:tcPr>
            <w:tcW w:w="422" w:type="pct"/>
            <w:tcBorders>
              <w:top w:val="nil"/>
            </w:tcBorders>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59</w:t>
            </w:r>
          </w:p>
        </w:tc>
        <w:tc>
          <w:tcPr>
            <w:tcW w:w="422" w:type="pct"/>
            <w:tcBorders>
              <w:top w:val="nil"/>
            </w:tcBorders>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24.3</w:t>
            </w:r>
          </w:p>
        </w:tc>
        <w:tc>
          <w:tcPr>
            <w:tcW w:w="179" w:type="pct"/>
            <w:tcBorders>
              <w:top w:val="nil"/>
            </w:tcBorders>
            <w:tcMar>
              <w:top w:w="0" w:type="dxa"/>
              <w:left w:w="0" w:type="dxa"/>
              <w:bottom w:w="0" w:type="dxa"/>
              <w:right w:w="0" w:type="dxa"/>
            </w:tcMar>
          </w:tcPr>
          <w:p w:rsidR="00682AD6" w:rsidRPr="00682AD6" w:rsidRDefault="00682AD6" w:rsidP="00682AD6">
            <w:pPr>
              <w:pStyle w:val="TableText"/>
              <w:spacing w:before="0"/>
              <w:jc w:val="right"/>
              <w:rPr>
                <w:i/>
              </w:rPr>
            </w:pPr>
          </w:p>
        </w:tc>
        <w:tc>
          <w:tcPr>
            <w:tcW w:w="438" w:type="pct"/>
            <w:tcBorders>
              <w:top w:val="nil"/>
            </w:tcBorders>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2</w:t>
            </w:r>
          </w:p>
        </w:tc>
        <w:tc>
          <w:tcPr>
            <w:tcW w:w="438" w:type="pct"/>
            <w:tcBorders>
              <w:top w:val="nil"/>
            </w:tcBorders>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40.0</w:t>
            </w:r>
          </w:p>
        </w:tc>
        <w:tc>
          <w:tcPr>
            <w:tcW w:w="152" w:type="pct"/>
            <w:tcBorders>
              <w:top w:val="nil"/>
            </w:tcBorders>
            <w:tcMar>
              <w:top w:w="0" w:type="dxa"/>
              <w:left w:w="0" w:type="dxa"/>
              <w:bottom w:w="0" w:type="dxa"/>
              <w:right w:w="0" w:type="dxa"/>
            </w:tcMar>
          </w:tcPr>
          <w:p w:rsidR="00682AD6" w:rsidRPr="00682AD6" w:rsidRDefault="00682AD6" w:rsidP="00682AD6">
            <w:pPr>
              <w:pStyle w:val="TableText"/>
              <w:spacing w:before="0"/>
              <w:jc w:val="right"/>
              <w:rPr>
                <w:i/>
              </w:rPr>
            </w:pPr>
          </w:p>
        </w:tc>
        <w:tc>
          <w:tcPr>
            <w:tcW w:w="380" w:type="pct"/>
            <w:tcBorders>
              <w:top w:val="nil"/>
            </w:tcBorders>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287</w:t>
            </w:r>
          </w:p>
        </w:tc>
        <w:tc>
          <w:tcPr>
            <w:tcW w:w="380" w:type="pct"/>
            <w:tcBorders>
              <w:top w:val="nil"/>
            </w:tcBorders>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18.5</w:t>
            </w:r>
          </w:p>
        </w:tc>
      </w:tr>
      <w:tr w:rsidR="00682AD6" w:rsidRPr="00682AD6" w:rsidTr="00682AD6">
        <w:trPr>
          <w:cantSplit/>
        </w:trPr>
        <w:tc>
          <w:tcPr>
            <w:tcW w:w="1277" w:type="pct"/>
            <w:tcMar>
              <w:top w:w="0" w:type="dxa"/>
              <w:left w:w="0" w:type="dxa"/>
              <w:bottom w:w="0" w:type="dxa"/>
              <w:right w:w="0" w:type="dxa"/>
            </w:tcMar>
          </w:tcPr>
          <w:p w:rsidR="00682AD6" w:rsidRPr="00682AD6" w:rsidRDefault="00682AD6" w:rsidP="00682AD6">
            <w:pPr>
              <w:pStyle w:val="TableText"/>
              <w:spacing w:before="0"/>
              <w:rPr>
                <w:i/>
              </w:rPr>
            </w:pPr>
            <w:r w:rsidRPr="00682AD6">
              <w:rPr>
                <w:i/>
              </w:rPr>
              <w:t>Termination</w:t>
            </w:r>
          </w:p>
        </w:tc>
        <w:tc>
          <w:tcPr>
            <w:tcW w:w="379"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10</w:t>
            </w:r>
          </w:p>
        </w:tc>
        <w:tc>
          <w:tcPr>
            <w:tcW w:w="379"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0.8</w:t>
            </w:r>
          </w:p>
        </w:tc>
        <w:tc>
          <w:tcPr>
            <w:tcW w:w="153" w:type="pct"/>
            <w:tcMar>
              <w:top w:w="0" w:type="dxa"/>
              <w:left w:w="0" w:type="dxa"/>
              <w:bottom w:w="0" w:type="dxa"/>
              <w:right w:w="0" w:type="dxa"/>
            </w:tcMar>
          </w:tcPr>
          <w:p w:rsidR="00682AD6" w:rsidRPr="00682AD6" w:rsidRDefault="00682AD6" w:rsidP="00682AD6">
            <w:pPr>
              <w:pStyle w:val="TableText"/>
              <w:spacing w:before="0"/>
              <w:jc w:val="right"/>
              <w:rPr>
                <w:i/>
              </w:rPr>
            </w:pPr>
          </w:p>
        </w:tc>
        <w:tc>
          <w:tcPr>
            <w:tcW w:w="422"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3</w:t>
            </w:r>
          </w:p>
        </w:tc>
        <w:tc>
          <w:tcPr>
            <w:tcW w:w="422"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1.2</w:t>
            </w:r>
          </w:p>
        </w:tc>
        <w:tc>
          <w:tcPr>
            <w:tcW w:w="179" w:type="pct"/>
            <w:tcMar>
              <w:top w:w="0" w:type="dxa"/>
              <w:left w:w="0" w:type="dxa"/>
              <w:bottom w:w="0" w:type="dxa"/>
              <w:right w:w="0" w:type="dxa"/>
            </w:tcMar>
          </w:tcPr>
          <w:p w:rsidR="00682AD6" w:rsidRPr="00682AD6" w:rsidRDefault="00682AD6" w:rsidP="00682AD6">
            <w:pPr>
              <w:pStyle w:val="TableText"/>
              <w:spacing w:before="0"/>
              <w:jc w:val="right"/>
              <w:rPr>
                <w:i/>
              </w:rPr>
            </w:pPr>
          </w:p>
        </w:tc>
        <w:tc>
          <w:tcPr>
            <w:tcW w:w="438"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0</w:t>
            </w:r>
          </w:p>
        </w:tc>
        <w:tc>
          <w:tcPr>
            <w:tcW w:w="438"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0.0</w:t>
            </w:r>
          </w:p>
        </w:tc>
        <w:tc>
          <w:tcPr>
            <w:tcW w:w="152" w:type="pct"/>
            <w:tcMar>
              <w:top w:w="0" w:type="dxa"/>
              <w:left w:w="0" w:type="dxa"/>
              <w:bottom w:w="0" w:type="dxa"/>
              <w:right w:w="0" w:type="dxa"/>
            </w:tcMar>
          </w:tcPr>
          <w:p w:rsidR="00682AD6" w:rsidRPr="00682AD6" w:rsidRDefault="00682AD6" w:rsidP="00682AD6">
            <w:pPr>
              <w:pStyle w:val="TableText"/>
              <w:spacing w:before="0"/>
              <w:jc w:val="right"/>
              <w:rPr>
                <w:i/>
              </w:rPr>
            </w:pPr>
          </w:p>
        </w:tc>
        <w:tc>
          <w:tcPr>
            <w:tcW w:w="380"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13</w:t>
            </w:r>
          </w:p>
        </w:tc>
        <w:tc>
          <w:tcPr>
            <w:tcW w:w="380"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0.8</w:t>
            </w:r>
          </w:p>
        </w:tc>
      </w:tr>
      <w:tr w:rsidR="00682AD6" w:rsidRPr="00682AD6" w:rsidTr="00682AD6">
        <w:trPr>
          <w:cantSplit/>
        </w:trPr>
        <w:tc>
          <w:tcPr>
            <w:tcW w:w="1277" w:type="pct"/>
            <w:tcMar>
              <w:top w:w="0" w:type="dxa"/>
              <w:left w:w="0" w:type="dxa"/>
              <w:bottom w:w="0" w:type="dxa"/>
              <w:right w:w="0" w:type="dxa"/>
            </w:tcMar>
          </w:tcPr>
          <w:p w:rsidR="00682AD6" w:rsidRPr="00682AD6" w:rsidRDefault="00682AD6" w:rsidP="00682AD6">
            <w:pPr>
              <w:pStyle w:val="TableText"/>
              <w:spacing w:before="0"/>
              <w:rPr>
                <w:i/>
              </w:rPr>
            </w:pPr>
            <w:r w:rsidRPr="00682AD6">
              <w:rPr>
                <w:i/>
              </w:rPr>
              <w:t>Ectopic or heterotopic pregnancy</w:t>
            </w:r>
          </w:p>
        </w:tc>
        <w:tc>
          <w:tcPr>
            <w:tcW w:w="379"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6</w:t>
            </w:r>
          </w:p>
        </w:tc>
        <w:tc>
          <w:tcPr>
            <w:tcW w:w="379"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0.5</w:t>
            </w:r>
          </w:p>
        </w:tc>
        <w:tc>
          <w:tcPr>
            <w:tcW w:w="153" w:type="pct"/>
            <w:tcMar>
              <w:top w:w="0" w:type="dxa"/>
              <w:left w:w="0" w:type="dxa"/>
              <w:bottom w:w="0" w:type="dxa"/>
              <w:right w:w="0" w:type="dxa"/>
            </w:tcMar>
          </w:tcPr>
          <w:p w:rsidR="00682AD6" w:rsidRPr="00682AD6" w:rsidRDefault="00682AD6" w:rsidP="00682AD6">
            <w:pPr>
              <w:pStyle w:val="TableText"/>
              <w:spacing w:before="0"/>
              <w:jc w:val="right"/>
              <w:rPr>
                <w:i/>
              </w:rPr>
            </w:pPr>
          </w:p>
        </w:tc>
        <w:tc>
          <w:tcPr>
            <w:tcW w:w="422"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4</w:t>
            </w:r>
          </w:p>
        </w:tc>
        <w:tc>
          <w:tcPr>
            <w:tcW w:w="422"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1.6</w:t>
            </w:r>
          </w:p>
        </w:tc>
        <w:tc>
          <w:tcPr>
            <w:tcW w:w="179" w:type="pct"/>
            <w:tcMar>
              <w:top w:w="0" w:type="dxa"/>
              <w:left w:w="0" w:type="dxa"/>
              <w:bottom w:w="0" w:type="dxa"/>
              <w:right w:w="0" w:type="dxa"/>
            </w:tcMar>
          </w:tcPr>
          <w:p w:rsidR="00682AD6" w:rsidRPr="00682AD6" w:rsidRDefault="00682AD6" w:rsidP="00682AD6">
            <w:pPr>
              <w:pStyle w:val="TableText"/>
              <w:spacing w:before="0"/>
              <w:jc w:val="right"/>
              <w:rPr>
                <w:i/>
              </w:rPr>
            </w:pPr>
          </w:p>
        </w:tc>
        <w:tc>
          <w:tcPr>
            <w:tcW w:w="438"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0</w:t>
            </w:r>
          </w:p>
        </w:tc>
        <w:tc>
          <w:tcPr>
            <w:tcW w:w="438"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0.0</w:t>
            </w:r>
          </w:p>
        </w:tc>
        <w:tc>
          <w:tcPr>
            <w:tcW w:w="152" w:type="pct"/>
            <w:tcMar>
              <w:top w:w="0" w:type="dxa"/>
              <w:left w:w="0" w:type="dxa"/>
              <w:bottom w:w="0" w:type="dxa"/>
              <w:right w:w="0" w:type="dxa"/>
            </w:tcMar>
          </w:tcPr>
          <w:p w:rsidR="00682AD6" w:rsidRPr="00682AD6" w:rsidRDefault="00682AD6" w:rsidP="00682AD6">
            <w:pPr>
              <w:pStyle w:val="TableText"/>
              <w:spacing w:before="0"/>
              <w:jc w:val="right"/>
              <w:rPr>
                <w:i/>
              </w:rPr>
            </w:pPr>
          </w:p>
        </w:tc>
        <w:tc>
          <w:tcPr>
            <w:tcW w:w="380"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10</w:t>
            </w:r>
          </w:p>
        </w:tc>
        <w:tc>
          <w:tcPr>
            <w:tcW w:w="380" w:type="pct"/>
            <w:tcMar>
              <w:top w:w="0" w:type="dxa"/>
              <w:left w:w="0" w:type="dxa"/>
              <w:bottom w:w="0" w:type="dxa"/>
              <w:right w:w="0" w:type="dxa"/>
            </w:tcMar>
          </w:tcPr>
          <w:p w:rsidR="00682AD6" w:rsidRPr="00682AD6" w:rsidRDefault="00682AD6" w:rsidP="00682AD6">
            <w:pPr>
              <w:pStyle w:val="TableText"/>
              <w:spacing w:before="0"/>
              <w:jc w:val="right"/>
              <w:rPr>
                <w:i/>
              </w:rPr>
            </w:pPr>
            <w:r w:rsidRPr="00682AD6">
              <w:rPr>
                <w:i/>
              </w:rPr>
              <w:t>0.6</w:t>
            </w:r>
          </w:p>
        </w:tc>
      </w:tr>
      <w:tr w:rsidR="00682AD6" w:rsidRPr="000D7A71" w:rsidTr="00682AD6">
        <w:trPr>
          <w:cantSplit/>
        </w:trPr>
        <w:tc>
          <w:tcPr>
            <w:tcW w:w="1277" w:type="pct"/>
            <w:tcMar>
              <w:top w:w="0" w:type="dxa"/>
              <w:left w:w="0" w:type="dxa"/>
              <w:bottom w:w="0" w:type="dxa"/>
              <w:right w:w="0" w:type="dxa"/>
            </w:tcMar>
          </w:tcPr>
          <w:p w:rsidR="00682AD6" w:rsidRPr="00884604" w:rsidRDefault="00682AD6" w:rsidP="00682AD6">
            <w:pPr>
              <w:pStyle w:val="TableText"/>
            </w:pPr>
            <w:r w:rsidRPr="00884604">
              <w:t>Delivery</w:t>
            </w:r>
          </w:p>
        </w:tc>
        <w:tc>
          <w:tcPr>
            <w:tcW w:w="379" w:type="pct"/>
            <w:tcMar>
              <w:top w:w="0" w:type="dxa"/>
              <w:left w:w="0" w:type="dxa"/>
              <w:bottom w:w="0" w:type="dxa"/>
              <w:right w:w="0" w:type="dxa"/>
            </w:tcMar>
          </w:tcPr>
          <w:p w:rsidR="00682AD6" w:rsidRPr="00884604" w:rsidRDefault="00682AD6" w:rsidP="00682AD6">
            <w:pPr>
              <w:pStyle w:val="TableText"/>
              <w:jc w:val="right"/>
            </w:pPr>
            <w:r w:rsidRPr="00884604">
              <w:t>1,054</w:t>
            </w:r>
          </w:p>
        </w:tc>
        <w:tc>
          <w:tcPr>
            <w:tcW w:w="379" w:type="pct"/>
            <w:tcMar>
              <w:top w:w="0" w:type="dxa"/>
              <w:left w:w="0" w:type="dxa"/>
              <w:bottom w:w="0" w:type="dxa"/>
              <w:right w:w="0" w:type="dxa"/>
            </w:tcMar>
          </w:tcPr>
          <w:p w:rsidR="00682AD6" w:rsidRPr="00884604" w:rsidRDefault="00682AD6" w:rsidP="00682AD6">
            <w:pPr>
              <w:pStyle w:val="TableText"/>
              <w:jc w:val="right"/>
            </w:pPr>
            <w:r w:rsidRPr="00884604">
              <w:t>80.8</w:t>
            </w:r>
          </w:p>
        </w:tc>
        <w:tc>
          <w:tcPr>
            <w:tcW w:w="153" w:type="pct"/>
            <w:tcMar>
              <w:top w:w="0" w:type="dxa"/>
              <w:left w:w="0" w:type="dxa"/>
              <w:bottom w:w="0" w:type="dxa"/>
              <w:right w:w="0" w:type="dxa"/>
            </w:tcMar>
          </w:tcPr>
          <w:p w:rsidR="00682AD6" w:rsidRPr="00884604" w:rsidRDefault="00682AD6" w:rsidP="00682AD6">
            <w:pPr>
              <w:pStyle w:val="TableText"/>
              <w:jc w:val="right"/>
            </w:pPr>
          </w:p>
        </w:tc>
        <w:tc>
          <w:tcPr>
            <w:tcW w:w="422" w:type="pct"/>
            <w:tcMar>
              <w:top w:w="0" w:type="dxa"/>
              <w:left w:w="0" w:type="dxa"/>
              <w:bottom w:w="0" w:type="dxa"/>
              <w:right w:w="0" w:type="dxa"/>
            </w:tcMar>
          </w:tcPr>
          <w:p w:rsidR="00682AD6" w:rsidRPr="00884604" w:rsidRDefault="00682AD6" w:rsidP="00682AD6">
            <w:pPr>
              <w:pStyle w:val="TableText"/>
              <w:jc w:val="right"/>
            </w:pPr>
            <w:r w:rsidRPr="00884604">
              <w:t>172</w:t>
            </w:r>
          </w:p>
        </w:tc>
        <w:tc>
          <w:tcPr>
            <w:tcW w:w="422" w:type="pct"/>
            <w:tcMar>
              <w:top w:w="0" w:type="dxa"/>
              <w:left w:w="0" w:type="dxa"/>
              <w:bottom w:w="0" w:type="dxa"/>
              <w:right w:w="0" w:type="dxa"/>
            </w:tcMar>
          </w:tcPr>
          <w:p w:rsidR="00682AD6" w:rsidRPr="00884604" w:rsidRDefault="00682AD6" w:rsidP="00682AD6">
            <w:pPr>
              <w:pStyle w:val="TableText"/>
              <w:jc w:val="right"/>
            </w:pPr>
            <w:r w:rsidRPr="00884604">
              <w:t>70.8</w:t>
            </w:r>
          </w:p>
        </w:tc>
        <w:tc>
          <w:tcPr>
            <w:tcW w:w="179" w:type="pct"/>
            <w:tcMar>
              <w:top w:w="0" w:type="dxa"/>
              <w:left w:w="0" w:type="dxa"/>
              <w:bottom w:w="0" w:type="dxa"/>
              <w:right w:w="0" w:type="dxa"/>
            </w:tcMar>
          </w:tcPr>
          <w:p w:rsidR="00682AD6" w:rsidRPr="000D7A71" w:rsidRDefault="00682AD6" w:rsidP="00682AD6">
            <w:pPr>
              <w:pStyle w:val="TableText"/>
              <w:jc w:val="right"/>
            </w:pPr>
          </w:p>
        </w:tc>
        <w:tc>
          <w:tcPr>
            <w:tcW w:w="438" w:type="pct"/>
            <w:tcMar>
              <w:top w:w="0" w:type="dxa"/>
              <w:left w:w="0" w:type="dxa"/>
              <w:bottom w:w="0" w:type="dxa"/>
              <w:right w:w="0" w:type="dxa"/>
            </w:tcMar>
          </w:tcPr>
          <w:p w:rsidR="00682AD6" w:rsidRPr="00884604" w:rsidRDefault="00682AD6" w:rsidP="00682AD6">
            <w:pPr>
              <w:pStyle w:val="TableText"/>
              <w:jc w:val="right"/>
            </w:pPr>
            <w:r w:rsidRPr="00884604">
              <w:t>3</w:t>
            </w:r>
          </w:p>
        </w:tc>
        <w:tc>
          <w:tcPr>
            <w:tcW w:w="438" w:type="pct"/>
            <w:tcMar>
              <w:top w:w="0" w:type="dxa"/>
              <w:left w:w="0" w:type="dxa"/>
              <w:bottom w:w="0" w:type="dxa"/>
              <w:right w:w="0" w:type="dxa"/>
            </w:tcMar>
          </w:tcPr>
          <w:p w:rsidR="00682AD6" w:rsidRPr="00884604" w:rsidRDefault="00682AD6" w:rsidP="00682AD6">
            <w:pPr>
              <w:pStyle w:val="TableText"/>
              <w:jc w:val="right"/>
            </w:pPr>
            <w:r w:rsidRPr="00884604">
              <w:t>60.0</w:t>
            </w:r>
          </w:p>
        </w:tc>
        <w:tc>
          <w:tcPr>
            <w:tcW w:w="152" w:type="pct"/>
            <w:tcMar>
              <w:top w:w="0" w:type="dxa"/>
              <w:left w:w="0" w:type="dxa"/>
              <w:bottom w:w="0" w:type="dxa"/>
              <w:right w:w="0" w:type="dxa"/>
            </w:tcMar>
          </w:tcPr>
          <w:p w:rsidR="00682AD6" w:rsidRPr="00884604" w:rsidRDefault="00682AD6" w:rsidP="00682AD6">
            <w:pPr>
              <w:pStyle w:val="TableText"/>
              <w:jc w:val="right"/>
            </w:pPr>
          </w:p>
        </w:tc>
        <w:tc>
          <w:tcPr>
            <w:tcW w:w="380" w:type="pct"/>
            <w:tcMar>
              <w:top w:w="0" w:type="dxa"/>
              <w:left w:w="0" w:type="dxa"/>
              <w:bottom w:w="0" w:type="dxa"/>
              <w:right w:w="0" w:type="dxa"/>
            </w:tcMar>
          </w:tcPr>
          <w:p w:rsidR="00682AD6" w:rsidRPr="00884604" w:rsidRDefault="00682AD6" w:rsidP="00682AD6">
            <w:pPr>
              <w:pStyle w:val="TableText"/>
              <w:jc w:val="right"/>
            </w:pPr>
            <w:r w:rsidRPr="00884604">
              <w:t>1,229</w:t>
            </w:r>
          </w:p>
        </w:tc>
        <w:tc>
          <w:tcPr>
            <w:tcW w:w="380" w:type="pct"/>
            <w:tcMar>
              <w:top w:w="0" w:type="dxa"/>
              <w:left w:w="0" w:type="dxa"/>
              <w:bottom w:w="0" w:type="dxa"/>
              <w:right w:w="0" w:type="dxa"/>
            </w:tcMar>
          </w:tcPr>
          <w:p w:rsidR="00682AD6" w:rsidRPr="00884604" w:rsidRDefault="00682AD6" w:rsidP="00682AD6">
            <w:pPr>
              <w:pStyle w:val="TableText"/>
              <w:jc w:val="right"/>
            </w:pPr>
            <w:r w:rsidRPr="00884604">
              <w:t>79.2</w:t>
            </w:r>
          </w:p>
        </w:tc>
      </w:tr>
      <w:tr w:rsidR="00682AD6" w:rsidRPr="000D7A71" w:rsidTr="00682AD6">
        <w:trPr>
          <w:cantSplit/>
        </w:trPr>
        <w:tc>
          <w:tcPr>
            <w:tcW w:w="1277" w:type="pct"/>
            <w:tcMar>
              <w:top w:w="0" w:type="dxa"/>
              <w:left w:w="0" w:type="dxa"/>
              <w:bottom w:w="0" w:type="dxa"/>
              <w:right w:w="0" w:type="dxa"/>
            </w:tcMar>
          </w:tcPr>
          <w:p w:rsidR="00682AD6" w:rsidRPr="00884604" w:rsidRDefault="00682AD6" w:rsidP="00682AD6">
            <w:pPr>
              <w:pStyle w:val="TableText"/>
            </w:pPr>
            <w:r w:rsidRPr="00884604">
              <w:t>Not stated</w:t>
            </w:r>
          </w:p>
        </w:tc>
        <w:tc>
          <w:tcPr>
            <w:tcW w:w="379" w:type="pct"/>
            <w:tcMar>
              <w:top w:w="0" w:type="dxa"/>
              <w:left w:w="0" w:type="dxa"/>
              <w:bottom w:w="0" w:type="dxa"/>
              <w:right w:w="0" w:type="dxa"/>
            </w:tcMar>
          </w:tcPr>
          <w:p w:rsidR="00682AD6" w:rsidRPr="00884604" w:rsidRDefault="00682AD6" w:rsidP="00682AD6">
            <w:pPr>
              <w:pStyle w:val="TableText"/>
              <w:jc w:val="right"/>
            </w:pPr>
            <w:r w:rsidRPr="00884604">
              <w:t>8</w:t>
            </w:r>
          </w:p>
        </w:tc>
        <w:tc>
          <w:tcPr>
            <w:tcW w:w="379" w:type="pct"/>
            <w:tcMar>
              <w:top w:w="0" w:type="dxa"/>
              <w:left w:w="0" w:type="dxa"/>
              <w:bottom w:w="0" w:type="dxa"/>
              <w:right w:w="0" w:type="dxa"/>
            </w:tcMar>
          </w:tcPr>
          <w:p w:rsidR="00682AD6" w:rsidRPr="00884604" w:rsidRDefault="00682AD6" w:rsidP="00682AD6">
            <w:pPr>
              <w:pStyle w:val="TableText"/>
              <w:jc w:val="right"/>
            </w:pPr>
            <w:r w:rsidRPr="00884604">
              <w:t>0.6</w:t>
            </w:r>
          </w:p>
        </w:tc>
        <w:tc>
          <w:tcPr>
            <w:tcW w:w="153" w:type="pct"/>
            <w:tcMar>
              <w:top w:w="0" w:type="dxa"/>
              <w:left w:w="0" w:type="dxa"/>
              <w:bottom w:w="0" w:type="dxa"/>
              <w:right w:w="0" w:type="dxa"/>
            </w:tcMar>
          </w:tcPr>
          <w:p w:rsidR="00682AD6" w:rsidRPr="00884604" w:rsidRDefault="00682AD6" w:rsidP="00682AD6">
            <w:pPr>
              <w:pStyle w:val="TableText"/>
              <w:jc w:val="right"/>
            </w:pPr>
          </w:p>
        </w:tc>
        <w:tc>
          <w:tcPr>
            <w:tcW w:w="422" w:type="pct"/>
            <w:tcMar>
              <w:top w:w="0" w:type="dxa"/>
              <w:left w:w="0" w:type="dxa"/>
              <w:bottom w:w="0" w:type="dxa"/>
              <w:right w:w="0" w:type="dxa"/>
            </w:tcMar>
          </w:tcPr>
          <w:p w:rsidR="00682AD6" w:rsidRPr="00884604" w:rsidRDefault="00682AD6" w:rsidP="00682AD6">
            <w:pPr>
              <w:pStyle w:val="TableText"/>
              <w:jc w:val="right"/>
            </w:pPr>
            <w:r w:rsidRPr="00884604">
              <w:t>5</w:t>
            </w:r>
          </w:p>
        </w:tc>
        <w:tc>
          <w:tcPr>
            <w:tcW w:w="422" w:type="pct"/>
            <w:tcMar>
              <w:top w:w="0" w:type="dxa"/>
              <w:left w:w="0" w:type="dxa"/>
              <w:bottom w:w="0" w:type="dxa"/>
              <w:right w:w="0" w:type="dxa"/>
            </w:tcMar>
          </w:tcPr>
          <w:p w:rsidR="00682AD6" w:rsidRPr="00884604" w:rsidRDefault="00682AD6" w:rsidP="00682AD6">
            <w:pPr>
              <w:pStyle w:val="TableText"/>
              <w:jc w:val="right"/>
            </w:pPr>
            <w:r w:rsidRPr="00884604">
              <w:t>2.1</w:t>
            </w:r>
          </w:p>
        </w:tc>
        <w:tc>
          <w:tcPr>
            <w:tcW w:w="179" w:type="pct"/>
            <w:tcMar>
              <w:top w:w="0" w:type="dxa"/>
              <w:left w:w="0" w:type="dxa"/>
              <w:bottom w:w="0" w:type="dxa"/>
              <w:right w:w="0" w:type="dxa"/>
            </w:tcMar>
          </w:tcPr>
          <w:p w:rsidR="00682AD6" w:rsidRPr="000D7A71" w:rsidRDefault="00682AD6" w:rsidP="00682AD6">
            <w:pPr>
              <w:pStyle w:val="TableText"/>
              <w:jc w:val="right"/>
            </w:pPr>
          </w:p>
        </w:tc>
        <w:tc>
          <w:tcPr>
            <w:tcW w:w="438" w:type="pct"/>
            <w:tcMar>
              <w:top w:w="0" w:type="dxa"/>
              <w:left w:w="0" w:type="dxa"/>
              <w:bottom w:w="0" w:type="dxa"/>
              <w:right w:w="0" w:type="dxa"/>
            </w:tcMar>
          </w:tcPr>
          <w:p w:rsidR="00682AD6" w:rsidRPr="00884604" w:rsidRDefault="00682AD6" w:rsidP="00682AD6">
            <w:pPr>
              <w:pStyle w:val="TableText"/>
              <w:jc w:val="right"/>
            </w:pPr>
            <w:r w:rsidRPr="00884604">
              <w:t>0</w:t>
            </w:r>
          </w:p>
        </w:tc>
        <w:tc>
          <w:tcPr>
            <w:tcW w:w="438" w:type="pct"/>
            <w:tcMar>
              <w:top w:w="0" w:type="dxa"/>
              <w:left w:w="0" w:type="dxa"/>
              <w:bottom w:w="0" w:type="dxa"/>
              <w:right w:w="0" w:type="dxa"/>
            </w:tcMar>
          </w:tcPr>
          <w:p w:rsidR="00682AD6" w:rsidRPr="00884604" w:rsidRDefault="00682AD6" w:rsidP="00682AD6">
            <w:pPr>
              <w:pStyle w:val="TableText"/>
              <w:jc w:val="right"/>
            </w:pPr>
            <w:r w:rsidRPr="00884604">
              <w:t>0.0</w:t>
            </w:r>
          </w:p>
        </w:tc>
        <w:tc>
          <w:tcPr>
            <w:tcW w:w="152" w:type="pct"/>
            <w:tcMar>
              <w:top w:w="0" w:type="dxa"/>
              <w:left w:w="0" w:type="dxa"/>
              <w:bottom w:w="0" w:type="dxa"/>
              <w:right w:w="0" w:type="dxa"/>
            </w:tcMar>
          </w:tcPr>
          <w:p w:rsidR="00682AD6" w:rsidRPr="00884604" w:rsidRDefault="00682AD6" w:rsidP="00682AD6">
            <w:pPr>
              <w:pStyle w:val="TableText"/>
              <w:jc w:val="right"/>
            </w:pPr>
          </w:p>
        </w:tc>
        <w:tc>
          <w:tcPr>
            <w:tcW w:w="380" w:type="pct"/>
            <w:tcMar>
              <w:top w:w="0" w:type="dxa"/>
              <w:left w:w="0" w:type="dxa"/>
              <w:bottom w:w="0" w:type="dxa"/>
              <w:right w:w="0" w:type="dxa"/>
            </w:tcMar>
          </w:tcPr>
          <w:p w:rsidR="00682AD6" w:rsidRPr="00884604" w:rsidRDefault="00682AD6" w:rsidP="00682AD6">
            <w:pPr>
              <w:pStyle w:val="TableText"/>
              <w:jc w:val="right"/>
            </w:pPr>
            <w:r w:rsidRPr="00884604">
              <w:t>13</w:t>
            </w:r>
          </w:p>
        </w:tc>
        <w:tc>
          <w:tcPr>
            <w:tcW w:w="380" w:type="pct"/>
            <w:tcMar>
              <w:top w:w="0" w:type="dxa"/>
              <w:left w:w="0" w:type="dxa"/>
              <w:bottom w:w="0" w:type="dxa"/>
              <w:right w:w="0" w:type="dxa"/>
            </w:tcMar>
          </w:tcPr>
          <w:p w:rsidR="00682AD6" w:rsidRPr="00884604" w:rsidRDefault="00682AD6" w:rsidP="00682AD6">
            <w:pPr>
              <w:pStyle w:val="TableText"/>
              <w:jc w:val="right"/>
            </w:pPr>
            <w:r w:rsidRPr="00884604">
              <w:t>0.8</w:t>
            </w:r>
          </w:p>
        </w:tc>
      </w:tr>
      <w:tr w:rsidR="00682AD6" w:rsidRPr="00682AD6" w:rsidTr="00682AD6">
        <w:trPr>
          <w:cantSplit/>
        </w:trPr>
        <w:tc>
          <w:tcPr>
            <w:tcW w:w="1277" w:type="pct"/>
            <w:tcMar>
              <w:top w:w="0" w:type="dxa"/>
              <w:left w:w="0" w:type="dxa"/>
              <w:bottom w:w="0" w:type="dxa"/>
              <w:right w:w="0" w:type="dxa"/>
            </w:tcMar>
          </w:tcPr>
          <w:p w:rsidR="00682AD6" w:rsidRPr="00682AD6" w:rsidRDefault="00682AD6" w:rsidP="00682AD6">
            <w:pPr>
              <w:pStyle w:val="TableText"/>
              <w:rPr>
                <w:b/>
              </w:rPr>
            </w:pPr>
            <w:r w:rsidRPr="00682AD6">
              <w:rPr>
                <w:b/>
              </w:rPr>
              <w:t>Total</w:t>
            </w:r>
          </w:p>
        </w:tc>
        <w:tc>
          <w:tcPr>
            <w:tcW w:w="379" w:type="pct"/>
            <w:tcMar>
              <w:top w:w="0" w:type="dxa"/>
              <w:left w:w="0" w:type="dxa"/>
              <w:bottom w:w="0" w:type="dxa"/>
              <w:right w:w="0" w:type="dxa"/>
            </w:tcMar>
          </w:tcPr>
          <w:p w:rsidR="00682AD6" w:rsidRPr="00682AD6" w:rsidRDefault="00682AD6" w:rsidP="00682AD6">
            <w:pPr>
              <w:pStyle w:val="TableText"/>
              <w:jc w:val="right"/>
              <w:rPr>
                <w:b/>
              </w:rPr>
            </w:pPr>
            <w:r w:rsidRPr="00682AD6">
              <w:rPr>
                <w:b/>
              </w:rPr>
              <w:t>1,304</w:t>
            </w:r>
          </w:p>
        </w:tc>
        <w:tc>
          <w:tcPr>
            <w:tcW w:w="379" w:type="pct"/>
            <w:tcMar>
              <w:top w:w="0" w:type="dxa"/>
              <w:left w:w="0" w:type="dxa"/>
              <w:bottom w:w="0" w:type="dxa"/>
              <w:right w:w="0" w:type="dxa"/>
            </w:tcMar>
          </w:tcPr>
          <w:p w:rsidR="00682AD6" w:rsidRPr="00682AD6" w:rsidRDefault="00682AD6" w:rsidP="00682AD6">
            <w:pPr>
              <w:pStyle w:val="TableText"/>
              <w:jc w:val="right"/>
              <w:rPr>
                <w:b/>
              </w:rPr>
            </w:pPr>
            <w:r w:rsidRPr="00682AD6">
              <w:rPr>
                <w:b/>
              </w:rPr>
              <w:t>100.0</w:t>
            </w:r>
          </w:p>
        </w:tc>
        <w:tc>
          <w:tcPr>
            <w:tcW w:w="153" w:type="pct"/>
            <w:tcMar>
              <w:top w:w="0" w:type="dxa"/>
              <w:left w:w="0" w:type="dxa"/>
              <w:bottom w:w="0" w:type="dxa"/>
              <w:right w:w="0" w:type="dxa"/>
            </w:tcMar>
          </w:tcPr>
          <w:p w:rsidR="00682AD6" w:rsidRPr="00682AD6" w:rsidRDefault="00682AD6" w:rsidP="00682AD6">
            <w:pPr>
              <w:pStyle w:val="TableText"/>
              <w:jc w:val="right"/>
              <w:rPr>
                <w:b/>
              </w:rPr>
            </w:pPr>
          </w:p>
        </w:tc>
        <w:tc>
          <w:tcPr>
            <w:tcW w:w="422" w:type="pct"/>
            <w:tcMar>
              <w:top w:w="0" w:type="dxa"/>
              <w:left w:w="0" w:type="dxa"/>
              <w:bottom w:w="0" w:type="dxa"/>
              <w:right w:w="0" w:type="dxa"/>
            </w:tcMar>
          </w:tcPr>
          <w:p w:rsidR="00682AD6" w:rsidRPr="00682AD6" w:rsidRDefault="00682AD6" w:rsidP="00682AD6">
            <w:pPr>
              <w:pStyle w:val="TableText"/>
              <w:jc w:val="right"/>
              <w:rPr>
                <w:b/>
              </w:rPr>
            </w:pPr>
            <w:r w:rsidRPr="00682AD6">
              <w:rPr>
                <w:b/>
              </w:rPr>
              <w:t>243</w:t>
            </w:r>
          </w:p>
        </w:tc>
        <w:tc>
          <w:tcPr>
            <w:tcW w:w="422" w:type="pct"/>
            <w:tcMar>
              <w:top w:w="0" w:type="dxa"/>
              <w:left w:w="0" w:type="dxa"/>
              <w:bottom w:w="0" w:type="dxa"/>
              <w:right w:w="0" w:type="dxa"/>
            </w:tcMar>
          </w:tcPr>
          <w:p w:rsidR="00682AD6" w:rsidRPr="00682AD6" w:rsidRDefault="00682AD6" w:rsidP="00682AD6">
            <w:pPr>
              <w:pStyle w:val="TableText"/>
              <w:jc w:val="right"/>
              <w:rPr>
                <w:b/>
              </w:rPr>
            </w:pPr>
            <w:r w:rsidRPr="00682AD6">
              <w:rPr>
                <w:b/>
              </w:rPr>
              <w:t>100.0</w:t>
            </w:r>
          </w:p>
        </w:tc>
        <w:tc>
          <w:tcPr>
            <w:tcW w:w="179" w:type="pct"/>
            <w:tcMar>
              <w:top w:w="0" w:type="dxa"/>
              <w:left w:w="0" w:type="dxa"/>
              <w:bottom w:w="0" w:type="dxa"/>
              <w:right w:w="0" w:type="dxa"/>
            </w:tcMar>
          </w:tcPr>
          <w:p w:rsidR="00682AD6" w:rsidRPr="00682AD6" w:rsidRDefault="00682AD6" w:rsidP="00682AD6">
            <w:pPr>
              <w:pStyle w:val="TableText"/>
              <w:jc w:val="right"/>
              <w:rPr>
                <w:b/>
              </w:rPr>
            </w:pPr>
          </w:p>
        </w:tc>
        <w:tc>
          <w:tcPr>
            <w:tcW w:w="438" w:type="pct"/>
            <w:tcMar>
              <w:top w:w="0" w:type="dxa"/>
              <w:left w:w="0" w:type="dxa"/>
              <w:bottom w:w="0" w:type="dxa"/>
              <w:right w:w="0" w:type="dxa"/>
            </w:tcMar>
          </w:tcPr>
          <w:p w:rsidR="00682AD6" w:rsidRPr="00682AD6" w:rsidRDefault="00682AD6" w:rsidP="00682AD6">
            <w:pPr>
              <w:pStyle w:val="TableText"/>
              <w:jc w:val="right"/>
              <w:rPr>
                <w:b/>
              </w:rPr>
            </w:pPr>
            <w:r w:rsidRPr="00682AD6">
              <w:rPr>
                <w:b/>
              </w:rPr>
              <w:t>5</w:t>
            </w:r>
          </w:p>
        </w:tc>
        <w:tc>
          <w:tcPr>
            <w:tcW w:w="438" w:type="pct"/>
            <w:tcMar>
              <w:top w:w="0" w:type="dxa"/>
              <w:left w:w="0" w:type="dxa"/>
              <w:bottom w:w="0" w:type="dxa"/>
              <w:right w:w="0" w:type="dxa"/>
            </w:tcMar>
          </w:tcPr>
          <w:p w:rsidR="00682AD6" w:rsidRPr="00682AD6" w:rsidRDefault="00682AD6" w:rsidP="00682AD6">
            <w:pPr>
              <w:pStyle w:val="TableText"/>
              <w:jc w:val="right"/>
              <w:rPr>
                <w:b/>
              </w:rPr>
            </w:pPr>
            <w:r w:rsidRPr="00682AD6">
              <w:rPr>
                <w:b/>
              </w:rPr>
              <w:t>100.0</w:t>
            </w:r>
          </w:p>
        </w:tc>
        <w:tc>
          <w:tcPr>
            <w:tcW w:w="152" w:type="pct"/>
            <w:tcMar>
              <w:top w:w="0" w:type="dxa"/>
              <w:left w:w="0" w:type="dxa"/>
              <w:bottom w:w="0" w:type="dxa"/>
              <w:right w:w="0" w:type="dxa"/>
            </w:tcMar>
          </w:tcPr>
          <w:p w:rsidR="00682AD6" w:rsidRPr="00682AD6" w:rsidRDefault="00682AD6" w:rsidP="00682AD6">
            <w:pPr>
              <w:pStyle w:val="TableText"/>
              <w:jc w:val="right"/>
              <w:rPr>
                <w:b/>
              </w:rPr>
            </w:pPr>
          </w:p>
        </w:tc>
        <w:tc>
          <w:tcPr>
            <w:tcW w:w="380" w:type="pct"/>
            <w:tcMar>
              <w:top w:w="0" w:type="dxa"/>
              <w:left w:w="0" w:type="dxa"/>
              <w:bottom w:w="0" w:type="dxa"/>
              <w:right w:w="0" w:type="dxa"/>
            </w:tcMar>
          </w:tcPr>
          <w:p w:rsidR="00682AD6" w:rsidRPr="00682AD6" w:rsidRDefault="00682AD6" w:rsidP="00682AD6">
            <w:pPr>
              <w:pStyle w:val="TableText"/>
              <w:jc w:val="right"/>
              <w:rPr>
                <w:b/>
              </w:rPr>
            </w:pPr>
            <w:r w:rsidRPr="00682AD6">
              <w:rPr>
                <w:b/>
              </w:rPr>
              <w:t>1,552</w:t>
            </w:r>
          </w:p>
        </w:tc>
        <w:tc>
          <w:tcPr>
            <w:tcW w:w="380" w:type="pct"/>
            <w:tcMar>
              <w:top w:w="0" w:type="dxa"/>
              <w:left w:w="0" w:type="dxa"/>
              <w:bottom w:w="0" w:type="dxa"/>
              <w:right w:w="0" w:type="dxa"/>
            </w:tcMar>
          </w:tcPr>
          <w:p w:rsidR="00682AD6" w:rsidRPr="00682AD6" w:rsidRDefault="00682AD6" w:rsidP="00682AD6">
            <w:pPr>
              <w:pStyle w:val="TableText"/>
              <w:jc w:val="right"/>
              <w:rPr>
                <w:b/>
              </w:rPr>
            </w:pPr>
            <w:r w:rsidRPr="00682AD6">
              <w:rPr>
                <w:b/>
              </w:rPr>
              <w:t>100.0</w:t>
            </w:r>
          </w:p>
        </w:tc>
      </w:tr>
    </w:tbl>
    <w:p w:rsidR="00C66E03" w:rsidRDefault="00C66E03" w:rsidP="007C2A8C"/>
    <w:p w:rsidR="00C66E03" w:rsidRDefault="00C66E03" w:rsidP="007C2A8C">
      <w:pPr>
        <w:pStyle w:val="Heading2"/>
      </w:pPr>
      <w:bookmarkStart w:id="51" w:name="_Toc499879089"/>
      <w:r>
        <w:t>Deliveries by delivery outcomes and treatment type</w:t>
      </w:r>
      <w:bookmarkEnd w:id="51"/>
    </w:p>
    <w:p w:rsidR="00C66E03" w:rsidRDefault="00C66E03" w:rsidP="00C66E03">
      <w:r>
        <w:t>There were 1,229 women who gave birth to at least one baby of 20 weeks or more gestation or at least 400 grams birthweight following embryo transfer cycles. Of these, 99.1% (1,218) gave birth to at least one liveborn baby (live delivery) (Table 20).</w:t>
      </w:r>
    </w:p>
    <w:p w:rsidR="007C2A8C" w:rsidRDefault="007C2A8C" w:rsidP="00C66E03"/>
    <w:p w:rsidR="00C66E03" w:rsidRDefault="00C66E03" w:rsidP="007C2A8C">
      <w:pPr>
        <w:pStyle w:val="Table"/>
      </w:pPr>
      <w:bookmarkStart w:id="52" w:name="_Toc499879126"/>
      <w:r>
        <w:t>Table 20: Deliveries by delivery outcome and treatment type, New Zealand, 2013</w:t>
      </w:r>
      <w:bookmarkEnd w:id="52"/>
    </w:p>
    <w:tbl>
      <w:tblPr>
        <w:tblStyle w:val="TableGrid"/>
        <w:tblW w:w="9061"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774"/>
        <w:gridCol w:w="774"/>
        <w:gridCol w:w="437"/>
        <w:gridCol w:w="774"/>
        <w:gridCol w:w="774"/>
        <w:gridCol w:w="295"/>
        <w:gridCol w:w="1013"/>
        <w:gridCol w:w="1014"/>
        <w:gridCol w:w="524"/>
        <w:gridCol w:w="774"/>
        <w:gridCol w:w="774"/>
      </w:tblGrid>
      <w:tr w:rsidR="00313E5F" w:rsidRPr="00525B4F" w:rsidTr="00313E5F">
        <w:trPr>
          <w:cantSplit/>
        </w:trPr>
        <w:tc>
          <w:tcPr>
            <w:tcW w:w="1134" w:type="dxa"/>
          </w:tcPr>
          <w:p w:rsidR="00313E5F" w:rsidRPr="00525B4F" w:rsidRDefault="00313E5F" w:rsidP="00BE4D99">
            <w:pPr>
              <w:pStyle w:val="TableText"/>
              <w:keepNext/>
              <w:rPr>
                <w:b/>
              </w:rPr>
            </w:pPr>
          </w:p>
        </w:tc>
        <w:tc>
          <w:tcPr>
            <w:tcW w:w="3533" w:type="dxa"/>
            <w:gridSpan w:val="5"/>
            <w:tcBorders>
              <w:bottom w:val="single" w:sz="4" w:space="0" w:color="auto"/>
            </w:tcBorders>
          </w:tcPr>
          <w:p w:rsidR="00313E5F" w:rsidRPr="00525B4F" w:rsidRDefault="00313E5F" w:rsidP="00BE4D99">
            <w:pPr>
              <w:pStyle w:val="TableText"/>
              <w:jc w:val="center"/>
              <w:rPr>
                <w:b/>
              </w:rPr>
            </w:pPr>
            <w:r w:rsidRPr="00525B4F">
              <w:rPr>
                <w:b/>
              </w:rPr>
              <w:t>Autologous</w:t>
            </w:r>
          </w:p>
        </w:tc>
        <w:tc>
          <w:tcPr>
            <w:tcW w:w="295" w:type="dxa"/>
          </w:tcPr>
          <w:p w:rsidR="00313E5F" w:rsidRPr="00525B4F" w:rsidRDefault="00313E5F" w:rsidP="00BE4D99">
            <w:pPr>
              <w:pStyle w:val="TableText"/>
              <w:jc w:val="center"/>
              <w:rPr>
                <w:b/>
              </w:rPr>
            </w:pPr>
          </w:p>
        </w:tc>
        <w:tc>
          <w:tcPr>
            <w:tcW w:w="4099" w:type="dxa"/>
            <w:gridSpan w:val="5"/>
            <w:tcBorders>
              <w:bottom w:val="single" w:sz="4" w:space="0" w:color="auto"/>
            </w:tcBorders>
          </w:tcPr>
          <w:p w:rsidR="00313E5F" w:rsidRPr="00525B4F" w:rsidRDefault="00313E5F" w:rsidP="00BE4D99">
            <w:pPr>
              <w:pStyle w:val="TableText"/>
              <w:jc w:val="center"/>
              <w:rPr>
                <w:b/>
              </w:rPr>
            </w:pPr>
          </w:p>
        </w:tc>
      </w:tr>
      <w:tr w:rsidR="00313E5F" w:rsidRPr="00525B4F" w:rsidTr="00313E5F">
        <w:trPr>
          <w:cantSplit/>
        </w:trPr>
        <w:tc>
          <w:tcPr>
            <w:tcW w:w="1134" w:type="dxa"/>
          </w:tcPr>
          <w:p w:rsidR="00313E5F" w:rsidRPr="00525B4F" w:rsidRDefault="00313E5F" w:rsidP="00BE4D99">
            <w:pPr>
              <w:pStyle w:val="TableText"/>
              <w:keepNext/>
              <w:rPr>
                <w:b/>
              </w:rPr>
            </w:pPr>
          </w:p>
        </w:tc>
        <w:tc>
          <w:tcPr>
            <w:tcW w:w="1548" w:type="dxa"/>
            <w:gridSpan w:val="2"/>
            <w:tcBorders>
              <w:top w:val="single" w:sz="4" w:space="0" w:color="auto"/>
              <w:bottom w:val="single" w:sz="4" w:space="0" w:color="auto"/>
            </w:tcBorders>
          </w:tcPr>
          <w:p w:rsidR="00313E5F" w:rsidRPr="00525B4F" w:rsidRDefault="00313E5F" w:rsidP="00313E5F">
            <w:pPr>
              <w:pStyle w:val="TableText"/>
              <w:jc w:val="center"/>
              <w:rPr>
                <w:b/>
              </w:rPr>
            </w:pPr>
            <w:r w:rsidRPr="00525B4F">
              <w:rPr>
                <w:b/>
              </w:rPr>
              <w:t>Fresh</w:t>
            </w:r>
          </w:p>
        </w:tc>
        <w:tc>
          <w:tcPr>
            <w:tcW w:w="437" w:type="dxa"/>
            <w:tcBorders>
              <w:top w:val="single" w:sz="4" w:space="0" w:color="auto"/>
              <w:bottom w:val="nil"/>
            </w:tcBorders>
          </w:tcPr>
          <w:p w:rsidR="00313E5F" w:rsidRPr="00525B4F" w:rsidRDefault="00313E5F" w:rsidP="00BE4D99">
            <w:pPr>
              <w:pStyle w:val="TableText"/>
              <w:jc w:val="center"/>
              <w:rPr>
                <w:b/>
              </w:rPr>
            </w:pPr>
          </w:p>
        </w:tc>
        <w:tc>
          <w:tcPr>
            <w:tcW w:w="1548" w:type="dxa"/>
            <w:gridSpan w:val="2"/>
            <w:tcBorders>
              <w:top w:val="single" w:sz="4" w:space="0" w:color="auto"/>
              <w:bottom w:val="single" w:sz="4" w:space="0" w:color="auto"/>
            </w:tcBorders>
          </w:tcPr>
          <w:p w:rsidR="00313E5F" w:rsidRPr="00525B4F" w:rsidRDefault="00313E5F" w:rsidP="00313E5F">
            <w:pPr>
              <w:pStyle w:val="TableText"/>
              <w:jc w:val="center"/>
              <w:rPr>
                <w:b/>
              </w:rPr>
            </w:pPr>
            <w:r w:rsidRPr="00525B4F">
              <w:rPr>
                <w:b/>
              </w:rPr>
              <w:t>Thaw</w:t>
            </w:r>
          </w:p>
        </w:tc>
        <w:tc>
          <w:tcPr>
            <w:tcW w:w="295" w:type="dxa"/>
          </w:tcPr>
          <w:p w:rsidR="00313E5F" w:rsidRPr="00525B4F" w:rsidRDefault="00313E5F" w:rsidP="00BE4D99">
            <w:pPr>
              <w:pStyle w:val="TableText"/>
              <w:jc w:val="center"/>
              <w:rPr>
                <w:b/>
              </w:rPr>
            </w:pPr>
          </w:p>
        </w:tc>
        <w:tc>
          <w:tcPr>
            <w:tcW w:w="2027" w:type="dxa"/>
            <w:gridSpan w:val="2"/>
            <w:tcBorders>
              <w:top w:val="single" w:sz="4" w:space="0" w:color="auto"/>
              <w:bottom w:val="single" w:sz="4" w:space="0" w:color="auto"/>
            </w:tcBorders>
          </w:tcPr>
          <w:p w:rsidR="00313E5F" w:rsidRPr="00525B4F" w:rsidRDefault="00313E5F" w:rsidP="00313E5F">
            <w:pPr>
              <w:pStyle w:val="TableText"/>
              <w:jc w:val="center"/>
              <w:rPr>
                <w:b/>
              </w:rPr>
            </w:pPr>
            <w:r>
              <w:rPr>
                <w:b/>
              </w:rPr>
              <w:t>Oocyte/e</w:t>
            </w:r>
            <w:r w:rsidRPr="00525B4F">
              <w:rPr>
                <w:b/>
              </w:rPr>
              <w:t xml:space="preserve">mbryo </w:t>
            </w:r>
            <w:r>
              <w:rPr>
                <w:b/>
              </w:rPr>
              <w:t>r</w:t>
            </w:r>
            <w:r w:rsidRPr="00525B4F">
              <w:rPr>
                <w:b/>
              </w:rPr>
              <w:t>ecipient</w:t>
            </w:r>
          </w:p>
        </w:tc>
        <w:tc>
          <w:tcPr>
            <w:tcW w:w="524" w:type="dxa"/>
            <w:tcBorders>
              <w:top w:val="single" w:sz="4" w:space="0" w:color="auto"/>
              <w:bottom w:val="nil"/>
            </w:tcBorders>
          </w:tcPr>
          <w:p w:rsidR="00313E5F" w:rsidRPr="00525B4F" w:rsidRDefault="00313E5F" w:rsidP="00BE4D99">
            <w:pPr>
              <w:pStyle w:val="TableText"/>
              <w:jc w:val="center"/>
              <w:rPr>
                <w:b/>
              </w:rPr>
            </w:pPr>
          </w:p>
        </w:tc>
        <w:tc>
          <w:tcPr>
            <w:tcW w:w="1548" w:type="dxa"/>
            <w:gridSpan w:val="2"/>
            <w:tcBorders>
              <w:top w:val="single" w:sz="4" w:space="0" w:color="auto"/>
              <w:bottom w:val="single" w:sz="4" w:space="0" w:color="auto"/>
            </w:tcBorders>
          </w:tcPr>
          <w:p w:rsidR="00313E5F" w:rsidRPr="00525B4F" w:rsidRDefault="00313E5F" w:rsidP="00BE4D99">
            <w:pPr>
              <w:pStyle w:val="TableText"/>
              <w:jc w:val="center"/>
              <w:rPr>
                <w:b/>
              </w:rPr>
            </w:pPr>
            <w:r>
              <w:rPr>
                <w:b/>
              </w:rPr>
              <w:t>All</w:t>
            </w:r>
          </w:p>
        </w:tc>
      </w:tr>
      <w:tr w:rsidR="00313E5F" w:rsidRPr="00525B4F" w:rsidTr="00313E5F">
        <w:trPr>
          <w:cantSplit/>
        </w:trPr>
        <w:tc>
          <w:tcPr>
            <w:tcW w:w="1134" w:type="dxa"/>
            <w:tcBorders>
              <w:bottom w:val="single" w:sz="4" w:space="0" w:color="auto"/>
            </w:tcBorders>
          </w:tcPr>
          <w:p w:rsidR="00313E5F" w:rsidRPr="00525B4F" w:rsidRDefault="00313E5F" w:rsidP="00313E5F">
            <w:pPr>
              <w:pStyle w:val="TableText"/>
              <w:keepNext/>
              <w:rPr>
                <w:b/>
              </w:rPr>
            </w:pPr>
          </w:p>
        </w:tc>
        <w:tc>
          <w:tcPr>
            <w:tcW w:w="774" w:type="dxa"/>
            <w:tcBorders>
              <w:top w:val="single" w:sz="4" w:space="0" w:color="auto"/>
              <w:bottom w:val="single" w:sz="4" w:space="0" w:color="auto"/>
            </w:tcBorders>
          </w:tcPr>
          <w:p w:rsidR="00313E5F" w:rsidRPr="00525B4F" w:rsidRDefault="00313E5F" w:rsidP="00313E5F">
            <w:pPr>
              <w:pStyle w:val="TableText"/>
              <w:jc w:val="right"/>
              <w:rPr>
                <w:b/>
              </w:rPr>
            </w:pPr>
            <w:r w:rsidRPr="00525B4F">
              <w:rPr>
                <w:b/>
              </w:rPr>
              <w:t>Number</w:t>
            </w:r>
          </w:p>
        </w:tc>
        <w:tc>
          <w:tcPr>
            <w:tcW w:w="774" w:type="dxa"/>
            <w:tcBorders>
              <w:top w:val="single" w:sz="4" w:space="0" w:color="auto"/>
              <w:bottom w:val="single" w:sz="4" w:space="0" w:color="auto"/>
            </w:tcBorders>
          </w:tcPr>
          <w:p w:rsidR="00313E5F" w:rsidRPr="00525B4F" w:rsidRDefault="00313E5F" w:rsidP="00313E5F">
            <w:pPr>
              <w:pStyle w:val="TableText"/>
              <w:jc w:val="right"/>
              <w:rPr>
                <w:b/>
              </w:rPr>
            </w:pPr>
            <w:r w:rsidRPr="00525B4F">
              <w:rPr>
                <w:b/>
              </w:rPr>
              <w:t>Percent</w:t>
            </w:r>
          </w:p>
        </w:tc>
        <w:tc>
          <w:tcPr>
            <w:tcW w:w="437" w:type="dxa"/>
            <w:tcBorders>
              <w:top w:val="nil"/>
              <w:bottom w:val="single" w:sz="4" w:space="0" w:color="auto"/>
            </w:tcBorders>
          </w:tcPr>
          <w:p w:rsidR="00313E5F" w:rsidRPr="00525B4F" w:rsidRDefault="00313E5F" w:rsidP="00BE4D99">
            <w:pPr>
              <w:pStyle w:val="TableText"/>
              <w:jc w:val="center"/>
              <w:rPr>
                <w:b/>
              </w:rPr>
            </w:pPr>
          </w:p>
        </w:tc>
        <w:tc>
          <w:tcPr>
            <w:tcW w:w="774" w:type="dxa"/>
            <w:tcBorders>
              <w:top w:val="single" w:sz="4" w:space="0" w:color="auto"/>
              <w:bottom w:val="single" w:sz="4" w:space="0" w:color="auto"/>
            </w:tcBorders>
          </w:tcPr>
          <w:p w:rsidR="00313E5F" w:rsidRPr="00525B4F" w:rsidRDefault="00313E5F" w:rsidP="00313E5F">
            <w:pPr>
              <w:pStyle w:val="TableText"/>
              <w:jc w:val="right"/>
              <w:rPr>
                <w:b/>
              </w:rPr>
            </w:pPr>
            <w:r w:rsidRPr="00525B4F">
              <w:rPr>
                <w:b/>
              </w:rPr>
              <w:t>Number</w:t>
            </w:r>
          </w:p>
        </w:tc>
        <w:tc>
          <w:tcPr>
            <w:tcW w:w="774" w:type="dxa"/>
            <w:tcBorders>
              <w:top w:val="single" w:sz="4" w:space="0" w:color="auto"/>
              <w:bottom w:val="single" w:sz="4" w:space="0" w:color="auto"/>
            </w:tcBorders>
          </w:tcPr>
          <w:p w:rsidR="00313E5F" w:rsidRPr="00525B4F" w:rsidRDefault="00313E5F" w:rsidP="00313E5F">
            <w:pPr>
              <w:pStyle w:val="TableText"/>
              <w:jc w:val="right"/>
              <w:rPr>
                <w:b/>
              </w:rPr>
            </w:pPr>
            <w:r w:rsidRPr="00525B4F">
              <w:rPr>
                <w:b/>
              </w:rPr>
              <w:t>Percent</w:t>
            </w:r>
          </w:p>
        </w:tc>
        <w:tc>
          <w:tcPr>
            <w:tcW w:w="295" w:type="dxa"/>
            <w:tcBorders>
              <w:top w:val="nil"/>
              <w:bottom w:val="single" w:sz="4" w:space="0" w:color="auto"/>
            </w:tcBorders>
          </w:tcPr>
          <w:p w:rsidR="00313E5F" w:rsidRPr="00525B4F" w:rsidRDefault="00313E5F" w:rsidP="00BE4D99">
            <w:pPr>
              <w:pStyle w:val="TableText"/>
              <w:jc w:val="center"/>
              <w:rPr>
                <w:b/>
              </w:rPr>
            </w:pPr>
          </w:p>
        </w:tc>
        <w:tc>
          <w:tcPr>
            <w:tcW w:w="1013" w:type="dxa"/>
            <w:tcBorders>
              <w:top w:val="single" w:sz="4" w:space="0" w:color="auto"/>
              <w:bottom w:val="single" w:sz="4" w:space="0" w:color="auto"/>
            </w:tcBorders>
          </w:tcPr>
          <w:p w:rsidR="00313E5F" w:rsidRPr="00525B4F" w:rsidRDefault="00313E5F" w:rsidP="00313E5F">
            <w:pPr>
              <w:pStyle w:val="TableText"/>
              <w:jc w:val="right"/>
              <w:rPr>
                <w:b/>
              </w:rPr>
            </w:pPr>
            <w:r w:rsidRPr="00525B4F">
              <w:rPr>
                <w:b/>
              </w:rPr>
              <w:t>Number</w:t>
            </w:r>
          </w:p>
        </w:tc>
        <w:tc>
          <w:tcPr>
            <w:tcW w:w="1014" w:type="dxa"/>
            <w:tcBorders>
              <w:top w:val="single" w:sz="4" w:space="0" w:color="auto"/>
              <w:bottom w:val="single" w:sz="4" w:space="0" w:color="auto"/>
            </w:tcBorders>
          </w:tcPr>
          <w:p w:rsidR="00313E5F" w:rsidRPr="00525B4F" w:rsidRDefault="00313E5F" w:rsidP="00313E5F">
            <w:pPr>
              <w:pStyle w:val="TableText"/>
              <w:jc w:val="right"/>
              <w:rPr>
                <w:b/>
              </w:rPr>
            </w:pPr>
            <w:r w:rsidRPr="00525B4F">
              <w:rPr>
                <w:b/>
              </w:rPr>
              <w:t>Percent</w:t>
            </w:r>
          </w:p>
        </w:tc>
        <w:tc>
          <w:tcPr>
            <w:tcW w:w="524" w:type="dxa"/>
            <w:tcBorders>
              <w:top w:val="nil"/>
              <w:bottom w:val="single" w:sz="4" w:space="0" w:color="auto"/>
            </w:tcBorders>
          </w:tcPr>
          <w:p w:rsidR="00313E5F" w:rsidRPr="00525B4F" w:rsidRDefault="00313E5F" w:rsidP="00BE4D99">
            <w:pPr>
              <w:pStyle w:val="TableText"/>
              <w:jc w:val="center"/>
              <w:rPr>
                <w:b/>
              </w:rPr>
            </w:pPr>
          </w:p>
        </w:tc>
        <w:tc>
          <w:tcPr>
            <w:tcW w:w="774" w:type="dxa"/>
            <w:tcBorders>
              <w:top w:val="single" w:sz="4" w:space="0" w:color="auto"/>
              <w:bottom w:val="single" w:sz="4" w:space="0" w:color="auto"/>
            </w:tcBorders>
          </w:tcPr>
          <w:p w:rsidR="00313E5F" w:rsidRPr="00525B4F" w:rsidRDefault="00313E5F" w:rsidP="00313E5F">
            <w:pPr>
              <w:pStyle w:val="TableText"/>
              <w:jc w:val="right"/>
              <w:rPr>
                <w:b/>
              </w:rPr>
            </w:pPr>
            <w:r w:rsidRPr="00525B4F">
              <w:rPr>
                <w:b/>
              </w:rPr>
              <w:t>Number</w:t>
            </w:r>
          </w:p>
        </w:tc>
        <w:tc>
          <w:tcPr>
            <w:tcW w:w="774" w:type="dxa"/>
            <w:tcBorders>
              <w:top w:val="single" w:sz="4" w:space="0" w:color="auto"/>
              <w:bottom w:val="single" w:sz="4" w:space="0" w:color="auto"/>
            </w:tcBorders>
          </w:tcPr>
          <w:p w:rsidR="00313E5F" w:rsidRPr="00525B4F" w:rsidRDefault="00313E5F" w:rsidP="00313E5F">
            <w:pPr>
              <w:pStyle w:val="TableText"/>
              <w:jc w:val="right"/>
              <w:rPr>
                <w:b/>
              </w:rPr>
            </w:pPr>
            <w:r w:rsidRPr="00525B4F">
              <w:rPr>
                <w:b/>
              </w:rPr>
              <w:t>Percent</w:t>
            </w:r>
          </w:p>
        </w:tc>
      </w:tr>
      <w:tr w:rsidR="00313E5F" w:rsidRPr="008B4CB8" w:rsidTr="00313E5F">
        <w:trPr>
          <w:cantSplit/>
        </w:trPr>
        <w:tc>
          <w:tcPr>
            <w:tcW w:w="1134" w:type="dxa"/>
            <w:tcBorders>
              <w:top w:val="single" w:sz="4" w:space="0" w:color="auto"/>
              <w:bottom w:val="nil"/>
            </w:tcBorders>
          </w:tcPr>
          <w:p w:rsidR="00313E5F" w:rsidRPr="00884604" w:rsidRDefault="00313E5F" w:rsidP="00313E5F">
            <w:pPr>
              <w:pStyle w:val="TableText"/>
            </w:pPr>
            <w:r w:rsidRPr="00884604">
              <w:t>Live delivery</w:t>
            </w:r>
          </w:p>
        </w:tc>
        <w:tc>
          <w:tcPr>
            <w:tcW w:w="774" w:type="dxa"/>
            <w:tcBorders>
              <w:top w:val="single" w:sz="4" w:space="0" w:color="auto"/>
              <w:bottom w:val="nil"/>
            </w:tcBorders>
          </w:tcPr>
          <w:p w:rsidR="00313E5F" w:rsidRPr="00884604" w:rsidRDefault="00313E5F" w:rsidP="00313E5F">
            <w:pPr>
              <w:pStyle w:val="TableText"/>
              <w:jc w:val="right"/>
            </w:pPr>
            <w:r w:rsidRPr="00884604">
              <w:t>703</w:t>
            </w:r>
          </w:p>
        </w:tc>
        <w:tc>
          <w:tcPr>
            <w:tcW w:w="774" w:type="dxa"/>
            <w:tcBorders>
              <w:top w:val="single" w:sz="4" w:space="0" w:color="auto"/>
              <w:bottom w:val="nil"/>
            </w:tcBorders>
          </w:tcPr>
          <w:p w:rsidR="00313E5F" w:rsidRPr="00884604" w:rsidRDefault="00313E5F" w:rsidP="00313E5F">
            <w:pPr>
              <w:pStyle w:val="TableText"/>
              <w:jc w:val="right"/>
            </w:pPr>
            <w:r w:rsidRPr="00884604">
              <w:t>99.3</w:t>
            </w:r>
          </w:p>
        </w:tc>
        <w:tc>
          <w:tcPr>
            <w:tcW w:w="437" w:type="dxa"/>
            <w:tcBorders>
              <w:top w:val="single" w:sz="4" w:space="0" w:color="auto"/>
              <w:bottom w:val="nil"/>
            </w:tcBorders>
          </w:tcPr>
          <w:p w:rsidR="00313E5F" w:rsidRPr="00884604" w:rsidRDefault="00313E5F" w:rsidP="00313E5F">
            <w:pPr>
              <w:pStyle w:val="TableText"/>
              <w:jc w:val="right"/>
            </w:pPr>
          </w:p>
        </w:tc>
        <w:tc>
          <w:tcPr>
            <w:tcW w:w="774" w:type="dxa"/>
            <w:tcBorders>
              <w:top w:val="single" w:sz="4" w:space="0" w:color="auto"/>
              <w:bottom w:val="nil"/>
            </w:tcBorders>
          </w:tcPr>
          <w:p w:rsidR="00313E5F" w:rsidRPr="00884604" w:rsidRDefault="00313E5F" w:rsidP="00313E5F">
            <w:pPr>
              <w:pStyle w:val="TableText"/>
              <w:jc w:val="right"/>
            </w:pPr>
            <w:r w:rsidRPr="00884604">
              <w:t>451</w:t>
            </w:r>
          </w:p>
        </w:tc>
        <w:tc>
          <w:tcPr>
            <w:tcW w:w="774" w:type="dxa"/>
            <w:tcBorders>
              <w:top w:val="single" w:sz="4" w:space="0" w:color="auto"/>
              <w:bottom w:val="nil"/>
            </w:tcBorders>
          </w:tcPr>
          <w:p w:rsidR="00313E5F" w:rsidRPr="00884604" w:rsidRDefault="00313E5F" w:rsidP="00313E5F">
            <w:pPr>
              <w:pStyle w:val="TableText"/>
              <w:jc w:val="right"/>
            </w:pPr>
            <w:r w:rsidRPr="00884604">
              <w:t>98.9</w:t>
            </w:r>
          </w:p>
        </w:tc>
        <w:tc>
          <w:tcPr>
            <w:tcW w:w="295" w:type="dxa"/>
            <w:tcBorders>
              <w:top w:val="single" w:sz="4" w:space="0" w:color="auto"/>
              <w:bottom w:val="nil"/>
            </w:tcBorders>
          </w:tcPr>
          <w:p w:rsidR="00313E5F" w:rsidRPr="008B4CB8" w:rsidRDefault="00313E5F" w:rsidP="00313E5F">
            <w:pPr>
              <w:pStyle w:val="TableText"/>
              <w:jc w:val="right"/>
            </w:pPr>
          </w:p>
        </w:tc>
        <w:tc>
          <w:tcPr>
            <w:tcW w:w="1013" w:type="dxa"/>
            <w:tcBorders>
              <w:top w:val="single" w:sz="4" w:space="0" w:color="auto"/>
              <w:bottom w:val="nil"/>
            </w:tcBorders>
          </w:tcPr>
          <w:p w:rsidR="00313E5F" w:rsidRPr="00884604" w:rsidRDefault="00313E5F" w:rsidP="00313E5F">
            <w:pPr>
              <w:pStyle w:val="TableText"/>
              <w:jc w:val="right"/>
            </w:pPr>
            <w:r w:rsidRPr="00884604">
              <w:t>64</w:t>
            </w:r>
          </w:p>
        </w:tc>
        <w:tc>
          <w:tcPr>
            <w:tcW w:w="1014" w:type="dxa"/>
            <w:tcBorders>
              <w:top w:val="single" w:sz="4" w:space="0" w:color="auto"/>
              <w:bottom w:val="nil"/>
            </w:tcBorders>
          </w:tcPr>
          <w:p w:rsidR="00313E5F" w:rsidRPr="00884604" w:rsidRDefault="00313E5F" w:rsidP="00313E5F">
            <w:pPr>
              <w:pStyle w:val="TableText"/>
              <w:jc w:val="right"/>
            </w:pPr>
            <w:r w:rsidRPr="00884604">
              <w:t>98.5</w:t>
            </w:r>
          </w:p>
        </w:tc>
        <w:tc>
          <w:tcPr>
            <w:tcW w:w="524" w:type="dxa"/>
            <w:tcBorders>
              <w:top w:val="single" w:sz="4" w:space="0" w:color="auto"/>
              <w:bottom w:val="nil"/>
            </w:tcBorders>
          </w:tcPr>
          <w:p w:rsidR="00313E5F" w:rsidRPr="00884604" w:rsidRDefault="00313E5F" w:rsidP="00313E5F">
            <w:pPr>
              <w:pStyle w:val="TableText"/>
              <w:jc w:val="right"/>
            </w:pPr>
          </w:p>
        </w:tc>
        <w:tc>
          <w:tcPr>
            <w:tcW w:w="774" w:type="dxa"/>
            <w:tcBorders>
              <w:top w:val="single" w:sz="4" w:space="0" w:color="auto"/>
              <w:bottom w:val="nil"/>
            </w:tcBorders>
          </w:tcPr>
          <w:p w:rsidR="00313E5F" w:rsidRPr="00884604" w:rsidRDefault="00313E5F" w:rsidP="00313E5F">
            <w:pPr>
              <w:pStyle w:val="TableText"/>
              <w:jc w:val="right"/>
            </w:pPr>
            <w:r w:rsidRPr="00884604">
              <w:t>1,218</w:t>
            </w:r>
          </w:p>
        </w:tc>
        <w:tc>
          <w:tcPr>
            <w:tcW w:w="774" w:type="dxa"/>
            <w:tcBorders>
              <w:top w:val="single" w:sz="4" w:space="0" w:color="auto"/>
              <w:bottom w:val="nil"/>
            </w:tcBorders>
          </w:tcPr>
          <w:p w:rsidR="00313E5F" w:rsidRPr="00884604" w:rsidRDefault="00313E5F" w:rsidP="00313E5F">
            <w:pPr>
              <w:pStyle w:val="TableText"/>
              <w:jc w:val="right"/>
            </w:pPr>
            <w:r w:rsidRPr="00884604">
              <w:t>99.1</w:t>
            </w:r>
          </w:p>
        </w:tc>
      </w:tr>
      <w:tr w:rsidR="00313E5F" w:rsidRPr="00313E5F" w:rsidTr="00313E5F">
        <w:trPr>
          <w:cantSplit/>
        </w:trPr>
        <w:tc>
          <w:tcPr>
            <w:tcW w:w="1134" w:type="dxa"/>
            <w:tcBorders>
              <w:top w:val="nil"/>
            </w:tcBorders>
          </w:tcPr>
          <w:p w:rsidR="00313E5F" w:rsidRPr="00313E5F" w:rsidRDefault="00313E5F" w:rsidP="00313E5F">
            <w:pPr>
              <w:pStyle w:val="TableText"/>
              <w:spacing w:before="0"/>
              <w:rPr>
                <w:i/>
              </w:rPr>
            </w:pPr>
            <w:r w:rsidRPr="00313E5F">
              <w:rPr>
                <w:i/>
              </w:rPr>
              <w:t>&lt; 37 weeks</w:t>
            </w:r>
          </w:p>
        </w:tc>
        <w:tc>
          <w:tcPr>
            <w:tcW w:w="774" w:type="dxa"/>
            <w:tcBorders>
              <w:top w:val="nil"/>
            </w:tcBorders>
          </w:tcPr>
          <w:p w:rsidR="00313E5F" w:rsidRPr="00313E5F" w:rsidRDefault="00313E5F" w:rsidP="00313E5F">
            <w:pPr>
              <w:pStyle w:val="TableText"/>
              <w:spacing w:before="0"/>
              <w:jc w:val="right"/>
              <w:rPr>
                <w:i/>
              </w:rPr>
            </w:pPr>
            <w:r w:rsidRPr="00313E5F">
              <w:rPr>
                <w:i/>
              </w:rPr>
              <w:t>83</w:t>
            </w:r>
          </w:p>
        </w:tc>
        <w:tc>
          <w:tcPr>
            <w:tcW w:w="774" w:type="dxa"/>
            <w:tcBorders>
              <w:top w:val="nil"/>
            </w:tcBorders>
          </w:tcPr>
          <w:p w:rsidR="00313E5F" w:rsidRPr="00313E5F" w:rsidRDefault="00313E5F" w:rsidP="00313E5F">
            <w:pPr>
              <w:pStyle w:val="TableText"/>
              <w:spacing w:before="0"/>
              <w:jc w:val="right"/>
              <w:rPr>
                <w:i/>
              </w:rPr>
            </w:pPr>
            <w:r w:rsidRPr="00313E5F">
              <w:rPr>
                <w:i/>
              </w:rPr>
              <w:t>11.7</w:t>
            </w:r>
          </w:p>
        </w:tc>
        <w:tc>
          <w:tcPr>
            <w:tcW w:w="437" w:type="dxa"/>
            <w:tcBorders>
              <w:top w:val="nil"/>
            </w:tcBorders>
          </w:tcPr>
          <w:p w:rsidR="00313E5F" w:rsidRPr="00313E5F" w:rsidRDefault="00313E5F" w:rsidP="00313E5F">
            <w:pPr>
              <w:pStyle w:val="TableText"/>
              <w:spacing w:before="0"/>
              <w:jc w:val="right"/>
              <w:rPr>
                <w:i/>
              </w:rPr>
            </w:pPr>
          </w:p>
        </w:tc>
        <w:tc>
          <w:tcPr>
            <w:tcW w:w="774" w:type="dxa"/>
            <w:tcBorders>
              <w:top w:val="nil"/>
            </w:tcBorders>
          </w:tcPr>
          <w:p w:rsidR="00313E5F" w:rsidRPr="00313E5F" w:rsidRDefault="00313E5F" w:rsidP="00313E5F">
            <w:pPr>
              <w:pStyle w:val="TableText"/>
              <w:spacing w:before="0"/>
              <w:jc w:val="right"/>
              <w:rPr>
                <w:i/>
              </w:rPr>
            </w:pPr>
            <w:r w:rsidRPr="00313E5F">
              <w:rPr>
                <w:i/>
              </w:rPr>
              <w:t>50</w:t>
            </w:r>
          </w:p>
        </w:tc>
        <w:tc>
          <w:tcPr>
            <w:tcW w:w="774" w:type="dxa"/>
            <w:tcBorders>
              <w:top w:val="nil"/>
            </w:tcBorders>
          </w:tcPr>
          <w:p w:rsidR="00313E5F" w:rsidRPr="00313E5F" w:rsidRDefault="00313E5F" w:rsidP="00313E5F">
            <w:pPr>
              <w:pStyle w:val="TableText"/>
              <w:spacing w:before="0"/>
              <w:jc w:val="right"/>
              <w:rPr>
                <w:i/>
              </w:rPr>
            </w:pPr>
            <w:r w:rsidRPr="00313E5F">
              <w:rPr>
                <w:i/>
              </w:rPr>
              <w:t>11.0</w:t>
            </w:r>
          </w:p>
        </w:tc>
        <w:tc>
          <w:tcPr>
            <w:tcW w:w="295" w:type="dxa"/>
            <w:tcBorders>
              <w:top w:val="nil"/>
            </w:tcBorders>
          </w:tcPr>
          <w:p w:rsidR="00313E5F" w:rsidRPr="00313E5F" w:rsidRDefault="00313E5F" w:rsidP="00313E5F">
            <w:pPr>
              <w:pStyle w:val="TableText"/>
              <w:spacing w:before="0"/>
              <w:jc w:val="right"/>
              <w:rPr>
                <w:i/>
              </w:rPr>
            </w:pPr>
          </w:p>
        </w:tc>
        <w:tc>
          <w:tcPr>
            <w:tcW w:w="1013" w:type="dxa"/>
            <w:tcBorders>
              <w:top w:val="nil"/>
            </w:tcBorders>
          </w:tcPr>
          <w:p w:rsidR="00313E5F" w:rsidRPr="00313E5F" w:rsidRDefault="00313E5F" w:rsidP="00313E5F">
            <w:pPr>
              <w:pStyle w:val="TableText"/>
              <w:spacing w:before="0"/>
              <w:jc w:val="right"/>
              <w:rPr>
                <w:i/>
              </w:rPr>
            </w:pPr>
            <w:r w:rsidRPr="00313E5F">
              <w:rPr>
                <w:i/>
              </w:rPr>
              <w:t>10</w:t>
            </w:r>
          </w:p>
        </w:tc>
        <w:tc>
          <w:tcPr>
            <w:tcW w:w="1014" w:type="dxa"/>
            <w:tcBorders>
              <w:top w:val="nil"/>
            </w:tcBorders>
          </w:tcPr>
          <w:p w:rsidR="00313E5F" w:rsidRPr="00313E5F" w:rsidRDefault="00313E5F" w:rsidP="00313E5F">
            <w:pPr>
              <w:pStyle w:val="TableText"/>
              <w:spacing w:before="0"/>
              <w:jc w:val="right"/>
              <w:rPr>
                <w:i/>
              </w:rPr>
            </w:pPr>
            <w:r w:rsidRPr="00313E5F">
              <w:rPr>
                <w:i/>
              </w:rPr>
              <w:t>15.4</w:t>
            </w:r>
          </w:p>
        </w:tc>
        <w:tc>
          <w:tcPr>
            <w:tcW w:w="524" w:type="dxa"/>
            <w:tcBorders>
              <w:top w:val="nil"/>
            </w:tcBorders>
          </w:tcPr>
          <w:p w:rsidR="00313E5F" w:rsidRPr="00313E5F" w:rsidRDefault="00313E5F" w:rsidP="00313E5F">
            <w:pPr>
              <w:pStyle w:val="TableText"/>
              <w:spacing w:before="0"/>
              <w:jc w:val="right"/>
              <w:rPr>
                <w:i/>
              </w:rPr>
            </w:pPr>
          </w:p>
        </w:tc>
        <w:tc>
          <w:tcPr>
            <w:tcW w:w="774" w:type="dxa"/>
            <w:tcBorders>
              <w:top w:val="nil"/>
            </w:tcBorders>
          </w:tcPr>
          <w:p w:rsidR="00313E5F" w:rsidRPr="00313E5F" w:rsidRDefault="00313E5F" w:rsidP="00313E5F">
            <w:pPr>
              <w:pStyle w:val="TableText"/>
              <w:spacing w:before="0"/>
              <w:jc w:val="right"/>
              <w:rPr>
                <w:i/>
              </w:rPr>
            </w:pPr>
            <w:r w:rsidRPr="00313E5F">
              <w:rPr>
                <w:i/>
              </w:rPr>
              <w:t>143</w:t>
            </w:r>
          </w:p>
        </w:tc>
        <w:tc>
          <w:tcPr>
            <w:tcW w:w="774" w:type="dxa"/>
            <w:tcBorders>
              <w:top w:val="nil"/>
            </w:tcBorders>
          </w:tcPr>
          <w:p w:rsidR="00313E5F" w:rsidRPr="00313E5F" w:rsidRDefault="00313E5F" w:rsidP="00313E5F">
            <w:pPr>
              <w:pStyle w:val="TableText"/>
              <w:spacing w:before="0"/>
              <w:jc w:val="right"/>
              <w:rPr>
                <w:i/>
              </w:rPr>
            </w:pPr>
            <w:r w:rsidRPr="00313E5F">
              <w:rPr>
                <w:i/>
              </w:rPr>
              <w:t>11.6</w:t>
            </w:r>
          </w:p>
        </w:tc>
      </w:tr>
      <w:tr w:rsidR="00313E5F" w:rsidRPr="00313E5F" w:rsidTr="00313E5F">
        <w:trPr>
          <w:cantSplit/>
        </w:trPr>
        <w:tc>
          <w:tcPr>
            <w:tcW w:w="1134" w:type="dxa"/>
          </w:tcPr>
          <w:p w:rsidR="00313E5F" w:rsidRPr="00313E5F" w:rsidRDefault="00313E5F" w:rsidP="00313E5F">
            <w:pPr>
              <w:pStyle w:val="TableText"/>
              <w:spacing w:before="0"/>
              <w:rPr>
                <w:i/>
              </w:rPr>
            </w:pPr>
            <w:r w:rsidRPr="00313E5F">
              <w:rPr>
                <w:i/>
              </w:rPr>
              <w:t>≥ 37 weeks</w:t>
            </w:r>
          </w:p>
        </w:tc>
        <w:tc>
          <w:tcPr>
            <w:tcW w:w="774" w:type="dxa"/>
          </w:tcPr>
          <w:p w:rsidR="00313E5F" w:rsidRPr="00313E5F" w:rsidRDefault="00313E5F" w:rsidP="00313E5F">
            <w:pPr>
              <w:pStyle w:val="TableText"/>
              <w:spacing w:before="0"/>
              <w:jc w:val="right"/>
              <w:rPr>
                <w:i/>
              </w:rPr>
            </w:pPr>
            <w:r w:rsidRPr="00313E5F">
              <w:rPr>
                <w:i/>
              </w:rPr>
              <w:t>620</w:t>
            </w:r>
          </w:p>
        </w:tc>
        <w:tc>
          <w:tcPr>
            <w:tcW w:w="774" w:type="dxa"/>
          </w:tcPr>
          <w:p w:rsidR="00313E5F" w:rsidRPr="00313E5F" w:rsidRDefault="00313E5F" w:rsidP="00313E5F">
            <w:pPr>
              <w:pStyle w:val="TableText"/>
              <w:spacing w:before="0"/>
              <w:jc w:val="right"/>
              <w:rPr>
                <w:i/>
              </w:rPr>
            </w:pPr>
            <w:r w:rsidRPr="00313E5F">
              <w:rPr>
                <w:i/>
              </w:rPr>
              <w:t>87.6</w:t>
            </w:r>
          </w:p>
        </w:tc>
        <w:tc>
          <w:tcPr>
            <w:tcW w:w="437" w:type="dxa"/>
          </w:tcPr>
          <w:p w:rsidR="00313E5F" w:rsidRPr="00313E5F" w:rsidRDefault="00313E5F" w:rsidP="00313E5F">
            <w:pPr>
              <w:pStyle w:val="TableText"/>
              <w:spacing w:before="0"/>
              <w:jc w:val="right"/>
              <w:rPr>
                <w:i/>
              </w:rPr>
            </w:pPr>
          </w:p>
        </w:tc>
        <w:tc>
          <w:tcPr>
            <w:tcW w:w="774" w:type="dxa"/>
          </w:tcPr>
          <w:p w:rsidR="00313E5F" w:rsidRPr="00313E5F" w:rsidRDefault="00313E5F" w:rsidP="00313E5F">
            <w:pPr>
              <w:pStyle w:val="TableText"/>
              <w:spacing w:before="0"/>
              <w:jc w:val="right"/>
              <w:rPr>
                <w:i/>
              </w:rPr>
            </w:pPr>
            <w:r w:rsidRPr="00313E5F">
              <w:rPr>
                <w:i/>
              </w:rPr>
              <w:t>401</w:t>
            </w:r>
          </w:p>
        </w:tc>
        <w:tc>
          <w:tcPr>
            <w:tcW w:w="774" w:type="dxa"/>
          </w:tcPr>
          <w:p w:rsidR="00313E5F" w:rsidRPr="00313E5F" w:rsidRDefault="00313E5F" w:rsidP="00313E5F">
            <w:pPr>
              <w:pStyle w:val="TableText"/>
              <w:spacing w:before="0"/>
              <w:jc w:val="right"/>
              <w:rPr>
                <w:i/>
              </w:rPr>
            </w:pPr>
            <w:r w:rsidRPr="00313E5F">
              <w:rPr>
                <w:i/>
              </w:rPr>
              <w:t>87.9</w:t>
            </w:r>
          </w:p>
        </w:tc>
        <w:tc>
          <w:tcPr>
            <w:tcW w:w="295" w:type="dxa"/>
          </w:tcPr>
          <w:p w:rsidR="00313E5F" w:rsidRPr="00313E5F" w:rsidRDefault="00313E5F" w:rsidP="00313E5F">
            <w:pPr>
              <w:pStyle w:val="TableText"/>
              <w:spacing w:before="0"/>
              <w:jc w:val="right"/>
              <w:rPr>
                <w:b/>
                <w:i/>
              </w:rPr>
            </w:pPr>
          </w:p>
        </w:tc>
        <w:tc>
          <w:tcPr>
            <w:tcW w:w="1013" w:type="dxa"/>
          </w:tcPr>
          <w:p w:rsidR="00313E5F" w:rsidRPr="00313E5F" w:rsidRDefault="00313E5F" w:rsidP="00313E5F">
            <w:pPr>
              <w:pStyle w:val="TableText"/>
              <w:spacing w:before="0"/>
              <w:jc w:val="right"/>
              <w:rPr>
                <w:i/>
              </w:rPr>
            </w:pPr>
            <w:r w:rsidRPr="00313E5F">
              <w:rPr>
                <w:i/>
              </w:rPr>
              <w:t>54</w:t>
            </w:r>
          </w:p>
        </w:tc>
        <w:tc>
          <w:tcPr>
            <w:tcW w:w="1014" w:type="dxa"/>
          </w:tcPr>
          <w:p w:rsidR="00313E5F" w:rsidRPr="00313E5F" w:rsidRDefault="00313E5F" w:rsidP="00313E5F">
            <w:pPr>
              <w:pStyle w:val="TableText"/>
              <w:spacing w:before="0"/>
              <w:jc w:val="right"/>
              <w:rPr>
                <w:i/>
              </w:rPr>
            </w:pPr>
            <w:r w:rsidRPr="00313E5F">
              <w:rPr>
                <w:i/>
              </w:rPr>
              <w:t>83.1</w:t>
            </w:r>
          </w:p>
        </w:tc>
        <w:tc>
          <w:tcPr>
            <w:tcW w:w="524" w:type="dxa"/>
          </w:tcPr>
          <w:p w:rsidR="00313E5F" w:rsidRPr="00313E5F" w:rsidRDefault="00313E5F" w:rsidP="00313E5F">
            <w:pPr>
              <w:pStyle w:val="TableText"/>
              <w:spacing w:before="0"/>
              <w:jc w:val="right"/>
              <w:rPr>
                <w:i/>
              </w:rPr>
            </w:pPr>
          </w:p>
        </w:tc>
        <w:tc>
          <w:tcPr>
            <w:tcW w:w="774" w:type="dxa"/>
          </w:tcPr>
          <w:p w:rsidR="00313E5F" w:rsidRPr="00313E5F" w:rsidRDefault="00313E5F" w:rsidP="00313E5F">
            <w:pPr>
              <w:pStyle w:val="TableText"/>
              <w:spacing w:before="0"/>
              <w:jc w:val="right"/>
              <w:rPr>
                <w:i/>
              </w:rPr>
            </w:pPr>
            <w:r w:rsidRPr="00313E5F">
              <w:rPr>
                <w:i/>
              </w:rPr>
              <w:t>1,075</w:t>
            </w:r>
          </w:p>
        </w:tc>
        <w:tc>
          <w:tcPr>
            <w:tcW w:w="774" w:type="dxa"/>
          </w:tcPr>
          <w:p w:rsidR="00313E5F" w:rsidRPr="00313E5F" w:rsidRDefault="00313E5F" w:rsidP="00313E5F">
            <w:pPr>
              <w:pStyle w:val="TableText"/>
              <w:spacing w:before="0"/>
              <w:jc w:val="right"/>
              <w:rPr>
                <w:i/>
              </w:rPr>
            </w:pPr>
            <w:r w:rsidRPr="00313E5F">
              <w:rPr>
                <w:i/>
              </w:rPr>
              <w:t>87.5</w:t>
            </w:r>
          </w:p>
        </w:tc>
      </w:tr>
      <w:tr w:rsidR="00313E5F" w:rsidRPr="00525B4F" w:rsidTr="00313E5F">
        <w:trPr>
          <w:cantSplit/>
        </w:trPr>
        <w:tc>
          <w:tcPr>
            <w:tcW w:w="1134" w:type="dxa"/>
          </w:tcPr>
          <w:p w:rsidR="00313E5F" w:rsidRPr="00884604" w:rsidRDefault="00313E5F" w:rsidP="00313E5F">
            <w:pPr>
              <w:pStyle w:val="TableText"/>
            </w:pPr>
            <w:r w:rsidRPr="00884604">
              <w:t>Fetal death (stillbirth)</w:t>
            </w:r>
            <w:r w:rsidRPr="00313E5F">
              <w:rPr>
                <w:vertAlign w:val="superscript"/>
              </w:rPr>
              <w:t>(a)</w:t>
            </w:r>
          </w:p>
        </w:tc>
        <w:tc>
          <w:tcPr>
            <w:tcW w:w="774" w:type="dxa"/>
          </w:tcPr>
          <w:p w:rsidR="00313E5F" w:rsidRPr="00884604" w:rsidRDefault="00313E5F" w:rsidP="00313E5F">
            <w:pPr>
              <w:pStyle w:val="TableText"/>
              <w:jc w:val="right"/>
            </w:pPr>
            <w:r w:rsidRPr="00884604">
              <w:t>5</w:t>
            </w:r>
          </w:p>
        </w:tc>
        <w:tc>
          <w:tcPr>
            <w:tcW w:w="774" w:type="dxa"/>
          </w:tcPr>
          <w:p w:rsidR="00313E5F" w:rsidRPr="00884604" w:rsidRDefault="00313E5F" w:rsidP="00313E5F">
            <w:pPr>
              <w:pStyle w:val="TableText"/>
              <w:jc w:val="right"/>
            </w:pPr>
            <w:r w:rsidRPr="00884604">
              <w:t>0.7</w:t>
            </w:r>
          </w:p>
        </w:tc>
        <w:tc>
          <w:tcPr>
            <w:tcW w:w="437" w:type="dxa"/>
          </w:tcPr>
          <w:p w:rsidR="00313E5F" w:rsidRPr="00884604" w:rsidRDefault="00313E5F" w:rsidP="00313E5F">
            <w:pPr>
              <w:pStyle w:val="TableText"/>
              <w:jc w:val="right"/>
            </w:pPr>
          </w:p>
        </w:tc>
        <w:tc>
          <w:tcPr>
            <w:tcW w:w="774" w:type="dxa"/>
          </w:tcPr>
          <w:p w:rsidR="00313E5F" w:rsidRPr="00884604" w:rsidRDefault="00313E5F" w:rsidP="00313E5F">
            <w:pPr>
              <w:pStyle w:val="TableText"/>
              <w:jc w:val="right"/>
            </w:pPr>
            <w:r w:rsidRPr="00884604">
              <w:t>5</w:t>
            </w:r>
          </w:p>
        </w:tc>
        <w:tc>
          <w:tcPr>
            <w:tcW w:w="774" w:type="dxa"/>
          </w:tcPr>
          <w:p w:rsidR="00313E5F" w:rsidRPr="00884604" w:rsidRDefault="00313E5F" w:rsidP="00313E5F">
            <w:pPr>
              <w:pStyle w:val="TableText"/>
              <w:jc w:val="right"/>
            </w:pPr>
            <w:r w:rsidRPr="00884604">
              <w:t>1.1</w:t>
            </w:r>
          </w:p>
        </w:tc>
        <w:tc>
          <w:tcPr>
            <w:tcW w:w="295" w:type="dxa"/>
          </w:tcPr>
          <w:p w:rsidR="00313E5F" w:rsidRPr="00525B4F" w:rsidRDefault="00313E5F" w:rsidP="00313E5F">
            <w:pPr>
              <w:pStyle w:val="TableText"/>
              <w:jc w:val="right"/>
              <w:rPr>
                <w:b/>
              </w:rPr>
            </w:pPr>
          </w:p>
        </w:tc>
        <w:tc>
          <w:tcPr>
            <w:tcW w:w="1013" w:type="dxa"/>
          </w:tcPr>
          <w:p w:rsidR="00313E5F" w:rsidRPr="00884604" w:rsidRDefault="00313E5F" w:rsidP="00313E5F">
            <w:pPr>
              <w:pStyle w:val="TableText"/>
              <w:jc w:val="right"/>
            </w:pPr>
            <w:r w:rsidRPr="00884604">
              <w:t>1</w:t>
            </w:r>
          </w:p>
        </w:tc>
        <w:tc>
          <w:tcPr>
            <w:tcW w:w="1014" w:type="dxa"/>
          </w:tcPr>
          <w:p w:rsidR="00313E5F" w:rsidRPr="00884604" w:rsidRDefault="00313E5F" w:rsidP="00313E5F">
            <w:pPr>
              <w:pStyle w:val="TableText"/>
              <w:jc w:val="right"/>
            </w:pPr>
            <w:r w:rsidRPr="00884604">
              <w:t>1.5</w:t>
            </w:r>
          </w:p>
        </w:tc>
        <w:tc>
          <w:tcPr>
            <w:tcW w:w="524" w:type="dxa"/>
          </w:tcPr>
          <w:p w:rsidR="00313E5F" w:rsidRPr="00884604" w:rsidRDefault="00313E5F" w:rsidP="00313E5F">
            <w:pPr>
              <w:pStyle w:val="TableText"/>
              <w:jc w:val="right"/>
            </w:pPr>
          </w:p>
        </w:tc>
        <w:tc>
          <w:tcPr>
            <w:tcW w:w="774" w:type="dxa"/>
          </w:tcPr>
          <w:p w:rsidR="00313E5F" w:rsidRPr="00884604" w:rsidRDefault="00313E5F" w:rsidP="00313E5F">
            <w:pPr>
              <w:pStyle w:val="TableText"/>
              <w:jc w:val="right"/>
            </w:pPr>
            <w:r w:rsidRPr="00884604">
              <w:t>11</w:t>
            </w:r>
          </w:p>
        </w:tc>
        <w:tc>
          <w:tcPr>
            <w:tcW w:w="774" w:type="dxa"/>
          </w:tcPr>
          <w:p w:rsidR="00313E5F" w:rsidRPr="00884604" w:rsidRDefault="00313E5F" w:rsidP="00313E5F">
            <w:pPr>
              <w:pStyle w:val="TableText"/>
              <w:jc w:val="right"/>
            </w:pPr>
            <w:r w:rsidRPr="00884604">
              <w:t>0.9</w:t>
            </w:r>
          </w:p>
        </w:tc>
      </w:tr>
      <w:tr w:rsidR="00313E5F" w:rsidRPr="00313E5F" w:rsidTr="00313E5F">
        <w:trPr>
          <w:cantSplit/>
        </w:trPr>
        <w:tc>
          <w:tcPr>
            <w:tcW w:w="1134" w:type="dxa"/>
          </w:tcPr>
          <w:p w:rsidR="00313E5F" w:rsidRPr="00313E5F" w:rsidRDefault="00313E5F" w:rsidP="00313E5F">
            <w:pPr>
              <w:pStyle w:val="TableText"/>
              <w:rPr>
                <w:b/>
              </w:rPr>
            </w:pPr>
            <w:r w:rsidRPr="00313E5F">
              <w:rPr>
                <w:b/>
              </w:rPr>
              <w:t>Total</w:t>
            </w:r>
          </w:p>
        </w:tc>
        <w:tc>
          <w:tcPr>
            <w:tcW w:w="774" w:type="dxa"/>
          </w:tcPr>
          <w:p w:rsidR="00313E5F" w:rsidRPr="00313E5F" w:rsidRDefault="00313E5F" w:rsidP="00313E5F">
            <w:pPr>
              <w:pStyle w:val="TableText"/>
              <w:jc w:val="right"/>
              <w:rPr>
                <w:b/>
              </w:rPr>
            </w:pPr>
            <w:r w:rsidRPr="00313E5F">
              <w:rPr>
                <w:b/>
              </w:rPr>
              <w:t>708</w:t>
            </w:r>
          </w:p>
        </w:tc>
        <w:tc>
          <w:tcPr>
            <w:tcW w:w="774" w:type="dxa"/>
          </w:tcPr>
          <w:p w:rsidR="00313E5F" w:rsidRPr="00313E5F" w:rsidRDefault="00313E5F" w:rsidP="00313E5F">
            <w:pPr>
              <w:pStyle w:val="TableText"/>
              <w:jc w:val="right"/>
              <w:rPr>
                <w:b/>
              </w:rPr>
            </w:pPr>
            <w:r w:rsidRPr="00313E5F">
              <w:rPr>
                <w:b/>
              </w:rPr>
              <w:t>100.0</w:t>
            </w:r>
          </w:p>
        </w:tc>
        <w:tc>
          <w:tcPr>
            <w:tcW w:w="437" w:type="dxa"/>
          </w:tcPr>
          <w:p w:rsidR="00313E5F" w:rsidRPr="00313E5F" w:rsidRDefault="00313E5F" w:rsidP="00313E5F">
            <w:pPr>
              <w:pStyle w:val="TableText"/>
              <w:jc w:val="right"/>
              <w:rPr>
                <w:b/>
              </w:rPr>
            </w:pPr>
          </w:p>
        </w:tc>
        <w:tc>
          <w:tcPr>
            <w:tcW w:w="774" w:type="dxa"/>
          </w:tcPr>
          <w:p w:rsidR="00313E5F" w:rsidRPr="00313E5F" w:rsidRDefault="00313E5F" w:rsidP="00313E5F">
            <w:pPr>
              <w:pStyle w:val="TableText"/>
              <w:jc w:val="right"/>
              <w:rPr>
                <w:b/>
              </w:rPr>
            </w:pPr>
            <w:r w:rsidRPr="00313E5F">
              <w:rPr>
                <w:b/>
              </w:rPr>
              <w:t>456</w:t>
            </w:r>
          </w:p>
        </w:tc>
        <w:tc>
          <w:tcPr>
            <w:tcW w:w="774" w:type="dxa"/>
          </w:tcPr>
          <w:p w:rsidR="00313E5F" w:rsidRPr="00313E5F" w:rsidRDefault="00313E5F" w:rsidP="00313E5F">
            <w:pPr>
              <w:pStyle w:val="TableText"/>
              <w:jc w:val="right"/>
              <w:rPr>
                <w:b/>
              </w:rPr>
            </w:pPr>
            <w:r w:rsidRPr="00313E5F">
              <w:rPr>
                <w:b/>
              </w:rPr>
              <w:t>100.0</w:t>
            </w:r>
          </w:p>
        </w:tc>
        <w:tc>
          <w:tcPr>
            <w:tcW w:w="295" w:type="dxa"/>
          </w:tcPr>
          <w:p w:rsidR="00313E5F" w:rsidRPr="00313E5F" w:rsidRDefault="00313E5F" w:rsidP="00313E5F">
            <w:pPr>
              <w:pStyle w:val="TableText"/>
              <w:jc w:val="right"/>
              <w:rPr>
                <w:b/>
              </w:rPr>
            </w:pPr>
          </w:p>
        </w:tc>
        <w:tc>
          <w:tcPr>
            <w:tcW w:w="1013" w:type="dxa"/>
          </w:tcPr>
          <w:p w:rsidR="00313E5F" w:rsidRPr="00313E5F" w:rsidRDefault="00313E5F" w:rsidP="00313E5F">
            <w:pPr>
              <w:pStyle w:val="TableText"/>
              <w:jc w:val="right"/>
              <w:rPr>
                <w:b/>
              </w:rPr>
            </w:pPr>
            <w:r w:rsidRPr="00313E5F">
              <w:rPr>
                <w:b/>
              </w:rPr>
              <w:t>65</w:t>
            </w:r>
          </w:p>
        </w:tc>
        <w:tc>
          <w:tcPr>
            <w:tcW w:w="1014" w:type="dxa"/>
          </w:tcPr>
          <w:p w:rsidR="00313E5F" w:rsidRPr="00313E5F" w:rsidRDefault="00313E5F" w:rsidP="00313E5F">
            <w:pPr>
              <w:pStyle w:val="TableText"/>
              <w:jc w:val="right"/>
              <w:rPr>
                <w:b/>
              </w:rPr>
            </w:pPr>
            <w:r w:rsidRPr="00313E5F">
              <w:rPr>
                <w:b/>
              </w:rPr>
              <w:t>100.0</w:t>
            </w:r>
          </w:p>
        </w:tc>
        <w:tc>
          <w:tcPr>
            <w:tcW w:w="524" w:type="dxa"/>
          </w:tcPr>
          <w:p w:rsidR="00313E5F" w:rsidRPr="00313E5F" w:rsidRDefault="00313E5F" w:rsidP="00313E5F">
            <w:pPr>
              <w:pStyle w:val="TableText"/>
              <w:jc w:val="right"/>
              <w:rPr>
                <w:b/>
              </w:rPr>
            </w:pPr>
          </w:p>
        </w:tc>
        <w:tc>
          <w:tcPr>
            <w:tcW w:w="774" w:type="dxa"/>
          </w:tcPr>
          <w:p w:rsidR="00313E5F" w:rsidRPr="00313E5F" w:rsidRDefault="00313E5F" w:rsidP="00313E5F">
            <w:pPr>
              <w:pStyle w:val="TableText"/>
              <w:jc w:val="right"/>
              <w:rPr>
                <w:b/>
              </w:rPr>
            </w:pPr>
            <w:r w:rsidRPr="00313E5F">
              <w:rPr>
                <w:b/>
              </w:rPr>
              <w:t>1,229</w:t>
            </w:r>
          </w:p>
        </w:tc>
        <w:tc>
          <w:tcPr>
            <w:tcW w:w="774" w:type="dxa"/>
          </w:tcPr>
          <w:p w:rsidR="00313E5F" w:rsidRPr="00313E5F" w:rsidRDefault="00313E5F" w:rsidP="00313E5F">
            <w:pPr>
              <w:pStyle w:val="TableText"/>
              <w:jc w:val="right"/>
              <w:rPr>
                <w:b/>
              </w:rPr>
            </w:pPr>
            <w:r w:rsidRPr="00313E5F">
              <w:rPr>
                <w:b/>
              </w:rPr>
              <w:t>100.0</w:t>
            </w:r>
          </w:p>
        </w:tc>
      </w:tr>
    </w:tbl>
    <w:p w:rsidR="00C66E03" w:rsidRDefault="00C66E03" w:rsidP="007C2A8C">
      <w:pPr>
        <w:pStyle w:val="Note"/>
      </w:pPr>
      <w:r>
        <w:t>(a)</w:t>
      </w:r>
      <w:r>
        <w:tab/>
        <w:t>Fetal death (stillbirth) is reported by patients to fertility centre staff. These data are not vital statistics.</w:t>
      </w:r>
    </w:p>
    <w:p w:rsidR="00C66E03" w:rsidRDefault="00C66E03" w:rsidP="007C2A8C"/>
    <w:p w:rsidR="00C66E03" w:rsidRDefault="00C66E03" w:rsidP="007C2A8C">
      <w:pPr>
        <w:pStyle w:val="Heading2"/>
      </w:pPr>
      <w:bookmarkStart w:id="53" w:name="_Toc499879090"/>
      <w:r>
        <w:t>Deliveries by maternal age</w:t>
      </w:r>
      <w:bookmarkEnd w:id="53"/>
    </w:p>
    <w:p w:rsidR="00C66E03" w:rsidRDefault="00C66E03" w:rsidP="00C66E03">
      <w:r>
        <w:t>The average age of women at the time of delivery was 35.6 years. Of the 1,229 autologous and recipient deliveries, 5.2% were multiple gestation deliveries. Women aged 40 years and over had the highest proportion of multiple gestation deliveries (9.0%) (Table 21).</w:t>
      </w:r>
    </w:p>
    <w:p w:rsidR="007C2A8C" w:rsidRDefault="007C2A8C" w:rsidP="00C66E03"/>
    <w:p w:rsidR="00C66E03" w:rsidRDefault="00C66E03" w:rsidP="007C2A8C">
      <w:pPr>
        <w:pStyle w:val="Table"/>
      </w:pPr>
      <w:bookmarkStart w:id="54" w:name="_Toc499879127"/>
      <w:r>
        <w:t>Table 21: Deliveries by gestation and maternal age group, New Zealand, 2013</w:t>
      </w:r>
      <w:bookmarkEnd w:id="54"/>
    </w:p>
    <w:tbl>
      <w:tblPr>
        <w:tblStyle w:val="TableGrid"/>
        <w:tblW w:w="9129"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33"/>
        <w:gridCol w:w="803"/>
        <w:gridCol w:w="803"/>
        <w:gridCol w:w="804"/>
        <w:gridCol w:w="284"/>
        <w:gridCol w:w="803"/>
        <w:gridCol w:w="803"/>
        <w:gridCol w:w="803"/>
        <w:gridCol w:w="282"/>
        <w:gridCol w:w="803"/>
        <w:gridCol w:w="804"/>
        <w:gridCol w:w="804"/>
      </w:tblGrid>
      <w:tr w:rsidR="00AC25C1" w:rsidRPr="00AC25C1" w:rsidTr="00AC25C1">
        <w:tc>
          <w:tcPr>
            <w:tcW w:w="1333" w:type="dxa"/>
            <w:vMerge w:val="restart"/>
          </w:tcPr>
          <w:p w:rsidR="00AC25C1" w:rsidRPr="00AC25C1" w:rsidRDefault="00AC25C1" w:rsidP="00BE4D99">
            <w:pPr>
              <w:pStyle w:val="TableText"/>
              <w:rPr>
                <w:b/>
              </w:rPr>
            </w:pPr>
          </w:p>
        </w:tc>
        <w:tc>
          <w:tcPr>
            <w:tcW w:w="7796" w:type="dxa"/>
            <w:gridSpan w:val="11"/>
            <w:tcBorders>
              <w:top w:val="single" w:sz="4" w:space="0" w:color="auto"/>
              <w:bottom w:val="single" w:sz="4" w:space="0" w:color="auto"/>
            </w:tcBorders>
          </w:tcPr>
          <w:p w:rsidR="00AC25C1" w:rsidRPr="00AC25C1" w:rsidRDefault="00AC25C1" w:rsidP="00AC25C1">
            <w:pPr>
              <w:pStyle w:val="TableText"/>
              <w:jc w:val="center"/>
              <w:rPr>
                <w:b/>
              </w:rPr>
            </w:pPr>
            <w:r w:rsidRPr="00AC25C1">
              <w:rPr>
                <w:b/>
              </w:rPr>
              <w:t>Age group (years)</w:t>
            </w:r>
            <w:r w:rsidRPr="00AC25C1">
              <w:rPr>
                <w:b/>
                <w:vertAlign w:val="superscript"/>
              </w:rPr>
              <w:t>(a)</w:t>
            </w:r>
          </w:p>
        </w:tc>
      </w:tr>
      <w:tr w:rsidR="00AC25C1" w:rsidRPr="00AC25C1" w:rsidTr="00AC25C1">
        <w:tc>
          <w:tcPr>
            <w:tcW w:w="1333" w:type="dxa"/>
            <w:vMerge/>
          </w:tcPr>
          <w:p w:rsidR="00AC25C1" w:rsidRPr="00AC25C1" w:rsidRDefault="00AC25C1" w:rsidP="00BE4D99">
            <w:pPr>
              <w:pStyle w:val="TableText"/>
              <w:rPr>
                <w:b/>
              </w:rPr>
            </w:pPr>
          </w:p>
        </w:tc>
        <w:tc>
          <w:tcPr>
            <w:tcW w:w="2410" w:type="dxa"/>
            <w:gridSpan w:val="3"/>
            <w:tcBorders>
              <w:top w:val="single" w:sz="4" w:space="0" w:color="auto"/>
              <w:bottom w:val="single" w:sz="4" w:space="0" w:color="auto"/>
            </w:tcBorders>
          </w:tcPr>
          <w:p w:rsidR="00AC25C1" w:rsidRPr="00AC25C1" w:rsidRDefault="00AC25C1" w:rsidP="00AC25C1">
            <w:pPr>
              <w:pStyle w:val="TableText"/>
              <w:jc w:val="center"/>
              <w:rPr>
                <w:b/>
              </w:rPr>
            </w:pPr>
            <w:r w:rsidRPr="00AC25C1">
              <w:rPr>
                <w:b/>
              </w:rPr>
              <w:t>&lt; 35</w:t>
            </w:r>
          </w:p>
        </w:tc>
        <w:tc>
          <w:tcPr>
            <w:tcW w:w="284" w:type="dxa"/>
            <w:tcBorders>
              <w:top w:val="single" w:sz="4" w:space="0" w:color="auto"/>
            </w:tcBorders>
          </w:tcPr>
          <w:p w:rsidR="00AC25C1" w:rsidRPr="00AC25C1" w:rsidRDefault="00AC25C1" w:rsidP="00AC25C1">
            <w:pPr>
              <w:pStyle w:val="TableText"/>
              <w:jc w:val="center"/>
              <w:rPr>
                <w:b/>
              </w:rPr>
            </w:pPr>
          </w:p>
        </w:tc>
        <w:tc>
          <w:tcPr>
            <w:tcW w:w="2409" w:type="dxa"/>
            <w:gridSpan w:val="3"/>
            <w:tcBorders>
              <w:top w:val="single" w:sz="4" w:space="0" w:color="auto"/>
              <w:bottom w:val="single" w:sz="4" w:space="0" w:color="auto"/>
            </w:tcBorders>
          </w:tcPr>
          <w:p w:rsidR="00AC25C1" w:rsidRPr="00AC25C1" w:rsidRDefault="00AC25C1" w:rsidP="00AC25C1">
            <w:pPr>
              <w:pStyle w:val="TableText"/>
              <w:jc w:val="center"/>
              <w:rPr>
                <w:b/>
              </w:rPr>
            </w:pPr>
            <w:r w:rsidRPr="00AC25C1">
              <w:rPr>
                <w:b/>
              </w:rPr>
              <w:t>35–39</w:t>
            </w:r>
          </w:p>
        </w:tc>
        <w:tc>
          <w:tcPr>
            <w:tcW w:w="282" w:type="dxa"/>
            <w:tcBorders>
              <w:top w:val="single" w:sz="4" w:space="0" w:color="auto"/>
            </w:tcBorders>
          </w:tcPr>
          <w:p w:rsidR="00AC25C1" w:rsidRPr="00AC25C1" w:rsidRDefault="00AC25C1" w:rsidP="00AC25C1">
            <w:pPr>
              <w:pStyle w:val="TableText"/>
              <w:jc w:val="center"/>
              <w:rPr>
                <w:b/>
              </w:rPr>
            </w:pPr>
          </w:p>
        </w:tc>
        <w:tc>
          <w:tcPr>
            <w:tcW w:w="2411" w:type="dxa"/>
            <w:gridSpan w:val="3"/>
            <w:tcBorders>
              <w:top w:val="single" w:sz="4" w:space="0" w:color="auto"/>
              <w:bottom w:val="single" w:sz="4" w:space="0" w:color="auto"/>
            </w:tcBorders>
          </w:tcPr>
          <w:p w:rsidR="00AC25C1" w:rsidRPr="00AC25C1" w:rsidRDefault="00AC25C1" w:rsidP="00AC25C1">
            <w:pPr>
              <w:pStyle w:val="TableText"/>
              <w:jc w:val="center"/>
              <w:rPr>
                <w:b/>
              </w:rPr>
            </w:pPr>
            <w:r w:rsidRPr="00AC25C1">
              <w:rPr>
                <w:b/>
              </w:rPr>
              <w:t>≥ 40</w:t>
            </w:r>
          </w:p>
        </w:tc>
      </w:tr>
      <w:tr w:rsidR="00AC25C1" w:rsidRPr="00AC25C1" w:rsidTr="00AC25C1">
        <w:tc>
          <w:tcPr>
            <w:tcW w:w="1333" w:type="dxa"/>
            <w:vMerge/>
            <w:tcBorders>
              <w:bottom w:val="single" w:sz="4" w:space="0" w:color="auto"/>
            </w:tcBorders>
          </w:tcPr>
          <w:p w:rsidR="00AC25C1" w:rsidRPr="00AC25C1" w:rsidRDefault="00AC25C1" w:rsidP="00BE4D99">
            <w:pPr>
              <w:pStyle w:val="TableText"/>
              <w:rPr>
                <w:b/>
              </w:rPr>
            </w:pPr>
          </w:p>
        </w:tc>
        <w:tc>
          <w:tcPr>
            <w:tcW w:w="803" w:type="dxa"/>
            <w:tcBorders>
              <w:top w:val="single" w:sz="4" w:space="0" w:color="auto"/>
              <w:bottom w:val="single" w:sz="4" w:space="0" w:color="auto"/>
            </w:tcBorders>
          </w:tcPr>
          <w:p w:rsidR="00AC25C1" w:rsidRPr="00AC25C1" w:rsidRDefault="00AC25C1" w:rsidP="00AC25C1">
            <w:pPr>
              <w:pStyle w:val="TableText"/>
              <w:jc w:val="center"/>
              <w:rPr>
                <w:b/>
              </w:rPr>
            </w:pPr>
            <w:r w:rsidRPr="00AC25C1">
              <w:rPr>
                <w:b/>
              </w:rPr>
              <w:t>One embryo</w:t>
            </w:r>
          </w:p>
        </w:tc>
        <w:tc>
          <w:tcPr>
            <w:tcW w:w="803" w:type="dxa"/>
            <w:tcBorders>
              <w:top w:val="single" w:sz="4" w:space="0" w:color="auto"/>
              <w:bottom w:val="single" w:sz="4" w:space="0" w:color="auto"/>
            </w:tcBorders>
          </w:tcPr>
          <w:p w:rsidR="00AC25C1" w:rsidRPr="00AC25C1" w:rsidRDefault="00AC25C1" w:rsidP="00AC25C1">
            <w:pPr>
              <w:pStyle w:val="TableText"/>
              <w:jc w:val="center"/>
              <w:rPr>
                <w:b/>
              </w:rPr>
            </w:pPr>
            <w:r w:rsidRPr="00AC25C1">
              <w:rPr>
                <w:b/>
              </w:rPr>
              <w:t>Two embryos</w:t>
            </w:r>
          </w:p>
        </w:tc>
        <w:tc>
          <w:tcPr>
            <w:tcW w:w="804" w:type="dxa"/>
            <w:tcBorders>
              <w:top w:val="single" w:sz="4" w:space="0" w:color="auto"/>
              <w:bottom w:val="single" w:sz="4" w:space="0" w:color="auto"/>
            </w:tcBorders>
          </w:tcPr>
          <w:p w:rsidR="00AC25C1" w:rsidRPr="00AC25C1" w:rsidRDefault="00AC25C1" w:rsidP="00AC25C1">
            <w:pPr>
              <w:pStyle w:val="TableText"/>
              <w:jc w:val="center"/>
              <w:rPr>
                <w:b/>
              </w:rPr>
            </w:pPr>
            <w:r w:rsidRPr="00AC25C1">
              <w:rPr>
                <w:b/>
              </w:rPr>
              <w:t>All</w:t>
            </w:r>
          </w:p>
        </w:tc>
        <w:tc>
          <w:tcPr>
            <w:tcW w:w="284" w:type="dxa"/>
            <w:tcBorders>
              <w:bottom w:val="single" w:sz="4" w:space="0" w:color="auto"/>
            </w:tcBorders>
          </w:tcPr>
          <w:p w:rsidR="00AC25C1" w:rsidRPr="00AC25C1" w:rsidRDefault="00AC25C1" w:rsidP="00AC25C1">
            <w:pPr>
              <w:pStyle w:val="TableText"/>
              <w:jc w:val="center"/>
              <w:rPr>
                <w:b/>
              </w:rPr>
            </w:pPr>
          </w:p>
        </w:tc>
        <w:tc>
          <w:tcPr>
            <w:tcW w:w="803" w:type="dxa"/>
            <w:tcBorders>
              <w:top w:val="single" w:sz="4" w:space="0" w:color="auto"/>
              <w:bottom w:val="single" w:sz="4" w:space="0" w:color="auto"/>
            </w:tcBorders>
          </w:tcPr>
          <w:p w:rsidR="00AC25C1" w:rsidRPr="00AC25C1" w:rsidRDefault="00AC25C1" w:rsidP="00AC25C1">
            <w:pPr>
              <w:pStyle w:val="TableText"/>
              <w:jc w:val="center"/>
              <w:rPr>
                <w:b/>
              </w:rPr>
            </w:pPr>
            <w:r w:rsidRPr="00AC25C1">
              <w:rPr>
                <w:b/>
              </w:rPr>
              <w:t>One embryo</w:t>
            </w:r>
          </w:p>
        </w:tc>
        <w:tc>
          <w:tcPr>
            <w:tcW w:w="803" w:type="dxa"/>
            <w:tcBorders>
              <w:top w:val="single" w:sz="4" w:space="0" w:color="auto"/>
              <w:bottom w:val="single" w:sz="4" w:space="0" w:color="auto"/>
            </w:tcBorders>
          </w:tcPr>
          <w:p w:rsidR="00AC25C1" w:rsidRPr="00AC25C1" w:rsidRDefault="00AC25C1" w:rsidP="00AC25C1">
            <w:pPr>
              <w:pStyle w:val="TableText"/>
              <w:jc w:val="center"/>
              <w:rPr>
                <w:b/>
              </w:rPr>
            </w:pPr>
            <w:r w:rsidRPr="00AC25C1">
              <w:rPr>
                <w:b/>
              </w:rPr>
              <w:t>Two embryos</w:t>
            </w:r>
          </w:p>
        </w:tc>
        <w:tc>
          <w:tcPr>
            <w:tcW w:w="803" w:type="dxa"/>
            <w:tcBorders>
              <w:top w:val="single" w:sz="4" w:space="0" w:color="auto"/>
              <w:bottom w:val="single" w:sz="4" w:space="0" w:color="auto"/>
            </w:tcBorders>
          </w:tcPr>
          <w:p w:rsidR="00AC25C1" w:rsidRPr="00AC25C1" w:rsidRDefault="00AC25C1" w:rsidP="00AC25C1">
            <w:pPr>
              <w:pStyle w:val="TableText"/>
              <w:jc w:val="center"/>
              <w:rPr>
                <w:b/>
              </w:rPr>
            </w:pPr>
            <w:r w:rsidRPr="00AC25C1">
              <w:rPr>
                <w:b/>
              </w:rPr>
              <w:t>All</w:t>
            </w:r>
            <w:r w:rsidRPr="00AC25C1">
              <w:rPr>
                <w:b/>
                <w:vertAlign w:val="superscript"/>
              </w:rPr>
              <w:t>(b)</w:t>
            </w:r>
          </w:p>
        </w:tc>
        <w:tc>
          <w:tcPr>
            <w:tcW w:w="282" w:type="dxa"/>
            <w:tcBorders>
              <w:bottom w:val="single" w:sz="4" w:space="0" w:color="auto"/>
            </w:tcBorders>
          </w:tcPr>
          <w:p w:rsidR="00AC25C1" w:rsidRPr="00AC25C1" w:rsidRDefault="00AC25C1" w:rsidP="00AC25C1">
            <w:pPr>
              <w:pStyle w:val="TableText"/>
              <w:jc w:val="center"/>
              <w:rPr>
                <w:b/>
              </w:rPr>
            </w:pPr>
          </w:p>
        </w:tc>
        <w:tc>
          <w:tcPr>
            <w:tcW w:w="803" w:type="dxa"/>
            <w:tcBorders>
              <w:top w:val="single" w:sz="4" w:space="0" w:color="auto"/>
              <w:bottom w:val="single" w:sz="4" w:space="0" w:color="auto"/>
            </w:tcBorders>
          </w:tcPr>
          <w:p w:rsidR="00AC25C1" w:rsidRPr="00AC25C1" w:rsidRDefault="00AC25C1" w:rsidP="00AC25C1">
            <w:pPr>
              <w:pStyle w:val="TableText"/>
              <w:jc w:val="center"/>
              <w:rPr>
                <w:b/>
              </w:rPr>
            </w:pPr>
            <w:r w:rsidRPr="00AC25C1">
              <w:rPr>
                <w:b/>
              </w:rPr>
              <w:t>One embryo</w:t>
            </w:r>
          </w:p>
        </w:tc>
        <w:tc>
          <w:tcPr>
            <w:tcW w:w="804" w:type="dxa"/>
            <w:tcBorders>
              <w:top w:val="single" w:sz="4" w:space="0" w:color="auto"/>
              <w:bottom w:val="single" w:sz="4" w:space="0" w:color="auto"/>
            </w:tcBorders>
          </w:tcPr>
          <w:p w:rsidR="00AC25C1" w:rsidRPr="00AC25C1" w:rsidRDefault="00AC25C1" w:rsidP="00AC25C1">
            <w:pPr>
              <w:pStyle w:val="TableText"/>
              <w:jc w:val="center"/>
              <w:rPr>
                <w:b/>
              </w:rPr>
            </w:pPr>
            <w:r w:rsidRPr="00AC25C1">
              <w:rPr>
                <w:b/>
              </w:rPr>
              <w:t>Two embryos</w:t>
            </w:r>
          </w:p>
        </w:tc>
        <w:tc>
          <w:tcPr>
            <w:tcW w:w="804" w:type="dxa"/>
            <w:tcBorders>
              <w:top w:val="single" w:sz="4" w:space="0" w:color="auto"/>
              <w:bottom w:val="single" w:sz="4" w:space="0" w:color="auto"/>
            </w:tcBorders>
          </w:tcPr>
          <w:p w:rsidR="00AC25C1" w:rsidRPr="00AC25C1" w:rsidRDefault="00AC25C1" w:rsidP="00AC25C1">
            <w:pPr>
              <w:pStyle w:val="TableText"/>
              <w:jc w:val="center"/>
              <w:rPr>
                <w:b/>
              </w:rPr>
            </w:pPr>
            <w:r w:rsidRPr="00AC25C1">
              <w:rPr>
                <w:b/>
              </w:rPr>
              <w:t>All</w:t>
            </w:r>
            <w:r w:rsidRPr="00AC25C1">
              <w:rPr>
                <w:b/>
                <w:vertAlign w:val="superscript"/>
              </w:rPr>
              <w:t>(b)</w:t>
            </w:r>
          </w:p>
        </w:tc>
      </w:tr>
      <w:tr w:rsidR="00AC25C1" w:rsidRPr="00AC25C1" w:rsidTr="00002CA2">
        <w:tc>
          <w:tcPr>
            <w:tcW w:w="9129" w:type="dxa"/>
            <w:gridSpan w:val="12"/>
            <w:tcBorders>
              <w:top w:val="single" w:sz="4" w:space="0" w:color="auto"/>
              <w:bottom w:val="nil"/>
            </w:tcBorders>
          </w:tcPr>
          <w:p w:rsidR="00AC25C1" w:rsidRPr="00AC25C1" w:rsidRDefault="00AC25C1" w:rsidP="00AC25C1">
            <w:pPr>
              <w:pStyle w:val="TableText"/>
              <w:jc w:val="center"/>
              <w:rPr>
                <w:b/>
              </w:rPr>
            </w:pPr>
            <w:r w:rsidRPr="00AC25C1">
              <w:rPr>
                <w:b/>
              </w:rPr>
              <w:t>Number</w:t>
            </w:r>
          </w:p>
        </w:tc>
      </w:tr>
      <w:tr w:rsidR="00AC25C1" w:rsidRPr="00884604" w:rsidTr="00AC25C1">
        <w:tc>
          <w:tcPr>
            <w:tcW w:w="1333" w:type="dxa"/>
            <w:tcBorders>
              <w:top w:val="nil"/>
              <w:bottom w:val="nil"/>
            </w:tcBorders>
          </w:tcPr>
          <w:p w:rsidR="00AC25C1" w:rsidRPr="00884604" w:rsidRDefault="00AC25C1" w:rsidP="00BE4D99">
            <w:pPr>
              <w:pStyle w:val="TableText"/>
            </w:pPr>
            <w:r w:rsidRPr="00884604">
              <w:t>Singleton</w:t>
            </w:r>
          </w:p>
        </w:tc>
        <w:tc>
          <w:tcPr>
            <w:tcW w:w="803" w:type="dxa"/>
            <w:tcBorders>
              <w:top w:val="nil"/>
              <w:bottom w:val="nil"/>
            </w:tcBorders>
          </w:tcPr>
          <w:p w:rsidR="00AC25C1" w:rsidRPr="00884604" w:rsidRDefault="00AC25C1" w:rsidP="00AC25C1">
            <w:pPr>
              <w:pStyle w:val="TableText"/>
              <w:jc w:val="right"/>
            </w:pPr>
            <w:r w:rsidRPr="00884604">
              <w:t>431</w:t>
            </w:r>
          </w:p>
        </w:tc>
        <w:tc>
          <w:tcPr>
            <w:tcW w:w="803" w:type="dxa"/>
            <w:tcBorders>
              <w:top w:val="nil"/>
              <w:bottom w:val="nil"/>
            </w:tcBorders>
          </w:tcPr>
          <w:p w:rsidR="00AC25C1" w:rsidRPr="00884604" w:rsidRDefault="00AC25C1" w:rsidP="00AC25C1">
            <w:pPr>
              <w:pStyle w:val="TableText"/>
              <w:jc w:val="right"/>
            </w:pPr>
            <w:r w:rsidRPr="00884604">
              <w:t>22</w:t>
            </w:r>
          </w:p>
        </w:tc>
        <w:tc>
          <w:tcPr>
            <w:tcW w:w="804" w:type="dxa"/>
            <w:tcBorders>
              <w:top w:val="nil"/>
              <w:bottom w:val="nil"/>
            </w:tcBorders>
          </w:tcPr>
          <w:p w:rsidR="00AC25C1" w:rsidRPr="00884604" w:rsidRDefault="00AC25C1" w:rsidP="00AC25C1">
            <w:pPr>
              <w:pStyle w:val="TableText"/>
              <w:jc w:val="right"/>
            </w:pPr>
            <w:r w:rsidRPr="00884604">
              <w:t>453</w:t>
            </w:r>
          </w:p>
        </w:tc>
        <w:tc>
          <w:tcPr>
            <w:tcW w:w="284" w:type="dxa"/>
            <w:tcBorders>
              <w:top w:val="nil"/>
              <w:bottom w:val="nil"/>
            </w:tcBorders>
          </w:tcPr>
          <w:p w:rsidR="00AC25C1" w:rsidRPr="00884604" w:rsidRDefault="00AC25C1" w:rsidP="00AC25C1">
            <w:pPr>
              <w:pStyle w:val="TableText"/>
              <w:jc w:val="right"/>
            </w:pPr>
          </w:p>
        </w:tc>
        <w:tc>
          <w:tcPr>
            <w:tcW w:w="803" w:type="dxa"/>
            <w:tcBorders>
              <w:top w:val="nil"/>
              <w:bottom w:val="nil"/>
            </w:tcBorders>
          </w:tcPr>
          <w:p w:rsidR="00AC25C1" w:rsidRPr="00884604" w:rsidRDefault="00AC25C1" w:rsidP="00AC25C1">
            <w:pPr>
              <w:pStyle w:val="TableText"/>
              <w:jc w:val="right"/>
            </w:pPr>
            <w:r w:rsidRPr="00884604">
              <w:t>447</w:t>
            </w:r>
          </w:p>
        </w:tc>
        <w:tc>
          <w:tcPr>
            <w:tcW w:w="803" w:type="dxa"/>
            <w:tcBorders>
              <w:top w:val="nil"/>
              <w:bottom w:val="nil"/>
            </w:tcBorders>
          </w:tcPr>
          <w:p w:rsidR="00AC25C1" w:rsidRPr="00884604" w:rsidRDefault="00AC25C1" w:rsidP="00AC25C1">
            <w:pPr>
              <w:pStyle w:val="TableText"/>
              <w:jc w:val="right"/>
            </w:pPr>
            <w:r w:rsidRPr="00884604">
              <w:t>53</w:t>
            </w:r>
          </w:p>
        </w:tc>
        <w:tc>
          <w:tcPr>
            <w:tcW w:w="803" w:type="dxa"/>
            <w:tcBorders>
              <w:top w:val="nil"/>
              <w:bottom w:val="nil"/>
            </w:tcBorders>
          </w:tcPr>
          <w:p w:rsidR="00AC25C1" w:rsidRPr="00884604" w:rsidRDefault="00AC25C1" w:rsidP="00AC25C1">
            <w:pPr>
              <w:pStyle w:val="TableText"/>
              <w:jc w:val="right"/>
            </w:pPr>
            <w:r w:rsidRPr="00884604">
              <w:t>500</w:t>
            </w:r>
          </w:p>
        </w:tc>
        <w:tc>
          <w:tcPr>
            <w:tcW w:w="282" w:type="dxa"/>
            <w:tcBorders>
              <w:top w:val="nil"/>
              <w:bottom w:val="nil"/>
            </w:tcBorders>
          </w:tcPr>
          <w:p w:rsidR="00AC25C1" w:rsidRPr="00884604" w:rsidRDefault="00AC25C1" w:rsidP="00AC25C1">
            <w:pPr>
              <w:pStyle w:val="TableText"/>
              <w:jc w:val="right"/>
            </w:pPr>
          </w:p>
        </w:tc>
        <w:tc>
          <w:tcPr>
            <w:tcW w:w="803" w:type="dxa"/>
            <w:tcBorders>
              <w:top w:val="nil"/>
              <w:bottom w:val="nil"/>
            </w:tcBorders>
          </w:tcPr>
          <w:p w:rsidR="00AC25C1" w:rsidRPr="00884604" w:rsidRDefault="00AC25C1" w:rsidP="00AC25C1">
            <w:pPr>
              <w:pStyle w:val="TableText"/>
              <w:jc w:val="right"/>
            </w:pPr>
            <w:r w:rsidRPr="00884604">
              <w:t>150</w:t>
            </w:r>
          </w:p>
        </w:tc>
        <w:tc>
          <w:tcPr>
            <w:tcW w:w="804" w:type="dxa"/>
            <w:tcBorders>
              <w:top w:val="nil"/>
              <w:bottom w:val="nil"/>
            </w:tcBorders>
          </w:tcPr>
          <w:p w:rsidR="00AC25C1" w:rsidRPr="00884604" w:rsidRDefault="00AC25C1" w:rsidP="00AC25C1">
            <w:pPr>
              <w:pStyle w:val="TableText"/>
              <w:jc w:val="right"/>
            </w:pPr>
            <w:r w:rsidRPr="00884604">
              <w:t>212</w:t>
            </w:r>
          </w:p>
        </w:tc>
        <w:tc>
          <w:tcPr>
            <w:tcW w:w="804" w:type="dxa"/>
            <w:tcBorders>
              <w:top w:val="nil"/>
              <w:bottom w:val="nil"/>
            </w:tcBorders>
          </w:tcPr>
          <w:p w:rsidR="00AC25C1" w:rsidRPr="00884604" w:rsidRDefault="00AC25C1" w:rsidP="00AC25C1">
            <w:pPr>
              <w:pStyle w:val="TableText"/>
              <w:jc w:val="right"/>
            </w:pPr>
            <w:r w:rsidRPr="00884604">
              <w:t>59</w:t>
            </w:r>
          </w:p>
        </w:tc>
      </w:tr>
      <w:tr w:rsidR="00AC25C1" w:rsidRPr="00884604" w:rsidTr="00AC25C1">
        <w:tc>
          <w:tcPr>
            <w:tcW w:w="1333" w:type="dxa"/>
          </w:tcPr>
          <w:p w:rsidR="00AC25C1" w:rsidRPr="00884604" w:rsidRDefault="00AC25C1" w:rsidP="00BE4D99">
            <w:pPr>
              <w:pStyle w:val="TableText"/>
            </w:pPr>
            <w:r w:rsidRPr="00884604">
              <w:t>Multiple</w:t>
            </w:r>
          </w:p>
        </w:tc>
        <w:tc>
          <w:tcPr>
            <w:tcW w:w="803" w:type="dxa"/>
          </w:tcPr>
          <w:p w:rsidR="00AC25C1" w:rsidRPr="00884604" w:rsidRDefault="00AC25C1" w:rsidP="00AC25C1">
            <w:pPr>
              <w:pStyle w:val="TableText"/>
              <w:jc w:val="right"/>
            </w:pPr>
            <w:r w:rsidRPr="00884604">
              <w:t>14</w:t>
            </w:r>
          </w:p>
        </w:tc>
        <w:tc>
          <w:tcPr>
            <w:tcW w:w="803" w:type="dxa"/>
          </w:tcPr>
          <w:p w:rsidR="00AC25C1" w:rsidRPr="00884604" w:rsidRDefault="00AC25C1" w:rsidP="00AC25C1">
            <w:pPr>
              <w:pStyle w:val="TableText"/>
              <w:jc w:val="right"/>
            </w:pPr>
            <w:r w:rsidRPr="00884604">
              <w:t>7</w:t>
            </w:r>
          </w:p>
        </w:tc>
        <w:tc>
          <w:tcPr>
            <w:tcW w:w="804" w:type="dxa"/>
          </w:tcPr>
          <w:p w:rsidR="00AC25C1" w:rsidRPr="00884604" w:rsidRDefault="00AC25C1" w:rsidP="00AC25C1">
            <w:pPr>
              <w:pStyle w:val="TableText"/>
              <w:jc w:val="right"/>
            </w:pPr>
            <w:r w:rsidRPr="00884604">
              <w:t>21</w:t>
            </w:r>
          </w:p>
        </w:tc>
        <w:tc>
          <w:tcPr>
            <w:tcW w:w="284" w:type="dxa"/>
          </w:tcPr>
          <w:p w:rsidR="00AC25C1" w:rsidRPr="00884604" w:rsidRDefault="00AC25C1" w:rsidP="00AC25C1">
            <w:pPr>
              <w:pStyle w:val="TableText"/>
              <w:jc w:val="right"/>
            </w:pPr>
          </w:p>
        </w:tc>
        <w:tc>
          <w:tcPr>
            <w:tcW w:w="803" w:type="dxa"/>
          </w:tcPr>
          <w:p w:rsidR="00AC25C1" w:rsidRPr="00884604" w:rsidRDefault="00AC25C1" w:rsidP="00AC25C1">
            <w:pPr>
              <w:pStyle w:val="TableText"/>
              <w:jc w:val="right"/>
            </w:pPr>
            <w:r w:rsidRPr="00884604">
              <w:t>6</w:t>
            </w:r>
          </w:p>
        </w:tc>
        <w:tc>
          <w:tcPr>
            <w:tcW w:w="803" w:type="dxa"/>
          </w:tcPr>
          <w:p w:rsidR="00AC25C1" w:rsidRPr="00884604" w:rsidRDefault="00AC25C1" w:rsidP="00AC25C1">
            <w:pPr>
              <w:pStyle w:val="TableText"/>
              <w:jc w:val="right"/>
            </w:pPr>
            <w:r w:rsidRPr="00884604">
              <w:t>16</w:t>
            </w:r>
          </w:p>
        </w:tc>
        <w:tc>
          <w:tcPr>
            <w:tcW w:w="803" w:type="dxa"/>
          </w:tcPr>
          <w:p w:rsidR="00AC25C1" w:rsidRPr="00884604" w:rsidRDefault="00AC25C1" w:rsidP="00AC25C1">
            <w:pPr>
              <w:pStyle w:val="TableText"/>
              <w:jc w:val="right"/>
            </w:pPr>
            <w:r w:rsidRPr="00884604">
              <w:t>22</w:t>
            </w:r>
          </w:p>
        </w:tc>
        <w:tc>
          <w:tcPr>
            <w:tcW w:w="282" w:type="dxa"/>
          </w:tcPr>
          <w:p w:rsidR="00AC25C1" w:rsidRPr="00884604" w:rsidRDefault="00AC25C1" w:rsidP="00AC25C1">
            <w:pPr>
              <w:pStyle w:val="TableText"/>
              <w:jc w:val="right"/>
            </w:pPr>
          </w:p>
        </w:tc>
        <w:tc>
          <w:tcPr>
            <w:tcW w:w="803" w:type="dxa"/>
          </w:tcPr>
          <w:p w:rsidR="00AC25C1" w:rsidRPr="00884604" w:rsidRDefault="00AC25C1" w:rsidP="00AC25C1">
            <w:pPr>
              <w:pStyle w:val="TableText"/>
              <w:jc w:val="right"/>
            </w:pPr>
            <w:r w:rsidRPr="00884604">
              <w:t>6</w:t>
            </w:r>
          </w:p>
        </w:tc>
        <w:tc>
          <w:tcPr>
            <w:tcW w:w="804" w:type="dxa"/>
          </w:tcPr>
          <w:p w:rsidR="00AC25C1" w:rsidRPr="00884604" w:rsidRDefault="00AC25C1" w:rsidP="00AC25C1">
            <w:pPr>
              <w:pStyle w:val="TableText"/>
              <w:jc w:val="right"/>
            </w:pPr>
            <w:r w:rsidRPr="00884604">
              <w:t>21</w:t>
            </w:r>
          </w:p>
        </w:tc>
        <w:tc>
          <w:tcPr>
            <w:tcW w:w="804" w:type="dxa"/>
          </w:tcPr>
          <w:p w:rsidR="00AC25C1" w:rsidRPr="00884604" w:rsidRDefault="00AC25C1" w:rsidP="00AC25C1">
            <w:pPr>
              <w:pStyle w:val="TableText"/>
              <w:jc w:val="right"/>
            </w:pPr>
            <w:r w:rsidRPr="00884604">
              <w:t>15</w:t>
            </w:r>
          </w:p>
        </w:tc>
      </w:tr>
      <w:tr w:rsidR="00AC25C1" w:rsidRPr="00AC25C1" w:rsidTr="00AC25C1">
        <w:tc>
          <w:tcPr>
            <w:tcW w:w="1333" w:type="dxa"/>
          </w:tcPr>
          <w:p w:rsidR="00AC25C1" w:rsidRPr="00AC25C1" w:rsidRDefault="00AC25C1" w:rsidP="00AC25C1">
            <w:pPr>
              <w:pStyle w:val="TableText"/>
              <w:spacing w:before="0"/>
              <w:rPr>
                <w:i/>
              </w:rPr>
            </w:pPr>
            <w:r w:rsidRPr="00AC25C1">
              <w:rPr>
                <w:i/>
              </w:rPr>
              <w:t>Twin</w:t>
            </w:r>
          </w:p>
        </w:tc>
        <w:tc>
          <w:tcPr>
            <w:tcW w:w="803" w:type="dxa"/>
          </w:tcPr>
          <w:p w:rsidR="00AC25C1" w:rsidRPr="00AC25C1" w:rsidRDefault="00AC25C1" w:rsidP="00AC25C1">
            <w:pPr>
              <w:pStyle w:val="TableText"/>
              <w:spacing w:before="0"/>
              <w:jc w:val="right"/>
              <w:rPr>
                <w:i/>
              </w:rPr>
            </w:pPr>
            <w:r w:rsidRPr="00AC25C1">
              <w:rPr>
                <w:i/>
              </w:rPr>
              <w:t>14</w:t>
            </w:r>
          </w:p>
        </w:tc>
        <w:tc>
          <w:tcPr>
            <w:tcW w:w="803" w:type="dxa"/>
          </w:tcPr>
          <w:p w:rsidR="00AC25C1" w:rsidRPr="00AC25C1" w:rsidRDefault="00AC25C1" w:rsidP="00AC25C1">
            <w:pPr>
              <w:pStyle w:val="TableText"/>
              <w:spacing w:before="0"/>
              <w:jc w:val="right"/>
              <w:rPr>
                <w:i/>
              </w:rPr>
            </w:pPr>
            <w:r w:rsidRPr="00AC25C1">
              <w:rPr>
                <w:i/>
              </w:rPr>
              <w:t>7</w:t>
            </w:r>
          </w:p>
        </w:tc>
        <w:tc>
          <w:tcPr>
            <w:tcW w:w="804" w:type="dxa"/>
          </w:tcPr>
          <w:p w:rsidR="00AC25C1" w:rsidRPr="00AC25C1" w:rsidRDefault="00AC25C1" w:rsidP="00AC25C1">
            <w:pPr>
              <w:pStyle w:val="TableText"/>
              <w:spacing w:before="0"/>
              <w:jc w:val="right"/>
              <w:rPr>
                <w:i/>
              </w:rPr>
            </w:pPr>
            <w:r w:rsidRPr="00AC25C1">
              <w:rPr>
                <w:i/>
              </w:rPr>
              <w:t>21</w:t>
            </w:r>
          </w:p>
        </w:tc>
        <w:tc>
          <w:tcPr>
            <w:tcW w:w="284" w:type="dxa"/>
          </w:tcPr>
          <w:p w:rsidR="00AC25C1" w:rsidRPr="00AC25C1" w:rsidRDefault="00AC25C1" w:rsidP="00AC25C1">
            <w:pPr>
              <w:pStyle w:val="TableText"/>
              <w:spacing w:before="0"/>
              <w:jc w:val="right"/>
              <w:rPr>
                <w:i/>
              </w:rPr>
            </w:pPr>
          </w:p>
        </w:tc>
        <w:tc>
          <w:tcPr>
            <w:tcW w:w="803" w:type="dxa"/>
          </w:tcPr>
          <w:p w:rsidR="00AC25C1" w:rsidRPr="00AC25C1" w:rsidRDefault="00AC25C1" w:rsidP="00AC25C1">
            <w:pPr>
              <w:pStyle w:val="TableText"/>
              <w:spacing w:before="0"/>
              <w:jc w:val="right"/>
              <w:rPr>
                <w:i/>
              </w:rPr>
            </w:pPr>
            <w:r w:rsidRPr="00AC25C1">
              <w:rPr>
                <w:i/>
              </w:rPr>
              <w:t>6</w:t>
            </w:r>
          </w:p>
        </w:tc>
        <w:tc>
          <w:tcPr>
            <w:tcW w:w="803" w:type="dxa"/>
          </w:tcPr>
          <w:p w:rsidR="00AC25C1" w:rsidRPr="00AC25C1" w:rsidRDefault="00AC25C1" w:rsidP="00AC25C1">
            <w:pPr>
              <w:pStyle w:val="TableText"/>
              <w:spacing w:before="0"/>
              <w:jc w:val="right"/>
              <w:rPr>
                <w:i/>
              </w:rPr>
            </w:pPr>
            <w:r w:rsidRPr="00AC25C1">
              <w:rPr>
                <w:i/>
              </w:rPr>
              <w:t>15</w:t>
            </w:r>
          </w:p>
        </w:tc>
        <w:tc>
          <w:tcPr>
            <w:tcW w:w="803" w:type="dxa"/>
          </w:tcPr>
          <w:p w:rsidR="00AC25C1" w:rsidRPr="00AC25C1" w:rsidRDefault="00AC25C1" w:rsidP="00AC25C1">
            <w:pPr>
              <w:pStyle w:val="TableText"/>
              <w:spacing w:before="0"/>
              <w:jc w:val="right"/>
              <w:rPr>
                <w:i/>
              </w:rPr>
            </w:pPr>
            <w:r w:rsidRPr="00AC25C1">
              <w:rPr>
                <w:i/>
              </w:rPr>
              <w:t>21</w:t>
            </w:r>
          </w:p>
        </w:tc>
        <w:tc>
          <w:tcPr>
            <w:tcW w:w="282" w:type="dxa"/>
          </w:tcPr>
          <w:p w:rsidR="00AC25C1" w:rsidRPr="00AC25C1" w:rsidRDefault="00AC25C1" w:rsidP="00AC25C1">
            <w:pPr>
              <w:pStyle w:val="TableText"/>
              <w:spacing w:before="0"/>
              <w:jc w:val="right"/>
              <w:rPr>
                <w:i/>
              </w:rPr>
            </w:pPr>
          </w:p>
        </w:tc>
        <w:tc>
          <w:tcPr>
            <w:tcW w:w="803" w:type="dxa"/>
          </w:tcPr>
          <w:p w:rsidR="00AC25C1" w:rsidRPr="00AC25C1" w:rsidRDefault="00AC25C1" w:rsidP="00AC25C1">
            <w:pPr>
              <w:pStyle w:val="TableText"/>
              <w:spacing w:before="0"/>
              <w:jc w:val="right"/>
              <w:rPr>
                <w:i/>
              </w:rPr>
            </w:pPr>
            <w:r w:rsidRPr="00AC25C1">
              <w:rPr>
                <w:i/>
              </w:rPr>
              <w:t>6</w:t>
            </w:r>
          </w:p>
        </w:tc>
        <w:tc>
          <w:tcPr>
            <w:tcW w:w="804" w:type="dxa"/>
          </w:tcPr>
          <w:p w:rsidR="00AC25C1" w:rsidRPr="00AC25C1" w:rsidRDefault="00AC25C1" w:rsidP="00AC25C1">
            <w:pPr>
              <w:pStyle w:val="TableText"/>
              <w:spacing w:before="0"/>
              <w:jc w:val="right"/>
              <w:rPr>
                <w:i/>
              </w:rPr>
            </w:pPr>
            <w:r w:rsidRPr="00AC25C1">
              <w:rPr>
                <w:i/>
              </w:rPr>
              <w:t>21</w:t>
            </w:r>
          </w:p>
        </w:tc>
        <w:tc>
          <w:tcPr>
            <w:tcW w:w="804" w:type="dxa"/>
          </w:tcPr>
          <w:p w:rsidR="00AC25C1" w:rsidRPr="00AC25C1" w:rsidRDefault="00AC25C1" w:rsidP="00AC25C1">
            <w:pPr>
              <w:pStyle w:val="TableText"/>
              <w:spacing w:before="0"/>
              <w:jc w:val="right"/>
              <w:rPr>
                <w:i/>
              </w:rPr>
            </w:pPr>
            <w:r w:rsidRPr="00AC25C1">
              <w:rPr>
                <w:i/>
              </w:rPr>
              <w:t>15</w:t>
            </w:r>
          </w:p>
        </w:tc>
      </w:tr>
      <w:tr w:rsidR="00AC25C1" w:rsidRPr="00AC25C1" w:rsidTr="00AC25C1">
        <w:tc>
          <w:tcPr>
            <w:tcW w:w="1333" w:type="dxa"/>
          </w:tcPr>
          <w:p w:rsidR="00AC25C1" w:rsidRPr="00AC25C1" w:rsidRDefault="00AC25C1" w:rsidP="00AC25C1">
            <w:pPr>
              <w:pStyle w:val="TableText"/>
              <w:spacing w:before="0"/>
              <w:rPr>
                <w:i/>
              </w:rPr>
            </w:pPr>
            <w:r w:rsidRPr="00AC25C1">
              <w:rPr>
                <w:i/>
              </w:rPr>
              <w:t>Higher order multiple</w:t>
            </w:r>
          </w:p>
        </w:tc>
        <w:tc>
          <w:tcPr>
            <w:tcW w:w="803" w:type="dxa"/>
          </w:tcPr>
          <w:p w:rsidR="00AC25C1" w:rsidRPr="00AC25C1" w:rsidRDefault="00AC25C1" w:rsidP="00AC25C1">
            <w:pPr>
              <w:pStyle w:val="TableText"/>
              <w:spacing w:before="0"/>
              <w:jc w:val="right"/>
              <w:rPr>
                <w:i/>
              </w:rPr>
            </w:pPr>
            <w:r w:rsidRPr="00AC25C1">
              <w:rPr>
                <w:i/>
              </w:rPr>
              <w:t>0</w:t>
            </w:r>
          </w:p>
        </w:tc>
        <w:tc>
          <w:tcPr>
            <w:tcW w:w="803" w:type="dxa"/>
          </w:tcPr>
          <w:p w:rsidR="00AC25C1" w:rsidRPr="00AC25C1" w:rsidRDefault="00AC25C1" w:rsidP="00AC25C1">
            <w:pPr>
              <w:pStyle w:val="TableText"/>
              <w:spacing w:before="0"/>
              <w:jc w:val="right"/>
              <w:rPr>
                <w:i/>
              </w:rPr>
            </w:pPr>
            <w:r w:rsidRPr="00AC25C1">
              <w:rPr>
                <w:i/>
              </w:rPr>
              <w:t>0</w:t>
            </w:r>
          </w:p>
        </w:tc>
        <w:tc>
          <w:tcPr>
            <w:tcW w:w="804" w:type="dxa"/>
          </w:tcPr>
          <w:p w:rsidR="00AC25C1" w:rsidRPr="00AC25C1" w:rsidRDefault="00AC25C1" w:rsidP="00AC25C1">
            <w:pPr>
              <w:pStyle w:val="TableText"/>
              <w:spacing w:before="0"/>
              <w:jc w:val="right"/>
              <w:rPr>
                <w:i/>
              </w:rPr>
            </w:pPr>
            <w:r w:rsidRPr="00AC25C1">
              <w:rPr>
                <w:i/>
              </w:rPr>
              <w:t>0</w:t>
            </w:r>
          </w:p>
        </w:tc>
        <w:tc>
          <w:tcPr>
            <w:tcW w:w="284" w:type="dxa"/>
          </w:tcPr>
          <w:p w:rsidR="00AC25C1" w:rsidRPr="00AC25C1" w:rsidRDefault="00AC25C1" w:rsidP="00AC25C1">
            <w:pPr>
              <w:pStyle w:val="TableText"/>
              <w:spacing w:before="0"/>
              <w:jc w:val="right"/>
              <w:rPr>
                <w:i/>
              </w:rPr>
            </w:pPr>
          </w:p>
        </w:tc>
        <w:tc>
          <w:tcPr>
            <w:tcW w:w="803" w:type="dxa"/>
          </w:tcPr>
          <w:p w:rsidR="00AC25C1" w:rsidRPr="00AC25C1" w:rsidRDefault="00AC25C1" w:rsidP="00AC25C1">
            <w:pPr>
              <w:pStyle w:val="TableText"/>
              <w:spacing w:before="0"/>
              <w:jc w:val="right"/>
              <w:rPr>
                <w:i/>
              </w:rPr>
            </w:pPr>
            <w:r w:rsidRPr="00AC25C1">
              <w:rPr>
                <w:i/>
              </w:rPr>
              <w:t>0</w:t>
            </w:r>
          </w:p>
        </w:tc>
        <w:tc>
          <w:tcPr>
            <w:tcW w:w="803" w:type="dxa"/>
          </w:tcPr>
          <w:p w:rsidR="00AC25C1" w:rsidRPr="00AC25C1" w:rsidRDefault="00AC25C1" w:rsidP="00AC25C1">
            <w:pPr>
              <w:pStyle w:val="TableText"/>
              <w:spacing w:before="0"/>
              <w:jc w:val="right"/>
              <w:rPr>
                <w:i/>
              </w:rPr>
            </w:pPr>
            <w:r w:rsidRPr="00AC25C1">
              <w:rPr>
                <w:i/>
              </w:rPr>
              <w:t>1</w:t>
            </w:r>
          </w:p>
        </w:tc>
        <w:tc>
          <w:tcPr>
            <w:tcW w:w="803" w:type="dxa"/>
          </w:tcPr>
          <w:p w:rsidR="00AC25C1" w:rsidRPr="00AC25C1" w:rsidRDefault="00AC25C1" w:rsidP="00AC25C1">
            <w:pPr>
              <w:pStyle w:val="TableText"/>
              <w:spacing w:before="0"/>
              <w:jc w:val="right"/>
              <w:rPr>
                <w:i/>
              </w:rPr>
            </w:pPr>
            <w:r w:rsidRPr="00AC25C1">
              <w:rPr>
                <w:i/>
              </w:rPr>
              <w:t>1</w:t>
            </w:r>
          </w:p>
        </w:tc>
        <w:tc>
          <w:tcPr>
            <w:tcW w:w="282" w:type="dxa"/>
          </w:tcPr>
          <w:p w:rsidR="00AC25C1" w:rsidRPr="00AC25C1" w:rsidRDefault="00AC25C1" w:rsidP="00AC25C1">
            <w:pPr>
              <w:pStyle w:val="TableText"/>
              <w:spacing w:before="0"/>
              <w:jc w:val="right"/>
              <w:rPr>
                <w:i/>
              </w:rPr>
            </w:pPr>
          </w:p>
        </w:tc>
        <w:tc>
          <w:tcPr>
            <w:tcW w:w="803" w:type="dxa"/>
          </w:tcPr>
          <w:p w:rsidR="00AC25C1" w:rsidRPr="00AC25C1" w:rsidRDefault="00AC25C1" w:rsidP="00AC25C1">
            <w:pPr>
              <w:pStyle w:val="TableText"/>
              <w:spacing w:before="0"/>
              <w:jc w:val="right"/>
              <w:rPr>
                <w:i/>
              </w:rPr>
            </w:pPr>
            <w:r w:rsidRPr="00AC25C1">
              <w:rPr>
                <w:i/>
              </w:rPr>
              <w:t>0</w:t>
            </w:r>
          </w:p>
        </w:tc>
        <w:tc>
          <w:tcPr>
            <w:tcW w:w="804" w:type="dxa"/>
          </w:tcPr>
          <w:p w:rsidR="00AC25C1" w:rsidRPr="00AC25C1" w:rsidRDefault="00AC25C1" w:rsidP="00AC25C1">
            <w:pPr>
              <w:pStyle w:val="TableText"/>
              <w:spacing w:before="0"/>
              <w:jc w:val="right"/>
              <w:rPr>
                <w:i/>
              </w:rPr>
            </w:pPr>
            <w:r w:rsidRPr="00AC25C1">
              <w:rPr>
                <w:i/>
              </w:rPr>
              <w:t>0</w:t>
            </w:r>
          </w:p>
        </w:tc>
        <w:tc>
          <w:tcPr>
            <w:tcW w:w="804" w:type="dxa"/>
          </w:tcPr>
          <w:p w:rsidR="00AC25C1" w:rsidRPr="00AC25C1" w:rsidRDefault="00AC25C1" w:rsidP="00AC25C1">
            <w:pPr>
              <w:pStyle w:val="TableText"/>
              <w:spacing w:before="0"/>
              <w:jc w:val="right"/>
              <w:rPr>
                <w:i/>
              </w:rPr>
            </w:pPr>
            <w:r w:rsidRPr="00AC25C1">
              <w:rPr>
                <w:i/>
              </w:rPr>
              <w:t>0</w:t>
            </w:r>
          </w:p>
        </w:tc>
      </w:tr>
      <w:tr w:rsidR="00AC25C1" w:rsidRPr="00AC25C1" w:rsidTr="00AC25C1">
        <w:tc>
          <w:tcPr>
            <w:tcW w:w="1333" w:type="dxa"/>
            <w:tcBorders>
              <w:bottom w:val="single" w:sz="4" w:space="0" w:color="auto"/>
            </w:tcBorders>
          </w:tcPr>
          <w:p w:rsidR="00AC25C1" w:rsidRPr="00AC25C1" w:rsidRDefault="00AC25C1" w:rsidP="00BE4D99">
            <w:pPr>
              <w:pStyle w:val="TableText"/>
              <w:rPr>
                <w:b/>
              </w:rPr>
            </w:pPr>
            <w:r w:rsidRPr="00AC25C1">
              <w:rPr>
                <w:b/>
              </w:rPr>
              <w:t>Total</w:t>
            </w:r>
          </w:p>
        </w:tc>
        <w:tc>
          <w:tcPr>
            <w:tcW w:w="803" w:type="dxa"/>
            <w:tcBorders>
              <w:bottom w:val="single" w:sz="4" w:space="0" w:color="auto"/>
            </w:tcBorders>
          </w:tcPr>
          <w:p w:rsidR="00AC25C1" w:rsidRPr="00AC25C1" w:rsidRDefault="00AC25C1" w:rsidP="00AC25C1">
            <w:pPr>
              <w:pStyle w:val="TableText"/>
              <w:jc w:val="right"/>
              <w:rPr>
                <w:b/>
              </w:rPr>
            </w:pPr>
            <w:r w:rsidRPr="00AC25C1">
              <w:rPr>
                <w:b/>
              </w:rPr>
              <w:t>445</w:t>
            </w:r>
          </w:p>
        </w:tc>
        <w:tc>
          <w:tcPr>
            <w:tcW w:w="803" w:type="dxa"/>
            <w:tcBorders>
              <w:bottom w:val="single" w:sz="4" w:space="0" w:color="auto"/>
            </w:tcBorders>
          </w:tcPr>
          <w:p w:rsidR="00AC25C1" w:rsidRPr="00AC25C1" w:rsidRDefault="00AC25C1" w:rsidP="00AC25C1">
            <w:pPr>
              <w:pStyle w:val="TableText"/>
              <w:jc w:val="right"/>
              <w:rPr>
                <w:b/>
              </w:rPr>
            </w:pPr>
            <w:r w:rsidRPr="00AC25C1">
              <w:rPr>
                <w:b/>
              </w:rPr>
              <w:t>29</w:t>
            </w:r>
          </w:p>
        </w:tc>
        <w:tc>
          <w:tcPr>
            <w:tcW w:w="804" w:type="dxa"/>
            <w:tcBorders>
              <w:bottom w:val="single" w:sz="4" w:space="0" w:color="auto"/>
            </w:tcBorders>
          </w:tcPr>
          <w:p w:rsidR="00AC25C1" w:rsidRPr="00AC25C1" w:rsidRDefault="00AC25C1" w:rsidP="00AC25C1">
            <w:pPr>
              <w:pStyle w:val="TableText"/>
              <w:jc w:val="right"/>
              <w:rPr>
                <w:b/>
              </w:rPr>
            </w:pPr>
            <w:r w:rsidRPr="00AC25C1">
              <w:rPr>
                <w:b/>
              </w:rPr>
              <w:t>474</w:t>
            </w:r>
          </w:p>
        </w:tc>
        <w:tc>
          <w:tcPr>
            <w:tcW w:w="284" w:type="dxa"/>
            <w:tcBorders>
              <w:bottom w:val="single" w:sz="4" w:space="0" w:color="auto"/>
            </w:tcBorders>
          </w:tcPr>
          <w:p w:rsidR="00AC25C1" w:rsidRPr="00AC25C1" w:rsidRDefault="00AC25C1" w:rsidP="00AC25C1">
            <w:pPr>
              <w:pStyle w:val="TableText"/>
              <w:jc w:val="right"/>
              <w:rPr>
                <w:b/>
              </w:rPr>
            </w:pPr>
          </w:p>
        </w:tc>
        <w:tc>
          <w:tcPr>
            <w:tcW w:w="803" w:type="dxa"/>
            <w:tcBorders>
              <w:bottom w:val="single" w:sz="4" w:space="0" w:color="auto"/>
            </w:tcBorders>
          </w:tcPr>
          <w:p w:rsidR="00AC25C1" w:rsidRPr="00AC25C1" w:rsidRDefault="00AC25C1" w:rsidP="00AC25C1">
            <w:pPr>
              <w:pStyle w:val="TableText"/>
              <w:jc w:val="right"/>
              <w:rPr>
                <w:b/>
              </w:rPr>
            </w:pPr>
            <w:r w:rsidRPr="00AC25C1">
              <w:rPr>
                <w:b/>
              </w:rPr>
              <w:t>453</w:t>
            </w:r>
          </w:p>
        </w:tc>
        <w:tc>
          <w:tcPr>
            <w:tcW w:w="803" w:type="dxa"/>
            <w:tcBorders>
              <w:bottom w:val="single" w:sz="4" w:space="0" w:color="auto"/>
            </w:tcBorders>
          </w:tcPr>
          <w:p w:rsidR="00AC25C1" w:rsidRPr="00AC25C1" w:rsidRDefault="00AC25C1" w:rsidP="00AC25C1">
            <w:pPr>
              <w:pStyle w:val="TableText"/>
              <w:jc w:val="right"/>
              <w:rPr>
                <w:b/>
              </w:rPr>
            </w:pPr>
            <w:r w:rsidRPr="00AC25C1">
              <w:rPr>
                <w:b/>
              </w:rPr>
              <w:t>69</w:t>
            </w:r>
          </w:p>
        </w:tc>
        <w:tc>
          <w:tcPr>
            <w:tcW w:w="803" w:type="dxa"/>
            <w:tcBorders>
              <w:bottom w:val="single" w:sz="4" w:space="0" w:color="auto"/>
            </w:tcBorders>
          </w:tcPr>
          <w:p w:rsidR="00AC25C1" w:rsidRPr="00AC25C1" w:rsidRDefault="00AC25C1" w:rsidP="00AC25C1">
            <w:pPr>
              <w:pStyle w:val="TableText"/>
              <w:jc w:val="right"/>
              <w:rPr>
                <w:b/>
              </w:rPr>
            </w:pPr>
            <w:r w:rsidRPr="00AC25C1">
              <w:rPr>
                <w:b/>
              </w:rPr>
              <w:t>522</w:t>
            </w:r>
          </w:p>
        </w:tc>
        <w:tc>
          <w:tcPr>
            <w:tcW w:w="282" w:type="dxa"/>
            <w:tcBorders>
              <w:bottom w:val="single" w:sz="4" w:space="0" w:color="auto"/>
            </w:tcBorders>
          </w:tcPr>
          <w:p w:rsidR="00AC25C1" w:rsidRPr="00AC25C1" w:rsidRDefault="00AC25C1" w:rsidP="00AC25C1">
            <w:pPr>
              <w:pStyle w:val="TableText"/>
              <w:jc w:val="right"/>
              <w:rPr>
                <w:b/>
              </w:rPr>
            </w:pPr>
          </w:p>
        </w:tc>
        <w:tc>
          <w:tcPr>
            <w:tcW w:w="803" w:type="dxa"/>
            <w:tcBorders>
              <w:bottom w:val="single" w:sz="4" w:space="0" w:color="auto"/>
            </w:tcBorders>
          </w:tcPr>
          <w:p w:rsidR="00AC25C1" w:rsidRPr="00AC25C1" w:rsidRDefault="00AC25C1" w:rsidP="00AC25C1">
            <w:pPr>
              <w:pStyle w:val="TableText"/>
              <w:jc w:val="right"/>
              <w:rPr>
                <w:b/>
              </w:rPr>
            </w:pPr>
            <w:r w:rsidRPr="00AC25C1">
              <w:rPr>
                <w:b/>
              </w:rPr>
              <w:t>156</w:t>
            </w:r>
          </w:p>
        </w:tc>
        <w:tc>
          <w:tcPr>
            <w:tcW w:w="804" w:type="dxa"/>
            <w:tcBorders>
              <w:bottom w:val="single" w:sz="4" w:space="0" w:color="auto"/>
            </w:tcBorders>
          </w:tcPr>
          <w:p w:rsidR="00AC25C1" w:rsidRPr="00AC25C1" w:rsidRDefault="00AC25C1" w:rsidP="00AC25C1">
            <w:pPr>
              <w:pStyle w:val="TableText"/>
              <w:jc w:val="right"/>
              <w:rPr>
                <w:b/>
              </w:rPr>
            </w:pPr>
            <w:r w:rsidRPr="00AC25C1">
              <w:rPr>
                <w:b/>
              </w:rPr>
              <w:t>233</w:t>
            </w:r>
          </w:p>
        </w:tc>
        <w:tc>
          <w:tcPr>
            <w:tcW w:w="804" w:type="dxa"/>
            <w:tcBorders>
              <w:bottom w:val="single" w:sz="4" w:space="0" w:color="auto"/>
            </w:tcBorders>
          </w:tcPr>
          <w:p w:rsidR="00AC25C1" w:rsidRPr="00AC25C1" w:rsidRDefault="00AC25C1" w:rsidP="00AC25C1">
            <w:pPr>
              <w:pStyle w:val="TableText"/>
              <w:jc w:val="right"/>
              <w:rPr>
                <w:b/>
              </w:rPr>
            </w:pPr>
            <w:r w:rsidRPr="00AC25C1">
              <w:rPr>
                <w:b/>
              </w:rPr>
              <w:t>74</w:t>
            </w:r>
          </w:p>
        </w:tc>
      </w:tr>
      <w:tr w:rsidR="00AC25C1" w:rsidRPr="00AC25C1" w:rsidTr="00002CA2">
        <w:tc>
          <w:tcPr>
            <w:tcW w:w="9129" w:type="dxa"/>
            <w:gridSpan w:val="12"/>
            <w:tcBorders>
              <w:top w:val="single" w:sz="4" w:space="0" w:color="auto"/>
              <w:bottom w:val="nil"/>
            </w:tcBorders>
          </w:tcPr>
          <w:p w:rsidR="00AC25C1" w:rsidRPr="00AC25C1" w:rsidRDefault="00AC25C1" w:rsidP="00AC25C1">
            <w:pPr>
              <w:pStyle w:val="TableText"/>
              <w:jc w:val="center"/>
              <w:rPr>
                <w:b/>
              </w:rPr>
            </w:pPr>
            <w:r w:rsidRPr="00AC25C1">
              <w:rPr>
                <w:b/>
              </w:rPr>
              <w:t>Percent</w:t>
            </w:r>
          </w:p>
        </w:tc>
      </w:tr>
      <w:tr w:rsidR="00AC25C1" w:rsidRPr="00884604" w:rsidTr="00AC25C1">
        <w:tc>
          <w:tcPr>
            <w:tcW w:w="1333" w:type="dxa"/>
            <w:tcBorders>
              <w:top w:val="nil"/>
            </w:tcBorders>
          </w:tcPr>
          <w:p w:rsidR="00AC25C1" w:rsidRPr="00884604" w:rsidRDefault="00AC25C1" w:rsidP="00BE4D99">
            <w:pPr>
              <w:pStyle w:val="TableText"/>
            </w:pPr>
            <w:r w:rsidRPr="00884604">
              <w:t>Singleton</w:t>
            </w:r>
          </w:p>
        </w:tc>
        <w:tc>
          <w:tcPr>
            <w:tcW w:w="803" w:type="dxa"/>
            <w:tcBorders>
              <w:top w:val="nil"/>
            </w:tcBorders>
          </w:tcPr>
          <w:p w:rsidR="00AC25C1" w:rsidRPr="00884604" w:rsidRDefault="00AC25C1" w:rsidP="00AC25C1">
            <w:pPr>
              <w:pStyle w:val="TableText"/>
              <w:jc w:val="right"/>
            </w:pPr>
            <w:r w:rsidRPr="00884604">
              <w:t>96.9</w:t>
            </w:r>
          </w:p>
        </w:tc>
        <w:tc>
          <w:tcPr>
            <w:tcW w:w="803" w:type="dxa"/>
            <w:tcBorders>
              <w:top w:val="nil"/>
            </w:tcBorders>
          </w:tcPr>
          <w:p w:rsidR="00AC25C1" w:rsidRPr="00884604" w:rsidRDefault="00AC25C1" w:rsidP="00AC25C1">
            <w:pPr>
              <w:pStyle w:val="TableText"/>
              <w:jc w:val="right"/>
            </w:pPr>
            <w:r w:rsidRPr="00884604">
              <w:t>75.9</w:t>
            </w:r>
          </w:p>
        </w:tc>
        <w:tc>
          <w:tcPr>
            <w:tcW w:w="804" w:type="dxa"/>
            <w:tcBorders>
              <w:top w:val="nil"/>
            </w:tcBorders>
          </w:tcPr>
          <w:p w:rsidR="00AC25C1" w:rsidRPr="00884604" w:rsidRDefault="00AC25C1" w:rsidP="00AC25C1">
            <w:pPr>
              <w:pStyle w:val="TableText"/>
              <w:jc w:val="right"/>
            </w:pPr>
            <w:r w:rsidRPr="00884604">
              <w:t>95.6</w:t>
            </w:r>
          </w:p>
        </w:tc>
        <w:tc>
          <w:tcPr>
            <w:tcW w:w="284" w:type="dxa"/>
            <w:tcBorders>
              <w:top w:val="nil"/>
            </w:tcBorders>
          </w:tcPr>
          <w:p w:rsidR="00AC25C1" w:rsidRPr="00884604" w:rsidRDefault="00AC25C1" w:rsidP="00AC25C1">
            <w:pPr>
              <w:pStyle w:val="TableText"/>
              <w:jc w:val="right"/>
            </w:pPr>
          </w:p>
        </w:tc>
        <w:tc>
          <w:tcPr>
            <w:tcW w:w="803" w:type="dxa"/>
            <w:tcBorders>
              <w:top w:val="nil"/>
            </w:tcBorders>
          </w:tcPr>
          <w:p w:rsidR="00AC25C1" w:rsidRPr="00884604" w:rsidRDefault="00AC25C1" w:rsidP="00AC25C1">
            <w:pPr>
              <w:pStyle w:val="TableText"/>
              <w:jc w:val="right"/>
            </w:pPr>
            <w:r w:rsidRPr="00884604">
              <w:t>98.7</w:t>
            </w:r>
          </w:p>
        </w:tc>
        <w:tc>
          <w:tcPr>
            <w:tcW w:w="803" w:type="dxa"/>
            <w:tcBorders>
              <w:top w:val="nil"/>
            </w:tcBorders>
          </w:tcPr>
          <w:p w:rsidR="00AC25C1" w:rsidRPr="00884604" w:rsidRDefault="00AC25C1" w:rsidP="00AC25C1">
            <w:pPr>
              <w:pStyle w:val="TableText"/>
              <w:jc w:val="right"/>
            </w:pPr>
            <w:r w:rsidRPr="00884604">
              <w:t>76.8</w:t>
            </w:r>
          </w:p>
        </w:tc>
        <w:tc>
          <w:tcPr>
            <w:tcW w:w="803" w:type="dxa"/>
            <w:tcBorders>
              <w:top w:val="nil"/>
            </w:tcBorders>
          </w:tcPr>
          <w:p w:rsidR="00AC25C1" w:rsidRPr="00884604" w:rsidRDefault="00AC25C1" w:rsidP="00AC25C1">
            <w:pPr>
              <w:pStyle w:val="TableText"/>
              <w:jc w:val="right"/>
            </w:pPr>
            <w:r w:rsidRPr="00884604">
              <w:t>95.8</w:t>
            </w:r>
          </w:p>
        </w:tc>
        <w:tc>
          <w:tcPr>
            <w:tcW w:w="282" w:type="dxa"/>
            <w:tcBorders>
              <w:top w:val="nil"/>
            </w:tcBorders>
          </w:tcPr>
          <w:p w:rsidR="00AC25C1" w:rsidRPr="00884604" w:rsidRDefault="00AC25C1" w:rsidP="00AC25C1">
            <w:pPr>
              <w:pStyle w:val="TableText"/>
              <w:jc w:val="right"/>
            </w:pPr>
          </w:p>
        </w:tc>
        <w:tc>
          <w:tcPr>
            <w:tcW w:w="803" w:type="dxa"/>
            <w:tcBorders>
              <w:top w:val="nil"/>
            </w:tcBorders>
          </w:tcPr>
          <w:p w:rsidR="00AC25C1" w:rsidRPr="00884604" w:rsidRDefault="00AC25C1" w:rsidP="00AC25C1">
            <w:pPr>
              <w:pStyle w:val="TableText"/>
              <w:jc w:val="right"/>
            </w:pPr>
            <w:r w:rsidRPr="00884604">
              <w:t>96.2</w:t>
            </w:r>
          </w:p>
        </w:tc>
        <w:tc>
          <w:tcPr>
            <w:tcW w:w="804" w:type="dxa"/>
            <w:tcBorders>
              <w:top w:val="nil"/>
            </w:tcBorders>
          </w:tcPr>
          <w:p w:rsidR="00AC25C1" w:rsidRPr="00884604" w:rsidRDefault="00AC25C1" w:rsidP="00AC25C1">
            <w:pPr>
              <w:pStyle w:val="TableText"/>
              <w:jc w:val="right"/>
            </w:pPr>
            <w:r w:rsidRPr="00884604">
              <w:t>91.0</w:t>
            </w:r>
          </w:p>
        </w:tc>
        <w:tc>
          <w:tcPr>
            <w:tcW w:w="804" w:type="dxa"/>
            <w:tcBorders>
              <w:top w:val="nil"/>
            </w:tcBorders>
          </w:tcPr>
          <w:p w:rsidR="00AC25C1" w:rsidRPr="00884604" w:rsidRDefault="00AC25C1" w:rsidP="00AC25C1">
            <w:pPr>
              <w:pStyle w:val="TableText"/>
              <w:jc w:val="right"/>
            </w:pPr>
            <w:r w:rsidRPr="00884604">
              <w:t>79.7</w:t>
            </w:r>
          </w:p>
        </w:tc>
      </w:tr>
      <w:tr w:rsidR="00AC25C1" w:rsidRPr="00884604" w:rsidTr="00AC25C1">
        <w:tc>
          <w:tcPr>
            <w:tcW w:w="1333" w:type="dxa"/>
          </w:tcPr>
          <w:p w:rsidR="00AC25C1" w:rsidRPr="00884604" w:rsidRDefault="00AC25C1" w:rsidP="00BE4D99">
            <w:pPr>
              <w:pStyle w:val="TableText"/>
            </w:pPr>
            <w:r w:rsidRPr="00884604">
              <w:t>Multiple</w:t>
            </w:r>
          </w:p>
        </w:tc>
        <w:tc>
          <w:tcPr>
            <w:tcW w:w="803" w:type="dxa"/>
          </w:tcPr>
          <w:p w:rsidR="00AC25C1" w:rsidRPr="00884604" w:rsidRDefault="00AC25C1" w:rsidP="00AC25C1">
            <w:pPr>
              <w:pStyle w:val="TableText"/>
              <w:jc w:val="right"/>
            </w:pPr>
            <w:r w:rsidRPr="00884604">
              <w:t>3.1</w:t>
            </w:r>
          </w:p>
        </w:tc>
        <w:tc>
          <w:tcPr>
            <w:tcW w:w="803" w:type="dxa"/>
          </w:tcPr>
          <w:p w:rsidR="00AC25C1" w:rsidRPr="00884604" w:rsidRDefault="00AC25C1" w:rsidP="00AC25C1">
            <w:pPr>
              <w:pStyle w:val="TableText"/>
              <w:jc w:val="right"/>
            </w:pPr>
            <w:r w:rsidRPr="00884604">
              <w:t>24.1</w:t>
            </w:r>
          </w:p>
        </w:tc>
        <w:tc>
          <w:tcPr>
            <w:tcW w:w="804" w:type="dxa"/>
          </w:tcPr>
          <w:p w:rsidR="00AC25C1" w:rsidRPr="00884604" w:rsidRDefault="00AC25C1" w:rsidP="00AC25C1">
            <w:pPr>
              <w:pStyle w:val="TableText"/>
              <w:jc w:val="right"/>
            </w:pPr>
            <w:r w:rsidRPr="00884604">
              <w:t>4.4</w:t>
            </w:r>
          </w:p>
        </w:tc>
        <w:tc>
          <w:tcPr>
            <w:tcW w:w="284" w:type="dxa"/>
          </w:tcPr>
          <w:p w:rsidR="00AC25C1" w:rsidRPr="00884604" w:rsidRDefault="00AC25C1" w:rsidP="00AC25C1">
            <w:pPr>
              <w:pStyle w:val="TableText"/>
              <w:jc w:val="right"/>
            </w:pPr>
          </w:p>
        </w:tc>
        <w:tc>
          <w:tcPr>
            <w:tcW w:w="803" w:type="dxa"/>
          </w:tcPr>
          <w:p w:rsidR="00AC25C1" w:rsidRPr="00884604" w:rsidRDefault="00AC25C1" w:rsidP="00AC25C1">
            <w:pPr>
              <w:pStyle w:val="TableText"/>
              <w:jc w:val="right"/>
            </w:pPr>
            <w:r w:rsidRPr="00884604">
              <w:t>1.3</w:t>
            </w:r>
          </w:p>
        </w:tc>
        <w:tc>
          <w:tcPr>
            <w:tcW w:w="803" w:type="dxa"/>
          </w:tcPr>
          <w:p w:rsidR="00AC25C1" w:rsidRPr="00884604" w:rsidRDefault="00AC25C1" w:rsidP="00AC25C1">
            <w:pPr>
              <w:pStyle w:val="TableText"/>
              <w:jc w:val="right"/>
            </w:pPr>
            <w:r w:rsidRPr="00884604">
              <w:t>23.1</w:t>
            </w:r>
          </w:p>
        </w:tc>
        <w:tc>
          <w:tcPr>
            <w:tcW w:w="803" w:type="dxa"/>
          </w:tcPr>
          <w:p w:rsidR="00AC25C1" w:rsidRPr="00884604" w:rsidRDefault="00AC25C1" w:rsidP="00AC25C1">
            <w:pPr>
              <w:pStyle w:val="TableText"/>
              <w:jc w:val="right"/>
            </w:pPr>
            <w:r w:rsidRPr="00884604">
              <w:t>4.2</w:t>
            </w:r>
          </w:p>
        </w:tc>
        <w:tc>
          <w:tcPr>
            <w:tcW w:w="282" w:type="dxa"/>
          </w:tcPr>
          <w:p w:rsidR="00AC25C1" w:rsidRPr="00884604" w:rsidRDefault="00AC25C1" w:rsidP="00AC25C1">
            <w:pPr>
              <w:pStyle w:val="TableText"/>
              <w:jc w:val="right"/>
            </w:pPr>
          </w:p>
        </w:tc>
        <w:tc>
          <w:tcPr>
            <w:tcW w:w="803" w:type="dxa"/>
          </w:tcPr>
          <w:p w:rsidR="00AC25C1" w:rsidRPr="00884604" w:rsidRDefault="00AC25C1" w:rsidP="00AC25C1">
            <w:pPr>
              <w:pStyle w:val="TableText"/>
              <w:jc w:val="right"/>
            </w:pPr>
            <w:r w:rsidRPr="00884604">
              <w:t>3.8</w:t>
            </w:r>
          </w:p>
        </w:tc>
        <w:tc>
          <w:tcPr>
            <w:tcW w:w="804" w:type="dxa"/>
          </w:tcPr>
          <w:p w:rsidR="00AC25C1" w:rsidRPr="00884604" w:rsidRDefault="00AC25C1" w:rsidP="00AC25C1">
            <w:pPr>
              <w:pStyle w:val="TableText"/>
              <w:jc w:val="right"/>
            </w:pPr>
            <w:r w:rsidRPr="00884604">
              <w:t>9.0</w:t>
            </w:r>
          </w:p>
        </w:tc>
        <w:tc>
          <w:tcPr>
            <w:tcW w:w="804" w:type="dxa"/>
          </w:tcPr>
          <w:p w:rsidR="00AC25C1" w:rsidRPr="00884604" w:rsidRDefault="00AC25C1" w:rsidP="00AC25C1">
            <w:pPr>
              <w:pStyle w:val="TableText"/>
              <w:jc w:val="right"/>
            </w:pPr>
            <w:r w:rsidRPr="00884604">
              <w:t>20.3</w:t>
            </w:r>
          </w:p>
        </w:tc>
      </w:tr>
      <w:tr w:rsidR="00AC25C1" w:rsidRPr="00AC25C1" w:rsidTr="00AC25C1">
        <w:tc>
          <w:tcPr>
            <w:tcW w:w="1333" w:type="dxa"/>
          </w:tcPr>
          <w:p w:rsidR="00AC25C1" w:rsidRPr="00AC25C1" w:rsidRDefault="00AC25C1" w:rsidP="00AC25C1">
            <w:pPr>
              <w:pStyle w:val="TableText"/>
              <w:spacing w:before="0"/>
              <w:rPr>
                <w:i/>
              </w:rPr>
            </w:pPr>
            <w:r w:rsidRPr="00AC25C1">
              <w:rPr>
                <w:i/>
              </w:rPr>
              <w:t>Twin</w:t>
            </w:r>
          </w:p>
        </w:tc>
        <w:tc>
          <w:tcPr>
            <w:tcW w:w="803" w:type="dxa"/>
          </w:tcPr>
          <w:p w:rsidR="00AC25C1" w:rsidRPr="00AC25C1" w:rsidRDefault="00AC25C1" w:rsidP="00AC25C1">
            <w:pPr>
              <w:pStyle w:val="TableText"/>
              <w:spacing w:before="0"/>
              <w:jc w:val="right"/>
              <w:rPr>
                <w:i/>
              </w:rPr>
            </w:pPr>
            <w:r w:rsidRPr="00AC25C1">
              <w:rPr>
                <w:i/>
              </w:rPr>
              <w:t>3.1</w:t>
            </w:r>
          </w:p>
        </w:tc>
        <w:tc>
          <w:tcPr>
            <w:tcW w:w="803" w:type="dxa"/>
          </w:tcPr>
          <w:p w:rsidR="00AC25C1" w:rsidRPr="00AC25C1" w:rsidRDefault="00AC25C1" w:rsidP="00AC25C1">
            <w:pPr>
              <w:pStyle w:val="TableText"/>
              <w:spacing w:before="0"/>
              <w:jc w:val="right"/>
              <w:rPr>
                <w:i/>
              </w:rPr>
            </w:pPr>
            <w:r w:rsidRPr="00AC25C1">
              <w:rPr>
                <w:i/>
              </w:rPr>
              <w:t>24.1</w:t>
            </w:r>
          </w:p>
        </w:tc>
        <w:tc>
          <w:tcPr>
            <w:tcW w:w="804" w:type="dxa"/>
          </w:tcPr>
          <w:p w:rsidR="00AC25C1" w:rsidRPr="00AC25C1" w:rsidRDefault="00AC25C1" w:rsidP="00AC25C1">
            <w:pPr>
              <w:pStyle w:val="TableText"/>
              <w:spacing w:before="0"/>
              <w:jc w:val="right"/>
              <w:rPr>
                <w:i/>
              </w:rPr>
            </w:pPr>
            <w:r w:rsidRPr="00AC25C1">
              <w:rPr>
                <w:i/>
              </w:rPr>
              <w:t>4.4</w:t>
            </w:r>
          </w:p>
        </w:tc>
        <w:tc>
          <w:tcPr>
            <w:tcW w:w="284" w:type="dxa"/>
          </w:tcPr>
          <w:p w:rsidR="00AC25C1" w:rsidRPr="00AC25C1" w:rsidRDefault="00AC25C1" w:rsidP="00AC25C1">
            <w:pPr>
              <w:pStyle w:val="TableText"/>
              <w:spacing w:before="0"/>
              <w:jc w:val="right"/>
              <w:rPr>
                <w:i/>
              </w:rPr>
            </w:pPr>
          </w:p>
        </w:tc>
        <w:tc>
          <w:tcPr>
            <w:tcW w:w="803" w:type="dxa"/>
          </w:tcPr>
          <w:p w:rsidR="00AC25C1" w:rsidRPr="00AC25C1" w:rsidRDefault="00AC25C1" w:rsidP="00AC25C1">
            <w:pPr>
              <w:pStyle w:val="TableText"/>
              <w:spacing w:before="0"/>
              <w:jc w:val="right"/>
              <w:rPr>
                <w:i/>
              </w:rPr>
            </w:pPr>
            <w:r w:rsidRPr="00AC25C1">
              <w:rPr>
                <w:i/>
              </w:rPr>
              <w:t>1.3</w:t>
            </w:r>
          </w:p>
        </w:tc>
        <w:tc>
          <w:tcPr>
            <w:tcW w:w="803" w:type="dxa"/>
          </w:tcPr>
          <w:p w:rsidR="00AC25C1" w:rsidRPr="00AC25C1" w:rsidRDefault="00AC25C1" w:rsidP="00AC25C1">
            <w:pPr>
              <w:pStyle w:val="TableText"/>
              <w:spacing w:before="0"/>
              <w:jc w:val="right"/>
              <w:rPr>
                <w:i/>
              </w:rPr>
            </w:pPr>
            <w:r w:rsidRPr="00AC25C1">
              <w:rPr>
                <w:i/>
              </w:rPr>
              <w:t>21.7</w:t>
            </w:r>
          </w:p>
        </w:tc>
        <w:tc>
          <w:tcPr>
            <w:tcW w:w="803" w:type="dxa"/>
          </w:tcPr>
          <w:p w:rsidR="00AC25C1" w:rsidRPr="00AC25C1" w:rsidRDefault="00AC25C1" w:rsidP="00AC25C1">
            <w:pPr>
              <w:pStyle w:val="TableText"/>
              <w:spacing w:before="0"/>
              <w:jc w:val="right"/>
              <w:rPr>
                <w:i/>
              </w:rPr>
            </w:pPr>
            <w:r w:rsidRPr="00AC25C1">
              <w:rPr>
                <w:i/>
              </w:rPr>
              <w:t>4.0</w:t>
            </w:r>
          </w:p>
        </w:tc>
        <w:tc>
          <w:tcPr>
            <w:tcW w:w="282" w:type="dxa"/>
          </w:tcPr>
          <w:p w:rsidR="00AC25C1" w:rsidRPr="00AC25C1" w:rsidRDefault="00AC25C1" w:rsidP="00AC25C1">
            <w:pPr>
              <w:pStyle w:val="TableText"/>
              <w:spacing w:before="0"/>
              <w:jc w:val="right"/>
              <w:rPr>
                <w:i/>
              </w:rPr>
            </w:pPr>
          </w:p>
        </w:tc>
        <w:tc>
          <w:tcPr>
            <w:tcW w:w="803" w:type="dxa"/>
          </w:tcPr>
          <w:p w:rsidR="00AC25C1" w:rsidRPr="00AC25C1" w:rsidRDefault="00AC25C1" w:rsidP="00AC25C1">
            <w:pPr>
              <w:pStyle w:val="TableText"/>
              <w:spacing w:before="0"/>
              <w:jc w:val="right"/>
              <w:rPr>
                <w:i/>
              </w:rPr>
            </w:pPr>
            <w:r w:rsidRPr="00AC25C1">
              <w:rPr>
                <w:i/>
              </w:rPr>
              <w:t>3.8</w:t>
            </w:r>
          </w:p>
        </w:tc>
        <w:tc>
          <w:tcPr>
            <w:tcW w:w="804" w:type="dxa"/>
          </w:tcPr>
          <w:p w:rsidR="00AC25C1" w:rsidRPr="00AC25C1" w:rsidRDefault="00AC25C1" w:rsidP="00AC25C1">
            <w:pPr>
              <w:pStyle w:val="TableText"/>
              <w:spacing w:before="0"/>
              <w:jc w:val="right"/>
              <w:rPr>
                <w:i/>
              </w:rPr>
            </w:pPr>
            <w:r w:rsidRPr="00AC25C1">
              <w:rPr>
                <w:i/>
              </w:rPr>
              <w:t>9.0</w:t>
            </w:r>
          </w:p>
        </w:tc>
        <w:tc>
          <w:tcPr>
            <w:tcW w:w="804" w:type="dxa"/>
          </w:tcPr>
          <w:p w:rsidR="00AC25C1" w:rsidRPr="00AC25C1" w:rsidRDefault="00AC25C1" w:rsidP="00AC25C1">
            <w:pPr>
              <w:pStyle w:val="TableText"/>
              <w:spacing w:before="0"/>
              <w:jc w:val="right"/>
              <w:rPr>
                <w:i/>
              </w:rPr>
            </w:pPr>
            <w:r w:rsidRPr="00AC25C1">
              <w:rPr>
                <w:i/>
              </w:rPr>
              <w:t>20.3</w:t>
            </w:r>
          </w:p>
        </w:tc>
      </w:tr>
      <w:tr w:rsidR="00AC25C1" w:rsidRPr="00AC25C1" w:rsidTr="00AC25C1">
        <w:tc>
          <w:tcPr>
            <w:tcW w:w="1333" w:type="dxa"/>
          </w:tcPr>
          <w:p w:rsidR="00AC25C1" w:rsidRPr="00AC25C1" w:rsidRDefault="00AC25C1" w:rsidP="00AC25C1">
            <w:pPr>
              <w:pStyle w:val="TableText"/>
              <w:spacing w:before="0"/>
              <w:rPr>
                <w:i/>
              </w:rPr>
            </w:pPr>
            <w:r w:rsidRPr="00AC25C1">
              <w:rPr>
                <w:i/>
              </w:rPr>
              <w:t>Higher order multiple</w:t>
            </w:r>
          </w:p>
        </w:tc>
        <w:tc>
          <w:tcPr>
            <w:tcW w:w="803" w:type="dxa"/>
          </w:tcPr>
          <w:p w:rsidR="00AC25C1" w:rsidRPr="00AC25C1" w:rsidRDefault="00AC25C1" w:rsidP="00AC25C1">
            <w:pPr>
              <w:pStyle w:val="TableText"/>
              <w:spacing w:before="0"/>
              <w:jc w:val="right"/>
              <w:rPr>
                <w:i/>
              </w:rPr>
            </w:pPr>
            <w:r w:rsidRPr="00AC25C1">
              <w:rPr>
                <w:i/>
              </w:rPr>
              <w:t>0.0</w:t>
            </w:r>
          </w:p>
        </w:tc>
        <w:tc>
          <w:tcPr>
            <w:tcW w:w="803" w:type="dxa"/>
          </w:tcPr>
          <w:p w:rsidR="00AC25C1" w:rsidRPr="00AC25C1" w:rsidRDefault="00AC25C1" w:rsidP="00AC25C1">
            <w:pPr>
              <w:pStyle w:val="TableText"/>
              <w:spacing w:before="0"/>
              <w:jc w:val="right"/>
              <w:rPr>
                <w:i/>
              </w:rPr>
            </w:pPr>
            <w:r w:rsidRPr="00AC25C1">
              <w:rPr>
                <w:i/>
              </w:rPr>
              <w:t>0.0</w:t>
            </w:r>
          </w:p>
        </w:tc>
        <w:tc>
          <w:tcPr>
            <w:tcW w:w="804" w:type="dxa"/>
          </w:tcPr>
          <w:p w:rsidR="00AC25C1" w:rsidRPr="00AC25C1" w:rsidRDefault="00AC25C1" w:rsidP="00AC25C1">
            <w:pPr>
              <w:pStyle w:val="TableText"/>
              <w:spacing w:before="0"/>
              <w:jc w:val="right"/>
              <w:rPr>
                <w:i/>
              </w:rPr>
            </w:pPr>
            <w:r w:rsidRPr="00AC25C1">
              <w:rPr>
                <w:i/>
              </w:rPr>
              <w:t>0.0</w:t>
            </w:r>
          </w:p>
        </w:tc>
        <w:tc>
          <w:tcPr>
            <w:tcW w:w="284" w:type="dxa"/>
          </w:tcPr>
          <w:p w:rsidR="00AC25C1" w:rsidRPr="00AC25C1" w:rsidRDefault="00AC25C1" w:rsidP="00AC25C1">
            <w:pPr>
              <w:pStyle w:val="TableText"/>
              <w:spacing w:before="0"/>
              <w:jc w:val="right"/>
              <w:rPr>
                <w:i/>
              </w:rPr>
            </w:pPr>
          </w:p>
        </w:tc>
        <w:tc>
          <w:tcPr>
            <w:tcW w:w="803" w:type="dxa"/>
          </w:tcPr>
          <w:p w:rsidR="00AC25C1" w:rsidRPr="00AC25C1" w:rsidRDefault="00AC25C1" w:rsidP="00AC25C1">
            <w:pPr>
              <w:pStyle w:val="TableText"/>
              <w:spacing w:before="0"/>
              <w:jc w:val="right"/>
              <w:rPr>
                <w:i/>
              </w:rPr>
            </w:pPr>
            <w:r w:rsidRPr="00AC25C1">
              <w:rPr>
                <w:i/>
              </w:rPr>
              <w:t>0.0</w:t>
            </w:r>
          </w:p>
        </w:tc>
        <w:tc>
          <w:tcPr>
            <w:tcW w:w="803" w:type="dxa"/>
          </w:tcPr>
          <w:p w:rsidR="00AC25C1" w:rsidRPr="00AC25C1" w:rsidRDefault="00AC25C1" w:rsidP="00AC25C1">
            <w:pPr>
              <w:pStyle w:val="TableText"/>
              <w:spacing w:before="0"/>
              <w:jc w:val="right"/>
              <w:rPr>
                <w:i/>
              </w:rPr>
            </w:pPr>
            <w:r w:rsidRPr="00AC25C1">
              <w:rPr>
                <w:i/>
              </w:rPr>
              <w:t>1.4</w:t>
            </w:r>
          </w:p>
        </w:tc>
        <w:tc>
          <w:tcPr>
            <w:tcW w:w="803" w:type="dxa"/>
          </w:tcPr>
          <w:p w:rsidR="00AC25C1" w:rsidRPr="00AC25C1" w:rsidRDefault="00AC25C1" w:rsidP="00AC25C1">
            <w:pPr>
              <w:pStyle w:val="TableText"/>
              <w:spacing w:before="0"/>
              <w:jc w:val="right"/>
              <w:rPr>
                <w:i/>
              </w:rPr>
            </w:pPr>
            <w:r w:rsidRPr="00AC25C1">
              <w:rPr>
                <w:i/>
              </w:rPr>
              <w:t>0.2</w:t>
            </w:r>
          </w:p>
        </w:tc>
        <w:tc>
          <w:tcPr>
            <w:tcW w:w="282" w:type="dxa"/>
          </w:tcPr>
          <w:p w:rsidR="00AC25C1" w:rsidRPr="00AC25C1" w:rsidRDefault="00AC25C1" w:rsidP="00AC25C1">
            <w:pPr>
              <w:pStyle w:val="TableText"/>
              <w:spacing w:before="0"/>
              <w:jc w:val="right"/>
              <w:rPr>
                <w:i/>
              </w:rPr>
            </w:pPr>
          </w:p>
        </w:tc>
        <w:tc>
          <w:tcPr>
            <w:tcW w:w="803" w:type="dxa"/>
          </w:tcPr>
          <w:p w:rsidR="00AC25C1" w:rsidRPr="00AC25C1" w:rsidRDefault="00AC25C1" w:rsidP="00AC25C1">
            <w:pPr>
              <w:pStyle w:val="TableText"/>
              <w:spacing w:before="0"/>
              <w:jc w:val="right"/>
              <w:rPr>
                <w:i/>
              </w:rPr>
            </w:pPr>
            <w:r w:rsidRPr="00AC25C1">
              <w:rPr>
                <w:i/>
              </w:rPr>
              <w:t>0.0</w:t>
            </w:r>
          </w:p>
        </w:tc>
        <w:tc>
          <w:tcPr>
            <w:tcW w:w="804" w:type="dxa"/>
          </w:tcPr>
          <w:p w:rsidR="00AC25C1" w:rsidRPr="00AC25C1" w:rsidRDefault="00AC25C1" w:rsidP="00AC25C1">
            <w:pPr>
              <w:pStyle w:val="TableText"/>
              <w:spacing w:before="0"/>
              <w:jc w:val="right"/>
              <w:rPr>
                <w:i/>
              </w:rPr>
            </w:pPr>
            <w:r w:rsidRPr="00AC25C1">
              <w:rPr>
                <w:i/>
              </w:rPr>
              <w:t>0.0</w:t>
            </w:r>
          </w:p>
        </w:tc>
        <w:tc>
          <w:tcPr>
            <w:tcW w:w="804" w:type="dxa"/>
          </w:tcPr>
          <w:p w:rsidR="00AC25C1" w:rsidRPr="00AC25C1" w:rsidRDefault="00AC25C1" w:rsidP="00AC25C1">
            <w:pPr>
              <w:pStyle w:val="TableText"/>
              <w:spacing w:before="0"/>
              <w:jc w:val="right"/>
              <w:rPr>
                <w:i/>
              </w:rPr>
            </w:pPr>
            <w:r w:rsidRPr="00AC25C1">
              <w:rPr>
                <w:i/>
              </w:rPr>
              <w:t>0.0</w:t>
            </w:r>
          </w:p>
        </w:tc>
      </w:tr>
      <w:tr w:rsidR="00AC25C1" w:rsidRPr="00AC25C1" w:rsidTr="00AC25C1">
        <w:tc>
          <w:tcPr>
            <w:tcW w:w="1333" w:type="dxa"/>
          </w:tcPr>
          <w:p w:rsidR="00AC25C1" w:rsidRPr="00AC25C1" w:rsidRDefault="00AC25C1" w:rsidP="00BE4D99">
            <w:pPr>
              <w:pStyle w:val="TableText"/>
              <w:rPr>
                <w:b/>
              </w:rPr>
            </w:pPr>
            <w:r w:rsidRPr="00AC25C1">
              <w:rPr>
                <w:b/>
              </w:rPr>
              <w:t>Total</w:t>
            </w:r>
          </w:p>
        </w:tc>
        <w:tc>
          <w:tcPr>
            <w:tcW w:w="803" w:type="dxa"/>
          </w:tcPr>
          <w:p w:rsidR="00AC25C1" w:rsidRPr="00AC25C1" w:rsidRDefault="00AC25C1" w:rsidP="00AC25C1">
            <w:pPr>
              <w:pStyle w:val="TableText"/>
              <w:jc w:val="right"/>
              <w:rPr>
                <w:b/>
              </w:rPr>
            </w:pPr>
            <w:r w:rsidRPr="00AC25C1">
              <w:rPr>
                <w:b/>
              </w:rPr>
              <w:t>100.0</w:t>
            </w:r>
          </w:p>
        </w:tc>
        <w:tc>
          <w:tcPr>
            <w:tcW w:w="803" w:type="dxa"/>
          </w:tcPr>
          <w:p w:rsidR="00AC25C1" w:rsidRPr="00AC25C1" w:rsidRDefault="00AC25C1" w:rsidP="00AC25C1">
            <w:pPr>
              <w:pStyle w:val="TableText"/>
              <w:jc w:val="right"/>
              <w:rPr>
                <w:b/>
              </w:rPr>
            </w:pPr>
            <w:r w:rsidRPr="00AC25C1">
              <w:rPr>
                <w:b/>
              </w:rPr>
              <w:t>100.0</w:t>
            </w:r>
          </w:p>
        </w:tc>
        <w:tc>
          <w:tcPr>
            <w:tcW w:w="804" w:type="dxa"/>
          </w:tcPr>
          <w:p w:rsidR="00AC25C1" w:rsidRPr="00AC25C1" w:rsidRDefault="00AC25C1" w:rsidP="00AC25C1">
            <w:pPr>
              <w:pStyle w:val="TableText"/>
              <w:jc w:val="right"/>
              <w:rPr>
                <w:b/>
              </w:rPr>
            </w:pPr>
            <w:r w:rsidRPr="00AC25C1">
              <w:rPr>
                <w:b/>
              </w:rPr>
              <w:t>100.0</w:t>
            </w:r>
          </w:p>
        </w:tc>
        <w:tc>
          <w:tcPr>
            <w:tcW w:w="284" w:type="dxa"/>
          </w:tcPr>
          <w:p w:rsidR="00AC25C1" w:rsidRPr="00AC25C1" w:rsidRDefault="00AC25C1" w:rsidP="00AC25C1">
            <w:pPr>
              <w:pStyle w:val="TableText"/>
              <w:jc w:val="right"/>
              <w:rPr>
                <w:b/>
              </w:rPr>
            </w:pPr>
          </w:p>
        </w:tc>
        <w:tc>
          <w:tcPr>
            <w:tcW w:w="803" w:type="dxa"/>
          </w:tcPr>
          <w:p w:rsidR="00AC25C1" w:rsidRPr="00AC25C1" w:rsidRDefault="00AC25C1" w:rsidP="00AC25C1">
            <w:pPr>
              <w:pStyle w:val="TableText"/>
              <w:jc w:val="right"/>
              <w:rPr>
                <w:b/>
              </w:rPr>
            </w:pPr>
            <w:r w:rsidRPr="00AC25C1">
              <w:rPr>
                <w:b/>
              </w:rPr>
              <w:t>100.0</w:t>
            </w:r>
          </w:p>
        </w:tc>
        <w:tc>
          <w:tcPr>
            <w:tcW w:w="803" w:type="dxa"/>
          </w:tcPr>
          <w:p w:rsidR="00AC25C1" w:rsidRPr="00AC25C1" w:rsidRDefault="00AC25C1" w:rsidP="00AC25C1">
            <w:pPr>
              <w:pStyle w:val="TableText"/>
              <w:jc w:val="right"/>
              <w:rPr>
                <w:b/>
              </w:rPr>
            </w:pPr>
            <w:r w:rsidRPr="00AC25C1">
              <w:rPr>
                <w:b/>
              </w:rPr>
              <w:t>100.0</w:t>
            </w:r>
          </w:p>
        </w:tc>
        <w:tc>
          <w:tcPr>
            <w:tcW w:w="803" w:type="dxa"/>
          </w:tcPr>
          <w:p w:rsidR="00AC25C1" w:rsidRPr="00AC25C1" w:rsidRDefault="00AC25C1" w:rsidP="00AC25C1">
            <w:pPr>
              <w:pStyle w:val="TableText"/>
              <w:jc w:val="right"/>
              <w:rPr>
                <w:b/>
              </w:rPr>
            </w:pPr>
            <w:r w:rsidRPr="00AC25C1">
              <w:rPr>
                <w:b/>
              </w:rPr>
              <w:t>100.0</w:t>
            </w:r>
          </w:p>
        </w:tc>
        <w:tc>
          <w:tcPr>
            <w:tcW w:w="282" w:type="dxa"/>
          </w:tcPr>
          <w:p w:rsidR="00AC25C1" w:rsidRPr="00AC25C1" w:rsidRDefault="00AC25C1" w:rsidP="00AC25C1">
            <w:pPr>
              <w:pStyle w:val="TableText"/>
              <w:jc w:val="right"/>
              <w:rPr>
                <w:b/>
              </w:rPr>
            </w:pPr>
          </w:p>
        </w:tc>
        <w:tc>
          <w:tcPr>
            <w:tcW w:w="803" w:type="dxa"/>
          </w:tcPr>
          <w:p w:rsidR="00AC25C1" w:rsidRPr="00AC25C1" w:rsidRDefault="00AC25C1" w:rsidP="00AC25C1">
            <w:pPr>
              <w:pStyle w:val="TableText"/>
              <w:jc w:val="right"/>
              <w:rPr>
                <w:b/>
              </w:rPr>
            </w:pPr>
            <w:r w:rsidRPr="00AC25C1">
              <w:rPr>
                <w:b/>
              </w:rPr>
              <w:t>100.0</w:t>
            </w:r>
          </w:p>
        </w:tc>
        <w:tc>
          <w:tcPr>
            <w:tcW w:w="804" w:type="dxa"/>
          </w:tcPr>
          <w:p w:rsidR="00AC25C1" w:rsidRPr="00AC25C1" w:rsidRDefault="00AC25C1" w:rsidP="00AC25C1">
            <w:pPr>
              <w:pStyle w:val="TableText"/>
              <w:jc w:val="right"/>
              <w:rPr>
                <w:b/>
              </w:rPr>
            </w:pPr>
            <w:r w:rsidRPr="00AC25C1">
              <w:rPr>
                <w:b/>
              </w:rPr>
              <w:t>100.0</w:t>
            </w:r>
          </w:p>
        </w:tc>
        <w:tc>
          <w:tcPr>
            <w:tcW w:w="804" w:type="dxa"/>
          </w:tcPr>
          <w:p w:rsidR="00AC25C1" w:rsidRPr="00AC25C1" w:rsidRDefault="00AC25C1" w:rsidP="00AC25C1">
            <w:pPr>
              <w:pStyle w:val="TableText"/>
              <w:jc w:val="right"/>
              <w:rPr>
                <w:b/>
              </w:rPr>
            </w:pPr>
            <w:r w:rsidRPr="00AC25C1">
              <w:rPr>
                <w:b/>
              </w:rPr>
              <w:t>100.0</w:t>
            </w:r>
          </w:p>
        </w:tc>
      </w:tr>
    </w:tbl>
    <w:p w:rsidR="00C66E03" w:rsidRDefault="00C66E03" w:rsidP="007C2A8C">
      <w:pPr>
        <w:pStyle w:val="Note"/>
      </w:pPr>
      <w:r>
        <w:t>(a)</w:t>
      </w:r>
      <w:r>
        <w:tab/>
        <w:t>Age at time of delivery.</w:t>
      </w:r>
    </w:p>
    <w:p w:rsidR="00C66E03" w:rsidRDefault="00C66E03" w:rsidP="007C2A8C">
      <w:pPr>
        <w:pStyle w:val="Note"/>
      </w:pPr>
      <w:r>
        <w:t>(b)</w:t>
      </w:r>
      <w:r>
        <w:tab/>
        <w:t>Includes three or more embryos.</w:t>
      </w:r>
    </w:p>
    <w:p w:rsidR="00C66E03" w:rsidRDefault="00C66E03" w:rsidP="007C2A8C"/>
    <w:p w:rsidR="00C66E03" w:rsidRDefault="00C66E03" w:rsidP="007C2A8C">
      <w:pPr>
        <w:pStyle w:val="Heading2"/>
      </w:pPr>
      <w:bookmarkStart w:id="55" w:name="_Toc499879091"/>
      <w:r>
        <w:t>Gestational age of babies</w:t>
      </w:r>
      <w:bookmarkEnd w:id="55"/>
    </w:p>
    <w:p w:rsidR="00C66E03" w:rsidRDefault="00C66E03" w:rsidP="00E01FB7">
      <w:pPr>
        <w:keepNext/>
      </w:pPr>
      <w:r>
        <w:t>The average gestational age of babies born following autologous and recipient embryo transfer cycles was 38.3 weeks (Table 22). One in six babies (12.5%) were preterm (less than 37</w:t>
      </w:r>
      <w:r w:rsidR="00E01FB7">
        <w:t> </w:t>
      </w:r>
      <w:r>
        <w:t>weeks gestation). The average gestational age of ART singletons was 38.4 weeks, while the average gestational age for ART twins was 35.3 weeks.</w:t>
      </w:r>
    </w:p>
    <w:p w:rsidR="007C2A8C" w:rsidRDefault="007C2A8C" w:rsidP="00C66E03"/>
    <w:p w:rsidR="00C66E03" w:rsidRDefault="00C66E03" w:rsidP="007C2A8C">
      <w:pPr>
        <w:pStyle w:val="Table"/>
      </w:pPr>
      <w:bookmarkStart w:id="56" w:name="_Toc499879128"/>
      <w:r>
        <w:t>Table 22: Babies by gestational age and plurality, New Zealand, 2013</w:t>
      </w:r>
      <w:bookmarkEnd w:id="56"/>
    </w:p>
    <w:tbl>
      <w:tblPr>
        <w:tblStyle w:val="TableGrid"/>
        <w:tblW w:w="9131"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33"/>
        <w:gridCol w:w="850"/>
        <w:gridCol w:w="851"/>
        <w:gridCol w:w="284"/>
        <w:gridCol w:w="850"/>
        <w:gridCol w:w="851"/>
        <w:gridCol w:w="283"/>
        <w:gridCol w:w="921"/>
        <w:gridCol w:w="922"/>
        <w:gridCol w:w="427"/>
        <w:gridCol w:w="779"/>
        <w:gridCol w:w="780"/>
      </w:tblGrid>
      <w:tr w:rsidR="00E01FB7" w:rsidRPr="00AC25C1" w:rsidTr="006A22D9">
        <w:tc>
          <w:tcPr>
            <w:tcW w:w="1333" w:type="dxa"/>
            <w:tcBorders>
              <w:top w:val="single" w:sz="4" w:space="0" w:color="auto"/>
              <w:bottom w:val="nil"/>
            </w:tcBorders>
          </w:tcPr>
          <w:p w:rsidR="00E01FB7" w:rsidRPr="00AC25C1" w:rsidRDefault="00E01FB7" w:rsidP="00002CA2">
            <w:pPr>
              <w:pStyle w:val="TableText"/>
              <w:rPr>
                <w:b/>
              </w:rPr>
            </w:pPr>
          </w:p>
        </w:tc>
        <w:tc>
          <w:tcPr>
            <w:tcW w:w="1701" w:type="dxa"/>
            <w:gridSpan w:val="2"/>
            <w:tcBorders>
              <w:top w:val="single" w:sz="4" w:space="0" w:color="auto"/>
              <w:bottom w:val="single" w:sz="4" w:space="0" w:color="auto"/>
            </w:tcBorders>
          </w:tcPr>
          <w:p w:rsidR="00E01FB7" w:rsidRPr="00AC25C1" w:rsidRDefault="00E01FB7" w:rsidP="00002CA2">
            <w:pPr>
              <w:pStyle w:val="TableText"/>
              <w:jc w:val="center"/>
              <w:rPr>
                <w:b/>
              </w:rPr>
            </w:pPr>
            <w:r>
              <w:rPr>
                <w:b/>
              </w:rPr>
              <w:t>Singletons</w:t>
            </w:r>
          </w:p>
        </w:tc>
        <w:tc>
          <w:tcPr>
            <w:tcW w:w="284" w:type="dxa"/>
            <w:tcBorders>
              <w:top w:val="single" w:sz="4" w:space="0" w:color="auto"/>
              <w:bottom w:val="nil"/>
            </w:tcBorders>
          </w:tcPr>
          <w:p w:rsidR="00E01FB7" w:rsidRPr="00AC25C1" w:rsidRDefault="00E01FB7" w:rsidP="00002CA2">
            <w:pPr>
              <w:pStyle w:val="TableText"/>
              <w:jc w:val="center"/>
              <w:rPr>
                <w:b/>
              </w:rPr>
            </w:pPr>
          </w:p>
        </w:tc>
        <w:tc>
          <w:tcPr>
            <w:tcW w:w="1701" w:type="dxa"/>
            <w:gridSpan w:val="2"/>
            <w:tcBorders>
              <w:top w:val="single" w:sz="4" w:space="0" w:color="auto"/>
              <w:bottom w:val="single" w:sz="4" w:space="0" w:color="auto"/>
            </w:tcBorders>
          </w:tcPr>
          <w:p w:rsidR="00E01FB7" w:rsidRPr="00AC25C1" w:rsidRDefault="00E01FB7" w:rsidP="00002CA2">
            <w:pPr>
              <w:pStyle w:val="TableText"/>
              <w:jc w:val="center"/>
              <w:rPr>
                <w:b/>
              </w:rPr>
            </w:pPr>
            <w:r>
              <w:rPr>
                <w:b/>
              </w:rPr>
              <w:t>Twins</w:t>
            </w:r>
          </w:p>
        </w:tc>
        <w:tc>
          <w:tcPr>
            <w:tcW w:w="283" w:type="dxa"/>
            <w:tcBorders>
              <w:top w:val="single" w:sz="4" w:space="0" w:color="auto"/>
              <w:bottom w:val="nil"/>
            </w:tcBorders>
          </w:tcPr>
          <w:p w:rsidR="00E01FB7" w:rsidRPr="00AC25C1" w:rsidRDefault="00E01FB7" w:rsidP="00002CA2">
            <w:pPr>
              <w:pStyle w:val="TableText"/>
              <w:jc w:val="center"/>
              <w:rPr>
                <w:b/>
              </w:rPr>
            </w:pPr>
          </w:p>
        </w:tc>
        <w:tc>
          <w:tcPr>
            <w:tcW w:w="1843" w:type="dxa"/>
            <w:gridSpan w:val="2"/>
            <w:tcBorders>
              <w:top w:val="single" w:sz="4" w:space="0" w:color="auto"/>
              <w:bottom w:val="single" w:sz="4" w:space="0" w:color="auto"/>
            </w:tcBorders>
          </w:tcPr>
          <w:p w:rsidR="00E01FB7" w:rsidRPr="00AC25C1" w:rsidRDefault="00E01FB7" w:rsidP="00002CA2">
            <w:pPr>
              <w:pStyle w:val="TableText"/>
              <w:jc w:val="center"/>
              <w:rPr>
                <w:b/>
              </w:rPr>
            </w:pPr>
            <w:r>
              <w:rPr>
                <w:b/>
              </w:rPr>
              <w:t>Higher order multiples</w:t>
            </w:r>
          </w:p>
        </w:tc>
        <w:tc>
          <w:tcPr>
            <w:tcW w:w="427" w:type="dxa"/>
            <w:tcBorders>
              <w:top w:val="single" w:sz="4" w:space="0" w:color="auto"/>
              <w:bottom w:val="nil"/>
            </w:tcBorders>
          </w:tcPr>
          <w:p w:rsidR="00E01FB7" w:rsidRPr="00AC25C1" w:rsidRDefault="00E01FB7" w:rsidP="00002CA2">
            <w:pPr>
              <w:pStyle w:val="TableText"/>
              <w:jc w:val="center"/>
              <w:rPr>
                <w:b/>
              </w:rPr>
            </w:pPr>
          </w:p>
        </w:tc>
        <w:tc>
          <w:tcPr>
            <w:tcW w:w="1559" w:type="dxa"/>
            <w:gridSpan w:val="2"/>
            <w:tcBorders>
              <w:top w:val="single" w:sz="4" w:space="0" w:color="auto"/>
              <w:bottom w:val="single" w:sz="4" w:space="0" w:color="auto"/>
            </w:tcBorders>
          </w:tcPr>
          <w:p w:rsidR="00E01FB7" w:rsidRPr="00AC25C1" w:rsidRDefault="00E01FB7" w:rsidP="00002CA2">
            <w:pPr>
              <w:pStyle w:val="TableText"/>
              <w:jc w:val="center"/>
              <w:rPr>
                <w:b/>
              </w:rPr>
            </w:pPr>
            <w:r>
              <w:rPr>
                <w:b/>
              </w:rPr>
              <w:t>Total</w:t>
            </w:r>
          </w:p>
        </w:tc>
      </w:tr>
      <w:tr w:rsidR="00E01FB7" w:rsidRPr="00AC25C1" w:rsidTr="006A22D9">
        <w:tc>
          <w:tcPr>
            <w:tcW w:w="1333" w:type="dxa"/>
            <w:tcBorders>
              <w:top w:val="nil"/>
              <w:bottom w:val="single" w:sz="4" w:space="0" w:color="auto"/>
            </w:tcBorders>
          </w:tcPr>
          <w:p w:rsidR="00E01FB7" w:rsidRPr="00AC25C1" w:rsidRDefault="00E01FB7" w:rsidP="00002CA2">
            <w:pPr>
              <w:pStyle w:val="TableText"/>
              <w:rPr>
                <w:b/>
              </w:rPr>
            </w:pPr>
          </w:p>
        </w:tc>
        <w:tc>
          <w:tcPr>
            <w:tcW w:w="850" w:type="dxa"/>
            <w:tcBorders>
              <w:top w:val="single" w:sz="4" w:space="0" w:color="auto"/>
              <w:bottom w:val="single" w:sz="4" w:space="0" w:color="auto"/>
            </w:tcBorders>
          </w:tcPr>
          <w:p w:rsidR="00E01FB7" w:rsidRPr="00AC25C1" w:rsidRDefault="00E01FB7" w:rsidP="006A22D9">
            <w:pPr>
              <w:pStyle w:val="TableText"/>
              <w:jc w:val="right"/>
              <w:rPr>
                <w:b/>
              </w:rPr>
            </w:pPr>
            <w:r>
              <w:rPr>
                <w:b/>
              </w:rPr>
              <w:t>Number</w:t>
            </w:r>
          </w:p>
        </w:tc>
        <w:tc>
          <w:tcPr>
            <w:tcW w:w="851" w:type="dxa"/>
            <w:tcBorders>
              <w:top w:val="single" w:sz="4" w:space="0" w:color="auto"/>
              <w:bottom w:val="single" w:sz="4" w:space="0" w:color="auto"/>
            </w:tcBorders>
          </w:tcPr>
          <w:p w:rsidR="00E01FB7" w:rsidRPr="00AC25C1" w:rsidRDefault="00E01FB7" w:rsidP="006A22D9">
            <w:pPr>
              <w:pStyle w:val="TableText"/>
              <w:jc w:val="right"/>
              <w:rPr>
                <w:b/>
              </w:rPr>
            </w:pPr>
            <w:r>
              <w:rPr>
                <w:b/>
              </w:rPr>
              <w:t>Percent</w:t>
            </w:r>
          </w:p>
        </w:tc>
        <w:tc>
          <w:tcPr>
            <w:tcW w:w="284" w:type="dxa"/>
            <w:tcBorders>
              <w:top w:val="nil"/>
              <w:bottom w:val="single" w:sz="4" w:space="0" w:color="auto"/>
            </w:tcBorders>
          </w:tcPr>
          <w:p w:rsidR="00E01FB7" w:rsidRPr="00AC25C1" w:rsidRDefault="00E01FB7" w:rsidP="00002CA2">
            <w:pPr>
              <w:pStyle w:val="TableText"/>
              <w:jc w:val="center"/>
              <w:rPr>
                <w:b/>
              </w:rPr>
            </w:pPr>
          </w:p>
        </w:tc>
        <w:tc>
          <w:tcPr>
            <w:tcW w:w="850" w:type="dxa"/>
            <w:tcBorders>
              <w:top w:val="single" w:sz="4" w:space="0" w:color="auto"/>
              <w:bottom w:val="single" w:sz="4" w:space="0" w:color="auto"/>
            </w:tcBorders>
          </w:tcPr>
          <w:p w:rsidR="00E01FB7" w:rsidRPr="00AC25C1" w:rsidRDefault="00E01FB7" w:rsidP="006A22D9">
            <w:pPr>
              <w:pStyle w:val="TableText"/>
              <w:jc w:val="right"/>
              <w:rPr>
                <w:b/>
              </w:rPr>
            </w:pPr>
            <w:r>
              <w:rPr>
                <w:b/>
              </w:rPr>
              <w:t>Number</w:t>
            </w:r>
          </w:p>
        </w:tc>
        <w:tc>
          <w:tcPr>
            <w:tcW w:w="851" w:type="dxa"/>
            <w:tcBorders>
              <w:top w:val="single" w:sz="4" w:space="0" w:color="auto"/>
              <w:bottom w:val="single" w:sz="4" w:space="0" w:color="auto"/>
            </w:tcBorders>
          </w:tcPr>
          <w:p w:rsidR="00E01FB7" w:rsidRPr="00AC25C1" w:rsidRDefault="00E01FB7" w:rsidP="006A22D9">
            <w:pPr>
              <w:pStyle w:val="TableText"/>
              <w:jc w:val="right"/>
              <w:rPr>
                <w:b/>
              </w:rPr>
            </w:pPr>
            <w:r>
              <w:rPr>
                <w:b/>
              </w:rPr>
              <w:t>Percent</w:t>
            </w:r>
          </w:p>
        </w:tc>
        <w:tc>
          <w:tcPr>
            <w:tcW w:w="283" w:type="dxa"/>
            <w:tcBorders>
              <w:top w:val="nil"/>
              <w:bottom w:val="single" w:sz="4" w:space="0" w:color="auto"/>
            </w:tcBorders>
          </w:tcPr>
          <w:p w:rsidR="00E01FB7" w:rsidRPr="00AC25C1" w:rsidRDefault="00E01FB7" w:rsidP="00002CA2">
            <w:pPr>
              <w:pStyle w:val="TableText"/>
              <w:jc w:val="center"/>
              <w:rPr>
                <w:b/>
              </w:rPr>
            </w:pPr>
          </w:p>
        </w:tc>
        <w:tc>
          <w:tcPr>
            <w:tcW w:w="921" w:type="dxa"/>
            <w:tcBorders>
              <w:top w:val="single" w:sz="4" w:space="0" w:color="auto"/>
              <w:bottom w:val="single" w:sz="4" w:space="0" w:color="auto"/>
            </w:tcBorders>
          </w:tcPr>
          <w:p w:rsidR="00E01FB7" w:rsidRPr="00AC25C1" w:rsidRDefault="00E01FB7" w:rsidP="006A22D9">
            <w:pPr>
              <w:pStyle w:val="TableText"/>
              <w:jc w:val="right"/>
              <w:rPr>
                <w:b/>
              </w:rPr>
            </w:pPr>
            <w:r>
              <w:rPr>
                <w:b/>
              </w:rPr>
              <w:t>Number</w:t>
            </w:r>
          </w:p>
        </w:tc>
        <w:tc>
          <w:tcPr>
            <w:tcW w:w="922" w:type="dxa"/>
            <w:tcBorders>
              <w:top w:val="single" w:sz="4" w:space="0" w:color="auto"/>
              <w:bottom w:val="single" w:sz="4" w:space="0" w:color="auto"/>
            </w:tcBorders>
          </w:tcPr>
          <w:p w:rsidR="00E01FB7" w:rsidRPr="00AC25C1" w:rsidRDefault="00E01FB7" w:rsidP="006A22D9">
            <w:pPr>
              <w:pStyle w:val="TableText"/>
              <w:jc w:val="right"/>
              <w:rPr>
                <w:b/>
              </w:rPr>
            </w:pPr>
            <w:r>
              <w:rPr>
                <w:b/>
              </w:rPr>
              <w:t>Percent</w:t>
            </w:r>
          </w:p>
        </w:tc>
        <w:tc>
          <w:tcPr>
            <w:tcW w:w="427" w:type="dxa"/>
            <w:tcBorders>
              <w:top w:val="nil"/>
              <w:bottom w:val="single" w:sz="4" w:space="0" w:color="auto"/>
            </w:tcBorders>
          </w:tcPr>
          <w:p w:rsidR="00E01FB7" w:rsidRPr="00AC25C1" w:rsidRDefault="00E01FB7" w:rsidP="00002CA2">
            <w:pPr>
              <w:pStyle w:val="TableText"/>
              <w:jc w:val="center"/>
              <w:rPr>
                <w:b/>
              </w:rPr>
            </w:pPr>
          </w:p>
        </w:tc>
        <w:tc>
          <w:tcPr>
            <w:tcW w:w="779" w:type="dxa"/>
            <w:tcBorders>
              <w:top w:val="single" w:sz="4" w:space="0" w:color="auto"/>
              <w:bottom w:val="single" w:sz="4" w:space="0" w:color="auto"/>
            </w:tcBorders>
          </w:tcPr>
          <w:p w:rsidR="00E01FB7" w:rsidRPr="00AC25C1" w:rsidRDefault="00E01FB7" w:rsidP="006A22D9">
            <w:pPr>
              <w:pStyle w:val="TableText"/>
              <w:jc w:val="right"/>
              <w:rPr>
                <w:b/>
              </w:rPr>
            </w:pPr>
            <w:r>
              <w:rPr>
                <w:b/>
              </w:rPr>
              <w:t>Number</w:t>
            </w:r>
          </w:p>
        </w:tc>
        <w:tc>
          <w:tcPr>
            <w:tcW w:w="780" w:type="dxa"/>
            <w:tcBorders>
              <w:top w:val="single" w:sz="4" w:space="0" w:color="auto"/>
              <w:bottom w:val="single" w:sz="4" w:space="0" w:color="auto"/>
            </w:tcBorders>
          </w:tcPr>
          <w:p w:rsidR="00E01FB7" w:rsidRPr="00AC25C1" w:rsidRDefault="00E01FB7" w:rsidP="006A22D9">
            <w:pPr>
              <w:pStyle w:val="TableText"/>
              <w:jc w:val="right"/>
              <w:rPr>
                <w:b/>
              </w:rPr>
            </w:pPr>
            <w:r>
              <w:rPr>
                <w:b/>
              </w:rPr>
              <w:t>Percent</w:t>
            </w:r>
          </w:p>
        </w:tc>
      </w:tr>
      <w:tr w:rsidR="00E01FB7" w:rsidRPr="00884604" w:rsidTr="006A22D9">
        <w:tc>
          <w:tcPr>
            <w:tcW w:w="1333" w:type="dxa"/>
            <w:tcBorders>
              <w:top w:val="nil"/>
              <w:bottom w:val="nil"/>
            </w:tcBorders>
          </w:tcPr>
          <w:p w:rsidR="00E01FB7" w:rsidRPr="00884604" w:rsidRDefault="00E01FB7" w:rsidP="00E01FB7">
            <w:pPr>
              <w:pStyle w:val="TableText"/>
            </w:pPr>
            <w:r w:rsidRPr="00884604">
              <w:t>≤ 27</w:t>
            </w:r>
          </w:p>
        </w:tc>
        <w:tc>
          <w:tcPr>
            <w:tcW w:w="850" w:type="dxa"/>
            <w:tcBorders>
              <w:top w:val="nil"/>
              <w:bottom w:val="nil"/>
            </w:tcBorders>
          </w:tcPr>
          <w:p w:rsidR="00E01FB7" w:rsidRPr="00884604" w:rsidRDefault="00E01FB7" w:rsidP="00E01FB7">
            <w:pPr>
              <w:pStyle w:val="TableText"/>
              <w:jc w:val="right"/>
            </w:pPr>
            <w:r w:rsidRPr="00884604">
              <w:t>15</w:t>
            </w:r>
          </w:p>
        </w:tc>
        <w:tc>
          <w:tcPr>
            <w:tcW w:w="851" w:type="dxa"/>
            <w:tcBorders>
              <w:top w:val="nil"/>
              <w:bottom w:val="nil"/>
            </w:tcBorders>
          </w:tcPr>
          <w:p w:rsidR="00E01FB7" w:rsidRPr="00884604" w:rsidRDefault="00E01FB7" w:rsidP="00E01FB7">
            <w:pPr>
              <w:pStyle w:val="TableText"/>
              <w:jc w:val="right"/>
            </w:pPr>
            <w:r w:rsidRPr="00884604">
              <w:t>1.3</w:t>
            </w:r>
          </w:p>
        </w:tc>
        <w:tc>
          <w:tcPr>
            <w:tcW w:w="284" w:type="dxa"/>
            <w:tcBorders>
              <w:top w:val="nil"/>
              <w:bottom w:val="nil"/>
            </w:tcBorders>
          </w:tcPr>
          <w:p w:rsidR="00E01FB7" w:rsidRPr="00884604" w:rsidRDefault="00E01FB7" w:rsidP="00E01FB7">
            <w:pPr>
              <w:pStyle w:val="TableText"/>
              <w:jc w:val="right"/>
            </w:pPr>
          </w:p>
        </w:tc>
        <w:tc>
          <w:tcPr>
            <w:tcW w:w="850" w:type="dxa"/>
            <w:tcBorders>
              <w:top w:val="nil"/>
              <w:bottom w:val="nil"/>
            </w:tcBorders>
          </w:tcPr>
          <w:p w:rsidR="00E01FB7" w:rsidRPr="00884604" w:rsidRDefault="00E01FB7" w:rsidP="00E01FB7">
            <w:pPr>
              <w:pStyle w:val="TableText"/>
              <w:jc w:val="right"/>
            </w:pPr>
            <w:r w:rsidRPr="00884604">
              <w:t>6</w:t>
            </w:r>
          </w:p>
        </w:tc>
        <w:tc>
          <w:tcPr>
            <w:tcW w:w="851" w:type="dxa"/>
            <w:tcBorders>
              <w:top w:val="nil"/>
              <w:bottom w:val="nil"/>
            </w:tcBorders>
          </w:tcPr>
          <w:p w:rsidR="00E01FB7" w:rsidRPr="00884604" w:rsidRDefault="00E01FB7" w:rsidP="00E01FB7">
            <w:pPr>
              <w:pStyle w:val="TableText"/>
              <w:jc w:val="right"/>
            </w:pPr>
            <w:r w:rsidRPr="00884604">
              <w:t>4.8</w:t>
            </w:r>
          </w:p>
        </w:tc>
        <w:tc>
          <w:tcPr>
            <w:tcW w:w="283" w:type="dxa"/>
            <w:tcBorders>
              <w:top w:val="nil"/>
              <w:bottom w:val="nil"/>
            </w:tcBorders>
          </w:tcPr>
          <w:p w:rsidR="00E01FB7" w:rsidRPr="00884604" w:rsidRDefault="00E01FB7" w:rsidP="00E01FB7">
            <w:pPr>
              <w:pStyle w:val="TableText"/>
              <w:jc w:val="right"/>
            </w:pPr>
          </w:p>
        </w:tc>
        <w:tc>
          <w:tcPr>
            <w:tcW w:w="921" w:type="dxa"/>
            <w:tcBorders>
              <w:top w:val="nil"/>
              <w:bottom w:val="nil"/>
            </w:tcBorders>
          </w:tcPr>
          <w:p w:rsidR="00E01FB7" w:rsidRPr="00884604" w:rsidRDefault="00E01FB7" w:rsidP="00E01FB7">
            <w:pPr>
              <w:pStyle w:val="TableText"/>
              <w:jc w:val="right"/>
            </w:pPr>
            <w:r w:rsidRPr="00884604">
              <w:t>0</w:t>
            </w:r>
          </w:p>
        </w:tc>
        <w:tc>
          <w:tcPr>
            <w:tcW w:w="922" w:type="dxa"/>
            <w:tcBorders>
              <w:top w:val="nil"/>
              <w:bottom w:val="nil"/>
            </w:tcBorders>
          </w:tcPr>
          <w:p w:rsidR="00E01FB7" w:rsidRPr="00884604" w:rsidRDefault="00E01FB7" w:rsidP="00E01FB7">
            <w:pPr>
              <w:pStyle w:val="TableText"/>
              <w:jc w:val="right"/>
            </w:pPr>
            <w:r w:rsidRPr="00884604">
              <w:t>0.0</w:t>
            </w:r>
          </w:p>
        </w:tc>
        <w:tc>
          <w:tcPr>
            <w:tcW w:w="427" w:type="dxa"/>
            <w:tcBorders>
              <w:top w:val="nil"/>
              <w:bottom w:val="nil"/>
            </w:tcBorders>
          </w:tcPr>
          <w:p w:rsidR="00E01FB7" w:rsidRPr="00884604" w:rsidRDefault="00E01FB7" w:rsidP="00E01FB7">
            <w:pPr>
              <w:pStyle w:val="TableText"/>
              <w:jc w:val="right"/>
            </w:pPr>
          </w:p>
        </w:tc>
        <w:tc>
          <w:tcPr>
            <w:tcW w:w="779" w:type="dxa"/>
            <w:tcBorders>
              <w:top w:val="nil"/>
              <w:bottom w:val="nil"/>
            </w:tcBorders>
          </w:tcPr>
          <w:p w:rsidR="00E01FB7" w:rsidRPr="00884604" w:rsidRDefault="00E01FB7" w:rsidP="00E01FB7">
            <w:pPr>
              <w:pStyle w:val="TableText"/>
              <w:jc w:val="right"/>
            </w:pPr>
            <w:r w:rsidRPr="00884604">
              <w:t>21</w:t>
            </w:r>
          </w:p>
        </w:tc>
        <w:tc>
          <w:tcPr>
            <w:tcW w:w="780" w:type="dxa"/>
            <w:tcBorders>
              <w:top w:val="nil"/>
              <w:bottom w:val="nil"/>
            </w:tcBorders>
          </w:tcPr>
          <w:p w:rsidR="00E01FB7" w:rsidRPr="00884604" w:rsidRDefault="00E01FB7" w:rsidP="00E01FB7">
            <w:pPr>
              <w:pStyle w:val="TableText"/>
              <w:jc w:val="right"/>
            </w:pPr>
            <w:r w:rsidRPr="00884604">
              <w:t>1.6</w:t>
            </w:r>
          </w:p>
        </w:tc>
      </w:tr>
      <w:tr w:rsidR="00E01FB7" w:rsidRPr="00884604" w:rsidTr="006A22D9">
        <w:tc>
          <w:tcPr>
            <w:tcW w:w="1333" w:type="dxa"/>
          </w:tcPr>
          <w:p w:rsidR="00E01FB7" w:rsidRPr="00884604" w:rsidRDefault="00E01FB7" w:rsidP="00E01FB7">
            <w:pPr>
              <w:pStyle w:val="TableText"/>
            </w:pPr>
            <w:r w:rsidRPr="00884604">
              <w:t>28</w:t>
            </w:r>
            <w:r>
              <w:t>–</w:t>
            </w:r>
            <w:r w:rsidRPr="00884604">
              <w:t>31</w:t>
            </w:r>
          </w:p>
        </w:tc>
        <w:tc>
          <w:tcPr>
            <w:tcW w:w="850" w:type="dxa"/>
          </w:tcPr>
          <w:p w:rsidR="00E01FB7" w:rsidRPr="00884604" w:rsidRDefault="00E01FB7" w:rsidP="00E01FB7">
            <w:pPr>
              <w:pStyle w:val="TableText"/>
              <w:jc w:val="right"/>
            </w:pPr>
            <w:r w:rsidRPr="00884604">
              <w:t>12</w:t>
            </w:r>
          </w:p>
        </w:tc>
        <w:tc>
          <w:tcPr>
            <w:tcW w:w="851" w:type="dxa"/>
          </w:tcPr>
          <w:p w:rsidR="00E01FB7" w:rsidRPr="00884604" w:rsidRDefault="00E01FB7" w:rsidP="00E01FB7">
            <w:pPr>
              <w:pStyle w:val="TableText"/>
              <w:jc w:val="right"/>
            </w:pPr>
            <w:r w:rsidRPr="00884604">
              <w:t>1.0</w:t>
            </w:r>
          </w:p>
        </w:tc>
        <w:tc>
          <w:tcPr>
            <w:tcW w:w="284" w:type="dxa"/>
          </w:tcPr>
          <w:p w:rsidR="00E01FB7" w:rsidRPr="00884604" w:rsidRDefault="00E01FB7" w:rsidP="00E01FB7">
            <w:pPr>
              <w:pStyle w:val="TableText"/>
              <w:jc w:val="right"/>
            </w:pPr>
          </w:p>
        </w:tc>
        <w:tc>
          <w:tcPr>
            <w:tcW w:w="850" w:type="dxa"/>
          </w:tcPr>
          <w:p w:rsidR="00E01FB7" w:rsidRPr="00884604" w:rsidRDefault="00E01FB7" w:rsidP="00E01FB7">
            <w:pPr>
              <w:pStyle w:val="TableText"/>
              <w:jc w:val="right"/>
            </w:pPr>
            <w:r w:rsidRPr="00884604">
              <w:t>8</w:t>
            </w:r>
          </w:p>
        </w:tc>
        <w:tc>
          <w:tcPr>
            <w:tcW w:w="851" w:type="dxa"/>
          </w:tcPr>
          <w:p w:rsidR="00E01FB7" w:rsidRPr="00884604" w:rsidRDefault="00E01FB7" w:rsidP="00E01FB7">
            <w:pPr>
              <w:pStyle w:val="TableText"/>
              <w:jc w:val="right"/>
            </w:pPr>
            <w:r w:rsidRPr="00884604">
              <w:t>6.3</w:t>
            </w:r>
          </w:p>
        </w:tc>
        <w:tc>
          <w:tcPr>
            <w:tcW w:w="283" w:type="dxa"/>
          </w:tcPr>
          <w:p w:rsidR="00E01FB7" w:rsidRPr="00884604" w:rsidRDefault="00E01FB7" w:rsidP="00E01FB7">
            <w:pPr>
              <w:pStyle w:val="TableText"/>
              <w:jc w:val="right"/>
            </w:pPr>
          </w:p>
        </w:tc>
        <w:tc>
          <w:tcPr>
            <w:tcW w:w="921" w:type="dxa"/>
          </w:tcPr>
          <w:p w:rsidR="00E01FB7" w:rsidRPr="00884604" w:rsidRDefault="00E01FB7" w:rsidP="00E01FB7">
            <w:pPr>
              <w:pStyle w:val="TableText"/>
              <w:jc w:val="right"/>
            </w:pPr>
            <w:r w:rsidRPr="00884604">
              <w:t>3</w:t>
            </w:r>
          </w:p>
        </w:tc>
        <w:tc>
          <w:tcPr>
            <w:tcW w:w="922" w:type="dxa"/>
          </w:tcPr>
          <w:p w:rsidR="00E01FB7" w:rsidRPr="00884604" w:rsidRDefault="00E01FB7" w:rsidP="00E01FB7">
            <w:pPr>
              <w:pStyle w:val="TableText"/>
              <w:jc w:val="right"/>
            </w:pPr>
            <w:r w:rsidRPr="00884604">
              <w:t>100.0</w:t>
            </w:r>
          </w:p>
        </w:tc>
        <w:tc>
          <w:tcPr>
            <w:tcW w:w="427" w:type="dxa"/>
          </w:tcPr>
          <w:p w:rsidR="00E01FB7" w:rsidRPr="00884604" w:rsidRDefault="00E01FB7" w:rsidP="00E01FB7">
            <w:pPr>
              <w:pStyle w:val="TableText"/>
              <w:jc w:val="right"/>
            </w:pPr>
          </w:p>
        </w:tc>
        <w:tc>
          <w:tcPr>
            <w:tcW w:w="779" w:type="dxa"/>
          </w:tcPr>
          <w:p w:rsidR="00E01FB7" w:rsidRPr="00884604" w:rsidRDefault="00E01FB7" w:rsidP="00E01FB7">
            <w:pPr>
              <w:pStyle w:val="TableText"/>
              <w:jc w:val="right"/>
            </w:pPr>
            <w:r w:rsidRPr="00884604">
              <w:t>23</w:t>
            </w:r>
          </w:p>
        </w:tc>
        <w:tc>
          <w:tcPr>
            <w:tcW w:w="780" w:type="dxa"/>
          </w:tcPr>
          <w:p w:rsidR="00E01FB7" w:rsidRPr="00884604" w:rsidRDefault="00E01FB7" w:rsidP="00E01FB7">
            <w:pPr>
              <w:pStyle w:val="TableText"/>
              <w:jc w:val="right"/>
            </w:pPr>
            <w:r w:rsidRPr="00884604">
              <w:t>1.8</w:t>
            </w:r>
          </w:p>
        </w:tc>
      </w:tr>
      <w:tr w:rsidR="00E01FB7" w:rsidRPr="00AC25C1" w:rsidTr="006A22D9">
        <w:tc>
          <w:tcPr>
            <w:tcW w:w="1333" w:type="dxa"/>
          </w:tcPr>
          <w:p w:rsidR="00E01FB7" w:rsidRPr="00884604" w:rsidRDefault="00E01FB7" w:rsidP="00E01FB7">
            <w:pPr>
              <w:pStyle w:val="TableText"/>
            </w:pPr>
            <w:r w:rsidRPr="00884604">
              <w:t>32</w:t>
            </w:r>
            <w:r>
              <w:t>–</w:t>
            </w:r>
            <w:r w:rsidRPr="00884604">
              <w:t>36</w:t>
            </w:r>
          </w:p>
        </w:tc>
        <w:tc>
          <w:tcPr>
            <w:tcW w:w="850" w:type="dxa"/>
          </w:tcPr>
          <w:p w:rsidR="00E01FB7" w:rsidRPr="00884604" w:rsidRDefault="00E01FB7" w:rsidP="00E01FB7">
            <w:pPr>
              <w:pStyle w:val="TableText"/>
              <w:jc w:val="right"/>
            </w:pPr>
            <w:r w:rsidRPr="00884604">
              <w:t>89</w:t>
            </w:r>
          </w:p>
        </w:tc>
        <w:tc>
          <w:tcPr>
            <w:tcW w:w="851" w:type="dxa"/>
          </w:tcPr>
          <w:p w:rsidR="00E01FB7" w:rsidRPr="00884604" w:rsidRDefault="00E01FB7" w:rsidP="00E01FB7">
            <w:pPr>
              <w:pStyle w:val="TableText"/>
              <w:jc w:val="right"/>
            </w:pPr>
            <w:r w:rsidRPr="00884604">
              <w:t>7.6</w:t>
            </w:r>
          </w:p>
        </w:tc>
        <w:tc>
          <w:tcPr>
            <w:tcW w:w="284" w:type="dxa"/>
          </w:tcPr>
          <w:p w:rsidR="00E01FB7" w:rsidRPr="00884604" w:rsidRDefault="00E01FB7" w:rsidP="00E01FB7">
            <w:pPr>
              <w:pStyle w:val="TableText"/>
              <w:jc w:val="right"/>
            </w:pPr>
          </w:p>
        </w:tc>
        <w:tc>
          <w:tcPr>
            <w:tcW w:w="850" w:type="dxa"/>
          </w:tcPr>
          <w:p w:rsidR="00E01FB7" w:rsidRPr="00884604" w:rsidRDefault="00E01FB7" w:rsidP="00E01FB7">
            <w:pPr>
              <w:pStyle w:val="TableText"/>
              <w:jc w:val="right"/>
            </w:pPr>
            <w:r w:rsidRPr="00884604">
              <w:t>58</w:t>
            </w:r>
          </w:p>
        </w:tc>
        <w:tc>
          <w:tcPr>
            <w:tcW w:w="851" w:type="dxa"/>
          </w:tcPr>
          <w:p w:rsidR="00E01FB7" w:rsidRPr="00884604" w:rsidRDefault="00E01FB7" w:rsidP="00E01FB7">
            <w:pPr>
              <w:pStyle w:val="TableText"/>
              <w:jc w:val="right"/>
            </w:pPr>
            <w:r w:rsidRPr="00884604">
              <w:t>46.0</w:t>
            </w:r>
          </w:p>
        </w:tc>
        <w:tc>
          <w:tcPr>
            <w:tcW w:w="283" w:type="dxa"/>
          </w:tcPr>
          <w:p w:rsidR="00E01FB7" w:rsidRPr="00AC25C1" w:rsidRDefault="00E01FB7" w:rsidP="00E01FB7">
            <w:pPr>
              <w:pStyle w:val="TableText"/>
              <w:spacing w:before="0"/>
              <w:jc w:val="right"/>
              <w:rPr>
                <w:i/>
              </w:rPr>
            </w:pPr>
          </w:p>
        </w:tc>
        <w:tc>
          <w:tcPr>
            <w:tcW w:w="921" w:type="dxa"/>
          </w:tcPr>
          <w:p w:rsidR="00E01FB7" w:rsidRPr="00884604" w:rsidRDefault="00E01FB7" w:rsidP="00E01FB7">
            <w:pPr>
              <w:pStyle w:val="TableText"/>
              <w:jc w:val="right"/>
            </w:pPr>
            <w:r w:rsidRPr="00884604">
              <w:t>0</w:t>
            </w:r>
          </w:p>
        </w:tc>
        <w:tc>
          <w:tcPr>
            <w:tcW w:w="922" w:type="dxa"/>
          </w:tcPr>
          <w:p w:rsidR="00E01FB7" w:rsidRPr="00884604" w:rsidRDefault="00E01FB7" w:rsidP="00E01FB7">
            <w:pPr>
              <w:pStyle w:val="TableText"/>
              <w:jc w:val="right"/>
            </w:pPr>
            <w:r w:rsidRPr="00884604">
              <w:t>0.0</w:t>
            </w:r>
          </w:p>
        </w:tc>
        <w:tc>
          <w:tcPr>
            <w:tcW w:w="427" w:type="dxa"/>
          </w:tcPr>
          <w:p w:rsidR="00E01FB7" w:rsidRPr="00884604" w:rsidRDefault="00E01FB7" w:rsidP="00E01FB7">
            <w:pPr>
              <w:pStyle w:val="TableText"/>
              <w:jc w:val="right"/>
            </w:pPr>
          </w:p>
        </w:tc>
        <w:tc>
          <w:tcPr>
            <w:tcW w:w="779" w:type="dxa"/>
          </w:tcPr>
          <w:p w:rsidR="00E01FB7" w:rsidRPr="00884604" w:rsidRDefault="00E01FB7" w:rsidP="00E01FB7">
            <w:pPr>
              <w:pStyle w:val="TableText"/>
              <w:jc w:val="right"/>
            </w:pPr>
            <w:r w:rsidRPr="00884604">
              <w:t>147</w:t>
            </w:r>
          </w:p>
        </w:tc>
        <w:tc>
          <w:tcPr>
            <w:tcW w:w="780" w:type="dxa"/>
          </w:tcPr>
          <w:p w:rsidR="00E01FB7" w:rsidRPr="00884604" w:rsidRDefault="00E01FB7" w:rsidP="00E01FB7">
            <w:pPr>
              <w:pStyle w:val="TableText"/>
              <w:jc w:val="right"/>
            </w:pPr>
            <w:r w:rsidRPr="00884604">
              <w:t>11.4</w:t>
            </w:r>
          </w:p>
        </w:tc>
      </w:tr>
      <w:tr w:rsidR="00E01FB7" w:rsidRPr="00AC25C1" w:rsidTr="006A22D9">
        <w:tc>
          <w:tcPr>
            <w:tcW w:w="1333" w:type="dxa"/>
          </w:tcPr>
          <w:p w:rsidR="00E01FB7" w:rsidRPr="00884604" w:rsidRDefault="00E01FB7" w:rsidP="00E01FB7">
            <w:pPr>
              <w:pStyle w:val="TableText"/>
            </w:pPr>
            <w:r w:rsidRPr="00884604">
              <w:t>≥ 37</w:t>
            </w:r>
          </w:p>
        </w:tc>
        <w:tc>
          <w:tcPr>
            <w:tcW w:w="850" w:type="dxa"/>
          </w:tcPr>
          <w:p w:rsidR="00E01FB7" w:rsidRPr="00884604" w:rsidRDefault="00E01FB7" w:rsidP="00E01FB7">
            <w:pPr>
              <w:pStyle w:val="TableText"/>
              <w:jc w:val="right"/>
            </w:pPr>
            <w:r w:rsidRPr="00884604">
              <w:t>1,049</w:t>
            </w:r>
          </w:p>
        </w:tc>
        <w:tc>
          <w:tcPr>
            <w:tcW w:w="851" w:type="dxa"/>
          </w:tcPr>
          <w:p w:rsidR="00E01FB7" w:rsidRPr="00884604" w:rsidRDefault="00E01FB7" w:rsidP="00E01FB7">
            <w:pPr>
              <w:pStyle w:val="TableText"/>
              <w:jc w:val="right"/>
            </w:pPr>
            <w:r w:rsidRPr="00884604">
              <w:t>90.0</w:t>
            </w:r>
          </w:p>
        </w:tc>
        <w:tc>
          <w:tcPr>
            <w:tcW w:w="284" w:type="dxa"/>
          </w:tcPr>
          <w:p w:rsidR="00E01FB7" w:rsidRPr="00884604" w:rsidRDefault="00E01FB7" w:rsidP="00E01FB7">
            <w:pPr>
              <w:pStyle w:val="TableText"/>
              <w:jc w:val="right"/>
            </w:pPr>
          </w:p>
        </w:tc>
        <w:tc>
          <w:tcPr>
            <w:tcW w:w="850" w:type="dxa"/>
          </w:tcPr>
          <w:p w:rsidR="00E01FB7" w:rsidRPr="00884604" w:rsidRDefault="00E01FB7" w:rsidP="00E01FB7">
            <w:pPr>
              <w:pStyle w:val="TableText"/>
              <w:jc w:val="right"/>
            </w:pPr>
            <w:r w:rsidRPr="00884604">
              <w:t>54</w:t>
            </w:r>
          </w:p>
        </w:tc>
        <w:tc>
          <w:tcPr>
            <w:tcW w:w="851" w:type="dxa"/>
          </w:tcPr>
          <w:p w:rsidR="00E01FB7" w:rsidRPr="00884604" w:rsidRDefault="00E01FB7" w:rsidP="00E01FB7">
            <w:pPr>
              <w:pStyle w:val="TableText"/>
              <w:jc w:val="right"/>
            </w:pPr>
            <w:r w:rsidRPr="00884604">
              <w:t>42.9</w:t>
            </w:r>
          </w:p>
        </w:tc>
        <w:tc>
          <w:tcPr>
            <w:tcW w:w="283" w:type="dxa"/>
          </w:tcPr>
          <w:p w:rsidR="00E01FB7" w:rsidRPr="00AC25C1" w:rsidRDefault="00E01FB7" w:rsidP="00E01FB7">
            <w:pPr>
              <w:pStyle w:val="TableText"/>
              <w:spacing w:before="0"/>
              <w:jc w:val="right"/>
              <w:rPr>
                <w:i/>
              </w:rPr>
            </w:pPr>
          </w:p>
        </w:tc>
        <w:tc>
          <w:tcPr>
            <w:tcW w:w="921" w:type="dxa"/>
          </w:tcPr>
          <w:p w:rsidR="00E01FB7" w:rsidRPr="00884604" w:rsidRDefault="00E01FB7" w:rsidP="00E01FB7">
            <w:pPr>
              <w:pStyle w:val="TableText"/>
              <w:jc w:val="right"/>
            </w:pPr>
            <w:r w:rsidRPr="00884604">
              <w:t>0</w:t>
            </w:r>
          </w:p>
        </w:tc>
        <w:tc>
          <w:tcPr>
            <w:tcW w:w="922" w:type="dxa"/>
          </w:tcPr>
          <w:p w:rsidR="00E01FB7" w:rsidRPr="00884604" w:rsidRDefault="00E01FB7" w:rsidP="00E01FB7">
            <w:pPr>
              <w:pStyle w:val="TableText"/>
              <w:jc w:val="right"/>
            </w:pPr>
            <w:r w:rsidRPr="00884604">
              <w:t>0.0</w:t>
            </w:r>
          </w:p>
        </w:tc>
        <w:tc>
          <w:tcPr>
            <w:tcW w:w="427" w:type="dxa"/>
          </w:tcPr>
          <w:p w:rsidR="00E01FB7" w:rsidRPr="00884604" w:rsidRDefault="00E01FB7" w:rsidP="00E01FB7">
            <w:pPr>
              <w:pStyle w:val="TableText"/>
              <w:jc w:val="right"/>
            </w:pPr>
          </w:p>
        </w:tc>
        <w:tc>
          <w:tcPr>
            <w:tcW w:w="779" w:type="dxa"/>
          </w:tcPr>
          <w:p w:rsidR="00E01FB7" w:rsidRPr="00884604" w:rsidRDefault="00E01FB7" w:rsidP="00E01FB7">
            <w:pPr>
              <w:pStyle w:val="TableText"/>
              <w:jc w:val="right"/>
            </w:pPr>
            <w:r w:rsidRPr="00884604">
              <w:t>1,103</w:t>
            </w:r>
          </w:p>
        </w:tc>
        <w:tc>
          <w:tcPr>
            <w:tcW w:w="780" w:type="dxa"/>
          </w:tcPr>
          <w:p w:rsidR="00E01FB7" w:rsidRPr="00884604" w:rsidRDefault="00E01FB7" w:rsidP="00E01FB7">
            <w:pPr>
              <w:pStyle w:val="TableText"/>
              <w:jc w:val="right"/>
            </w:pPr>
            <w:r w:rsidRPr="00884604">
              <w:t>85.2</w:t>
            </w:r>
          </w:p>
        </w:tc>
      </w:tr>
      <w:tr w:rsidR="00E01FB7" w:rsidRPr="006A22D9" w:rsidTr="006A22D9">
        <w:tc>
          <w:tcPr>
            <w:tcW w:w="1333" w:type="dxa"/>
          </w:tcPr>
          <w:p w:rsidR="00E01FB7" w:rsidRPr="006A22D9" w:rsidRDefault="00E01FB7" w:rsidP="00E01FB7">
            <w:pPr>
              <w:pStyle w:val="TableText"/>
              <w:rPr>
                <w:b/>
              </w:rPr>
            </w:pPr>
            <w:r w:rsidRPr="006A22D9">
              <w:rPr>
                <w:b/>
              </w:rPr>
              <w:t>Total</w:t>
            </w:r>
          </w:p>
        </w:tc>
        <w:tc>
          <w:tcPr>
            <w:tcW w:w="850" w:type="dxa"/>
          </w:tcPr>
          <w:p w:rsidR="00E01FB7" w:rsidRPr="006A22D9" w:rsidRDefault="00E01FB7" w:rsidP="00E01FB7">
            <w:pPr>
              <w:pStyle w:val="TableText"/>
              <w:jc w:val="right"/>
              <w:rPr>
                <w:b/>
              </w:rPr>
            </w:pPr>
            <w:r w:rsidRPr="006A22D9">
              <w:rPr>
                <w:b/>
              </w:rPr>
              <w:t>1,165</w:t>
            </w:r>
          </w:p>
        </w:tc>
        <w:tc>
          <w:tcPr>
            <w:tcW w:w="851" w:type="dxa"/>
          </w:tcPr>
          <w:p w:rsidR="00E01FB7" w:rsidRPr="006A22D9" w:rsidRDefault="00E01FB7" w:rsidP="00E01FB7">
            <w:pPr>
              <w:pStyle w:val="TableText"/>
              <w:jc w:val="right"/>
              <w:rPr>
                <w:b/>
              </w:rPr>
            </w:pPr>
            <w:r w:rsidRPr="006A22D9">
              <w:rPr>
                <w:b/>
              </w:rPr>
              <w:t>100.0</w:t>
            </w:r>
          </w:p>
        </w:tc>
        <w:tc>
          <w:tcPr>
            <w:tcW w:w="284" w:type="dxa"/>
          </w:tcPr>
          <w:p w:rsidR="00E01FB7" w:rsidRPr="006A22D9" w:rsidRDefault="00E01FB7" w:rsidP="00E01FB7">
            <w:pPr>
              <w:pStyle w:val="TableText"/>
              <w:jc w:val="right"/>
              <w:rPr>
                <w:b/>
              </w:rPr>
            </w:pPr>
          </w:p>
        </w:tc>
        <w:tc>
          <w:tcPr>
            <w:tcW w:w="850" w:type="dxa"/>
          </w:tcPr>
          <w:p w:rsidR="00E01FB7" w:rsidRPr="006A22D9" w:rsidRDefault="00E01FB7" w:rsidP="00E01FB7">
            <w:pPr>
              <w:pStyle w:val="TableText"/>
              <w:jc w:val="right"/>
              <w:rPr>
                <w:b/>
              </w:rPr>
            </w:pPr>
            <w:r w:rsidRPr="006A22D9">
              <w:rPr>
                <w:b/>
              </w:rPr>
              <w:t>126</w:t>
            </w:r>
          </w:p>
        </w:tc>
        <w:tc>
          <w:tcPr>
            <w:tcW w:w="851" w:type="dxa"/>
          </w:tcPr>
          <w:p w:rsidR="00E01FB7" w:rsidRPr="006A22D9" w:rsidRDefault="00E01FB7" w:rsidP="00E01FB7">
            <w:pPr>
              <w:pStyle w:val="TableText"/>
              <w:jc w:val="right"/>
              <w:rPr>
                <w:b/>
              </w:rPr>
            </w:pPr>
            <w:r w:rsidRPr="006A22D9">
              <w:rPr>
                <w:b/>
              </w:rPr>
              <w:t>100.0</w:t>
            </w:r>
          </w:p>
        </w:tc>
        <w:tc>
          <w:tcPr>
            <w:tcW w:w="283" w:type="dxa"/>
          </w:tcPr>
          <w:p w:rsidR="00E01FB7" w:rsidRPr="006A22D9" w:rsidRDefault="00E01FB7" w:rsidP="00E01FB7">
            <w:pPr>
              <w:pStyle w:val="TableText"/>
              <w:jc w:val="right"/>
              <w:rPr>
                <w:b/>
              </w:rPr>
            </w:pPr>
          </w:p>
        </w:tc>
        <w:tc>
          <w:tcPr>
            <w:tcW w:w="921" w:type="dxa"/>
          </w:tcPr>
          <w:p w:rsidR="00E01FB7" w:rsidRPr="006A22D9" w:rsidRDefault="00E01FB7" w:rsidP="00E01FB7">
            <w:pPr>
              <w:pStyle w:val="TableText"/>
              <w:jc w:val="right"/>
              <w:rPr>
                <w:b/>
              </w:rPr>
            </w:pPr>
            <w:r w:rsidRPr="006A22D9">
              <w:rPr>
                <w:b/>
              </w:rPr>
              <w:t>3</w:t>
            </w:r>
          </w:p>
        </w:tc>
        <w:tc>
          <w:tcPr>
            <w:tcW w:w="922" w:type="dxa"/>
          </w:tcPr>
          <w:p w:rsidR="00E01FB7" w:rsidRPr="006A22D9" w:rsidRDefault="00E01FB7" w:rsidP="00E01FB7">
            <w:pPr>
              <w:pStyle w:val="TableText"/>
              <w:jc w:val="right"/>
              <w:rPr>
                <w:b/>
              </w:rPr>
            </w:pPr>
            <w:r w:rsidRPr="006A22D9">
              <w:rPr>
                <w:b/>
              </w:rPr>
              <w:t>100.0</w:t>
            </w:r>
          </w:p>
        </w:tc>
        <w:tc>
          <w:tcPr>
            <w:tcW w:w="427" w:type="dxa"/>
          </w:tcPr>
          <w:p w:rsidR="00E01FB7" w:rsidRPr="006A22D9" w:rsidRDefault="00E01FB7" w:rsidP="00E01FB7">
            <w:pPr>
              <w:pStyle w:val="TableText"/>
              <w:jc w:val="right"/>
              <w:rPr>
                <w:b/>
              </w:rPr>
            </w:pPr>
          </w:p>
        </w:tc>
        <w:tc>
          <w:tcPr>
            <w:tcW w:w="779" w:type="dxa"/>
          </w:tcPr>
          <w:p w:rsidR="00E01FB7" w:rsidRPr="006A22D9" w:rsidRDefault="00E01FB7" w:rsidP="00E01FB7">
            <w:pPr>
              <w:pStyle w:val="TableText"/>
              <w:jc w:val="right"/>
              <w:rPr>
                <w:b/>
              </w:rPr>
            </w:pPr>
            <w:r w:rsidRPr="006A22D9">
              <w:rPr>
                <w:b/>
              </w:rPr>
              <w:t>1,294</w:t>
            </w:r>
          </w:p>
        </w:tc>
        <w:tc>
          <w:tcPr>
            <w:tcW w:w="780" w:type="dxa"/>
          </w:tcPr>
          <w:p w:rsidR="00E01FB7" w:rsidRPr="006A22D9" w:rsidRDefault="00E01FB7" w:rsidP="00E01FB7">
            <w:pPr>
              <w:pStyle w:val="TableText"/>
              <w:jc w:val="right"/>
              <w:rPr>
                <w:b/>
              </w:rPr>
            </w:pPr>
            <w:r w:rsidRPr="006A22D9">
              <w:rPr>
                <w:b/>
              </w:rPr>
              <w:t>100.0</w:t>
            </w:r>
          </w:p>
        </w:tc>
      </w:tr>
      <w:tr w:rsidR="00E01FB7" w:rsidRPr="00AC25C1" w:rsidTr="006A22D9">
        <w:tc>
          <w:tcPr>
            <w:tcW w:w="1333" w:type="dxa"/>
            <w:tcBorders>
              <w:bottom w:val="single" w:sz="4" w:space="0" w:color="auto"/>
            </w:tcBorders>
          </w:tcPr>
          <w:p w:rsidR="00E01FB7" w:rsidRPr="00884604" w:rsidRDefault="00E01FB7" w:rsidP="00E01FB7">
            <w:pPr>
              <w:pStyle w:val="TableText"/>
            </w:pPr>
            <w:r w:rsidRPr="00884604">
              <w:t>≤ 36</w:t>
            </w:r>
          </w:p>
        </w:tc>
        <w:tc>
          <w:tcPr>
            <w:tcW w:w="850" w:type="dxa"/>
            <w:tcBorders>
              <w:bottom w:val="single" w:sz="4" w:space="0" w:color="auto"/>
            </w:tcBorders>
          </w:tcPr>
          <w:p w:rsidR="00E01FB7" w:rsidRPr="00884604" w:rsidRDefault="00E01FB7" w:rsidP="00E01FB7">
            <w:pPr>
              <w:pStyle w:val="TableText"/>
              <w:jc w:val="right"/>
            </w:pPr>
            <w:r w:rsidRPr="00884604">
              <w:t>116</w:t>
            </w:r>
          </w:p>
        </w:tc>
        <w:tc>
          <w:tcPr>
            <w:tcW w:w="851" w:type="dxa"/>
            <w:tcBorders>
              <w:bottom w:val="single" w:sz="4" w:space="0" w:color="auto"/>
            </w:tcBorders>
          </w:tcPr>
          <w:p w:rsidR="00E01FB7" w:rsidRPr="00884604" w:rsidRDefault="00E01FB7" w:rsidP="00E01FB7">
            <w:pPr>
              <w:pStyle w:val="TableText"/>
              <w:jc w:val="right"/>
            </w:pPr>
            <w:r w:rsidRPr="00884604">
              <w:t>9.9</w:t>
            </w:r>
          </w:p>
        </w:tc>
        <w:tc>
          <w:tcPr>
            <w:tcW w:w="284" w:type="dxa"/>
            <w:tcBorders>
              <w:bottom w:val="single" w:sz="4" w:space="0" w:color="auto"/>
            </w:tcBorders>
          </w:tcPr>
          <w:p w:rsidR="00E01FB7" w:rsidRPr="00884604" w:rsidRDefault="00E01FB7" w:rsidP="00E01FB7">
            <w:pPr>
              <w:pStyle w:val="TableText"/>
              <w:jc w:val="right"/>
            </w:pPr>
          </w:p>
        </w:tc>
        <w:tc>
          <w:tcPr>
            <w:tcW w:w="850" w:type="dxa"/>
            <w:tcBorders>
              <w:bottom w:val="single" w:sz="4" w:space="0" w:color="auto"/>
            </w:tcBorders>
          </w:tcPr>
          <w:p w:rsidR="00E01FB7" w:rsidRPr="00884604" w:rsidRDefault="00E01FB7" w:rsidP="00E01FB7">
            <w:pPr>
              <w:pStyle w:val="TableText"/>
              <w:jc w:val="right"/>
            </w:pPr>
            <w:r w:rsidRPr="00884604">
              <w:t>72</w:t>
            </w:r>
          </w:p>
        </w:tc>
        <w:tc>
          <w:tcPr>
            <w:tcW w:w="851" w:type="dxa"/>
            <w:tcBorders>
              <w:bottom w:val="single" w:sz="4" w:space="0" w:color="auto"/>
            </w:tcBorders>
          </w:tcPr>
          <w:p w:rsidR="00E01FB7" w:rsidRPr="00884604" w:rsidRDefault="00E01FB7" w:rsidP="00E01FB7">
            <w:pPr>
              <w:pStyle w:val="TableText"/>
              <w:jc w:val="right"/>
            </w:pPr>
            <w:r w:rsidRPr="00884604">
              <w:t>57.1</w:t>
            </w:r>
          </w:p>
        </w:tc>
        <w:tc>
          <w:tcPr>
            <w:tcW w:w="283" w:type="dxa"/>
            <w:tcBorders>
              <w:bottom w:val="single" w:sz="4" w:space="0" w:color="auto"/>
            </w:tcBorders>
          </w:tcPr>
          <w:p w:rsidR="00E01FB7" w:rsidRPr="00AC25C1" w:rsidRDefault="00E01FB7" w:rsidP="00E01FB7">
            <w:pPr>
              <w:pStyle w:val="TableText"/>
              <w:jc w:val="right"/>
              <w:rPr>
                <w:b/>
              </w:rPr>
            </w:pPr>
          </w:p>
        </w:tc>
        <w:tc>
          <w:tcPr>
            <w:tcW w:w="921" w:type="dxa"/>
            <w:tcBorders>
              <w:bottom w:val="single" w:sz="4" w:space="0" w:color="auto"/>
            </w:tcBorders>
          </w:tcPr>
          <w:p w:rsidR="00E01FB7" w:rsidRPr="00884604" w:rsidRDefault="00E01FB7" w:rsidP="00E01FB7">
            <w:pPr>
              <w:pStyle w:val="TableText"/>
              <w:jc w:val="right"/>
            </w:pPr>
            <w:r w:rsidRPr="00884604">
              <w:t>3</w:t>
            </w:r>
          </w:p>
        </w:tc>
        <w:tc>
          <w:tcPr>
            <w:tcW w:w="922" w:type="dxa"/>
            <w:tcBorders>
              <w:bottom w:val="single" w:sz="4" w:space="0" w:color="auto"/>
            </w:tcBorders>
          </w:tcPr>
          <w:p w:rsidR="00E01FB7" w:rsidRPr="00884604" w:rsidRDefault="00E01FB7" w:rsidP="00E01FB7">
            <w:pPr>
              <w:pStyle w:val="TableText"/>
              <w:jc w:val="right"/>
            </w:pPr>
            <w:r w:rsidRPr="00884604">
              <w:t>100.0</w:t>
            </w:r>
          </w:p>
        </w:tc>
        <w:tc>
          <w:tcPr>
            <w:tcW w:w="427" w:type="dxa"/>
            <w:tcBorders>
              <w:bottom w:val="single" w:sz="4" w:space="0" w:color="auto"/>
            </w:tcBorders>
          </w:tcPr>
          <w:p w:rsidR="00E01FB7" w:rsidRPr="00884604" w:rsidRDefault="00E01FB7" w:rsidP="00E01FB7">
            <w:pPr>
              <w:pStyle w:val="TableText"/>
              <w:jc w:val="right"/>
            </w:pPr>
          </w:p>
        </w:tc>
        <w:tc>
          <w:tcPr>
            <w:tcW w:w="779" w:type="dxa"/>
            <w:tcBorders>
              <w:bottom w:val="single" w:sz="4" w:space="0" w:color="auto"/>
            </w:tcBorders>
          </w:tcPr>
          <w:p w:rsidR="00E01FB7" w:rsidRPr="00884604" w:rsidRDefault="00E01FB7" w:rsidP="00E01FB7">
            <w:pPr>
              <w:pStyle w:val="TableText"/>
              <w:jc w:val="right"/>
            </w:pPr>
            <w:r w:rsidRPr="00884604">
              <w:t>191</w:t>
            </w:r>
          </w:p>
        </w:tc>
        <w:tc>
          <w:tcPr>
            <w:tcW w:w="780" w:type="dxa"/>
            <w:tcBorders>
              <w:bottom w:val="single" w:sz="4" w:space="0" w:color="auto"/>
            </w:tcBorders>
          </w:tcPr>
          <w:p w:rsidR="00E01FB7" w:rsidRPr="00884604" w:rsidRDefault="00E01FB7" w:rsidP="00E01FB7">
            <w:pPr>
              <w:pStyle w:val="TableText"/>
              <w:jc w:val="right"/>
            </w:pPr>
            <w:r w:rsidRPr="00884604">
              <w:t>14.8</w:t>
            </w:r>
          </w:p>
        </w:tc>
      </w:tr>
    </w:tbl>
    <w:p w:rsidR="00E01FB7" w:rsidRDefault="00E01FB7" w:rsidP="00E01FB7"/>
    <w:p w:rsidR="00C66E03" w:rsidRDefault="00C66E03" w:rsidP="007C2A8C">
      <w:pPr>
        <w:pStyle w:val="Heading2"/>
      </w:pPr>
      <w:bookmarkStart w:id="57" w:name="_Toc499879092"/>
      <w:r>
        <w:t>Birth outcomes</w:t>
      </w:r>
      <w:bookmarkEnd w:id="57"/>
    </w:p>
    <w:p w:rsidR="00C66E03" w:rsidRDefault="00C66E03" w:rsidP="00C66E03">
      <w:r>
        <w:t>The average birthweight for liveborn babies to women who had autologous and recipient embryo transfer cycles was 3,275 grams. Of all liveborn babies, 11.2% were low birthweight (less than 2,500 grams) (Table 23). The average birthweight was 3,370 grams and 2,401 grams for liveborn ART singletons and twins respectively. Low birthweight was reported for 6.8% of liveborn singletons following SET, lower than the 11.2% of liveborn singletons following DET.</w:t>
      </w:r>
    </w:p>
    <w:p w:rsidR="007C2A8C" w:rsidRDefault="007C2A8C" w:rsidP="00C66E03"/>
    <w:p w:rsidR="00C66E03" w:rsidRDefault="00C66E03" w:rsidP="007C2A8C">
      <w:pPr>
        <w:pStyle w:val="Table"/>
      </w:pPr>
      <w:bookmarkStart w:id="58" w:name="_Toc499879129"/>
      <w:r>
        <w:t>Table 23: Liveborn babies by birthweight group and plurality, New Zealand, 2013</w:t>
      </w:r>
      <w:bookmarkEnd w:id="58"/>
    </w:p>
    <w:tbl>
      <w:tblPr>
        <w:tblStyle w:val="TableGrid"/>
        <w:tblW w:w="9287"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985"/>
        <w:gridCol w:w="1329"/>
        <w:gridCol w:w="1329"/>
        <w:gridCol w:w="319"/>
        <w:gridCol w:w="1275"/>
        <w:gridCol w:w="1985"/>
        <w:gridCol w:w="1065"/>
      </w:tblGrid>
      <w:tr w:rsidR="00002CA2" w:rsidRPr="00002CA2" w:rsidTr="00002CA2">
        <w:trPr>
          <w:cantSplit/>
        </w:trPr>
        <w:tc>
          <w:tcPr>
            <w:tcW w:w="1985" w:type="dxa"/>
            <w:vMerge w:val="restart"/>
          </w:tcPr>
          <w:p w:rsidR="00002CA2" w:rsidRPr="00002CA2" w:rsidRDefault="00002CA2" w:rsidP="00002CA2">
            <w:pPr>
              <w:pStyle w:val="TableText"/>
              <w:keepNext/>
              <w:rPr>
                <w:b/>
              </w:rPr>
            </w:pPr>
            <w:r w:rsidRPr="00002CA2">
              <w:rPr>
                <w:b/>
              </w:rPr>
              <w:t>Birthweight (g)</w:t>
            </w:r>
          </w:p>
        </w:tc>
        <w:tc>
          <w:tcPr>
            <w:tcW w:w="2658" w:type="dxa"/>
            <w:gridSpan w:val="2"/>
            <w:tcBorders>
              <w:bottom w:val="single" w:sz="4" w:space="0" w:color="auto"/>
            </w:tcBorders>
          </w:tcPr>
          <w:p w:rsidR="00002CA2" w:rsidRPr="00002CA2" w:rsidRDefault="00002CA2" w:rsidP="00002CA2">
            <w:pPr>
              <w:pStyle w:val="TableText"/>
              <w:keepNext/>
              <w:jc w:val="center"/>
              <w:rPr>
                <w:b/>
              </w:rPr>
            </w:pPr>
            <w:r w:rsidRPr="00002CA2">
              <w:rPr>
                <w:b/>
              </w:rPr>
              <w:t>Singletons</w:t>
            </w:r>
          </w:p>
        </w:tc>
        <w:tc>
          <w:tcPr>
            <w:tcW w:w="319" w:type="dxa"/>
          </w:tcPr>
          <w:p w:rsidR="00002CA2" w:rsidRPr="00002CA2" w:rsidRDefault="00002CA2" w:rsidP="00002CA2">
            <w:pPr>
              <w:pStyle w:val="TableText"/>
              <w:keepNext/>
              <w:rPr>
                <w:b/>
              </w:rPr>
            </w:pPr>
          </w:p>
        </w:tc>
        <w:tc>
          <w:tcPr>
            <w:tcW w:w="1275" w:type="dxa"/>
          </w:tcPr>
          <w:p w:rsidR="00002CA2" w:rsidRPr="00002CA2" w:rsidRDefault="00002CA2" w:rsidP="00002CA2">
            <w:pPr>
              <w:pStyle w:val="TableText"/>
              <w:keepNext/>
              <w:rPr>
                <w:b/>
              </w:rPr>
            </w:pPr>
          </w:p>
        </w:tc>
        <w:tc>
          <w:tcPr>
            <w:tcW w:w="1985" w:type="dxa"/>
          </w:tcPr>
          <w:p w:rsidR="00002CA2" w:rsidRPr="00002CA2" w:rsidRDefault="00002CA2" w:rsidP="00002CA2">
            <w:pPr>
              <w:pStyle w:val="TableText"/>
              <w:keepNext/>
              <w:rPr>
                <w:b/>
              </w:rPr>
            </w:pPr>
          </w:p>
        </w:tc>
        <w:tc>
          <w:tcPr>
            <w:tcW w:w="1065" w:type="dxa"/>
          </w:tcPr>
          <w:p w:rsidR="00002CA2" w:rsidRPr="00002CA2" w:rsidRDefault="00002CA2" w:rsidP="00002CA2">
            <w:pPr>
              <w:pStyle w:val="TableText"/>
              <w:keepNext/>
              <w:rPr>
                <w:b/>
              </w:rPr>
            </w:pPr>
          </w:p>
        </w:tc>
      </w:tr>
      <w:tr w:rsidR="00002CA2" w:rsidRPr="00002CA2" w:rsidTr="00002CA2">
        <w:trPr>
          <w:cantSplit/>
        </w:trPr>
        <w:tc>
          <w:tcPr>
            <w:tcW w:w="1985" w:type="dxa"/>
            <w:vMerge/>
            <w:tcBorders>
              <w:bottom w:val="single" w:sz="4" w:space="0" w:color="auto"/>
            </w:tcBorders>
          </w:tcPr>
          <w:p w:rsidR="00002CA2" w:rsidRPr="00002CA2" w:rsidRDefault="00002CA2" w:rsidP="00002CA2">
            <w:pPr>
              <w:pStyle w:val="TableText"/>
              <w:keepNext/>
              <w:rPr>
                <w:b/>
              </w:rPr>
            </w:pPr>
          </w:p>
        </w:tc>
        <w:tc>
          <w:tcPr>
            <w:tcW w:w="1329" w:type="dxa"/>
            <w:tcBorders>
              <w:top w:val="single" w:sz="4" w:space="0" w:color="auto"/>
              <w:bottom w:val="single" w:sz="4" w:space="0" w:color="auto"/>
            </w:tcBorders>
          </w:tcPr>
          <w:p w:rsidR="00002CA2" w:rsidRPr="00002CA2" w:rsidRDefault="00002CA2" w:rsidP="00002CA2">
            <w:pPr>
              <w:pStyle w:val="TableText"/>
              <w:keepNext/>
              <w:jc w:val="right"/>
              <w:rPr>
                <w:b/>
              </w:rPr>
            </w:pPr>
            <w:r w:rsidRPr="00002CA2">
              <w:rPr>
                <w:b/>
              </w:rPr>
              <w:t>SET</w:t>
            </w:r>
            <w:r w:rsidRPr="00002CA2">
              <w:rPr>
                <w:b/>
                <w:vertAlign w:val="superscript"/>
              </w:rPr>
              <w:t>(a)</w:t>
            </w:r>
          </w:p>
        </w:tc>
        <w:tc>
          <w:tcPr>
            <w:tcW w:w="1329" w:type="dxa"/>
            <w:tcBorders>
              <w:top w:val="single" w:sz="4" w:space="0" w:color="auto"/>
              <w:bottom w:val="single" w:sz="4" w:space="0" w:color="auto"/>
            </w:tcBorders>
          </w:tcPr>
          <w:p w:rsidR="00002CA2" w:rsidRPr="00002CA2" w:rsidRDefault="00002CA2" w:rsidP="00002CA2">
            <w:pPr>
              <w:pStyle w:val="TableText"/>
              <w:keepNext/>
              <w:jc w:val="right"/>
              <w:rPr>
                <w:b/>
              </w:rPr>
            </w:pPr>
            <w:r w:rsidRPr="00002CA2">
              <w:rPr>
                <w:b/>
              </w:rPr>
              <w:t>DET</w:t>
            </w:r>
            <w:r w:rsidRPr="00002CA2">
              <w:rPr>
                <w:b/>
                <w:vertAlign w:val="superscript"/>
              </w:rPr>
              <w:t>(b)</w:t>
            </w:r>
          </w:p>
        </w:tc>
        <w:tc>
          <w:tcPr>
            <w:tcW w:w="319" w:type="dxa"/>
            <w:tcBorders>
              <w:bottom w:val="single" w:sz="4" w:space="0" w:color="auto"/>
            </w:tcBorders>
          </w:tcPr>
          <w:p w:rsidR="00002CA2" w:rsidRPr="00002CA2" w:rsidRDefault="00002CA2" w:rsidP="00002CA2">
            <w:pPr>
              <w:pStyle w:val="TableText"/>
              <w:keepNext/>
              <w:jc w:val="right"/>
              <w:rPr>
                <w:b/>
              </w:rPr>
            </w:pPr>
          </w:p>
        </w:tc>
        <w:tc>
          <w:tcPr>
            <w:tcW w:w="1275" w:type="dxa"/>
            <w:tcBorders>
              <w:bottom w:val="single" w:sz="4" w:space="0" w:color="auto"/>
            </w:tcBorders>
          </w:tcPr>
          <w:p w:rsidR="00002CA2" w:rsidRPr="00002CA2" w:rsidRDefault="00002CA2" w:rsidP="00002CA2">
            <w:pPr>
              <w:pStyle w:val="TableText"/>
              <w:keepNext/>
              <w:jc w:val="right"/>
              <w:rPr>
                <w:b/>
              </w:rPr>
            </w:pPr>
            <w:r w:rsidRPr="00002CA2">
              <w:rPr>
                <w:b/>
              </w:rPr>
              <w:t>Twins</w:t>
            </w:r>
          </w:p>
        </w:tc>
        <w:tc>
          <w:tcPr>
            <w:tcW w:w="1985" w:type="dxa"/>
            <w:tcBorders>
              <w:bottom w:val="single" w:sz="4" w:space="0" w:color="auto"/>
            </w:tcBorders>
          </w:tcPr>
          <w:p w:rsidR="00002CA2" w:rsidRPr="00002CA2" w:rsidRDefault="00002CA2" w:rsidP="00002CA2">
            <w:pPr>
              <w:pStyle w:val="TableText"/>
              <w:keepNext/>
              <w:jc w:val="right"/>
              <w:rPr>
                <w:b/>
              </w:rPr>
            </w:pPr>
            <w:r w:rsidRPr="00002CA2">
              <w:rPr>
                <w:b/>
              </w:rPr>
              <w:t>Higher order multiples</w:t>
            </w:r>
          </w:p>
        </w:tc>
        <w:tc>
          <w:tcPr>
            <w:tcW w:w="1065" w:type="dxa"/>
            <w:tcBorders>
              <w:bottom w:val="single" w:sz="4" w:space="0" w:color="auto"/>
            </w:tcBorders>
          </w:tcPr>
          <w:p w:rsidR="00002CA2" w:rsidRPr="00002CA2" w:rsidRDefault="00002CA2" w:rsidP="00002CA2">
            <w:pPr>
              <w:pStyle w:val="TableText"/>
              <w:keepNext/>
              <w:jc w:val="right"/>
              <w:rPr>
                <w:b/>
              </w:rPr>
            </w:pPr>
            <w:r w:rsidRPr="00002CA2">
              <w:rPr>
                <w:b/>
              </w:rPr>
              <w:t>Total</w:t>
            </w:r>
            <w:r w:rsidRPr="00002CA2">
              <w:rPr>
                <w:b/>
                <w:vertAlign w:val="superscript"/>
              </w:rPr>
              <w:t>(c)</w:t>
            </w:r>
          </w:p>
        </w:tc>
      </w:tr>
      <w:tr w:rsidR="00002CA2" w:rsidRPr="00002CA2" w:rsidTr="00002CA2">
        <w:trPr>
          <w:cantSplit/>
        </w:trPr>
        <w:tc>
          <w:tcPr>
            <w:tcW w:w="9287" w:type="dxa"/>
            <w:gridSpan w:val="7"/>
            <w:tcBorders>
              <w:top w:val="single" w:sz="4" w:space="0" w:color="auto"/>
              <w:bottom w:val="nil"/>
            </w:tcBorders>
          </w:tcPr>
          <w:p w:rsidR="00002CA2" w:rsidRPr="00002CA2" w:rsidRDefault="00002CA2" w:rsidP="00002CA2">
            <w:pPr>
              <w:pStyle w:val="TableText"/>
              <w:keepNext/>
              <w:jc w:val="center"/>
              <w:rPr>
                <w:b/>
              </w:rPr>
            </w:pPr>
            <w:r w:rsidRPr="00002CA2">
              <w:rPr>
                <w:b/>
              </w:rPr>
              <w:t>Number</w:t>
            </w:r>
          </w:p>
        </w:tc>
      </w:tr>
      <w:tr w:rsidR="00002CA2" w:rsidRPr="00884604" w:rsidTr="00002CA2">
        <w:trPr>
          <w:cantSplit/>
        </w:trPr>
        <w:tc>
          <w:tcPr>
            <w:tcW w:w="1985" w:type="dxa"/>
            <w:tcBorders>
              <w:top w:val="nil"/>
              <w:bottom w:val="nil"/>
            </w:tcBorders>
          </w:tcPr>
          <w:p w:rsidR="00002CA2" w:rsidRPr="00884604" w:rsidRDefault="00002CA2" w:rsidP="00002CA2">
            <w:pPr>
              <w:pStyle w:val="TableText"/>
              <w:keepNext/>
            </w:pPr>
            <w:r w:rsidRPr="00884604">
              <w:t>&lt; 1,000</w:t>
            </w:r>
          </w:p>
        </w:tc>
        <w:tc>
          <w:tcPr>
            <w:tcW w:w="1329" w:type="dxa"/>
            <w:tcBorders>
              <w:top w:val="nil"/>
              <w:bottom w:val="nil"/>
            </w:tcBorders>
          </w:tcPr>
          <w:p w:rsidR="00002CA2" w:rsidRPr="00884604" w:rsidRDefault="00002CA2" w:rsidP="00002CA2">
            <w:pPr>
              <w:pStyle w:val="TableText"/>
              <w:keepNext/>
              <w:jc w:val="right"/>
            </w:pPr>
            <w:r w:rsidRPr="00884604">
              <w:t>5</w:t>
            </w:r>
          </w:p>
        </w:tc>
        <w:tc>
          <w:tcPr>
            <w:tcW w:w="1329" w:type="dxa"/>
            <w:tcBorders>
              <w:top w:val="nil"/>
              <w:bottom w:val="nil"/>
            </w:tcBorders>
          </w:tcPr>
          <w:p w:rsidR="00002CA2" w:rsidRPr="00884604" w:rsidRDefault="00002CA2" w:rsidP="00002CA2">
            <w:pPr>
              <w:pStyle w:val="TableText"/>
              <w:keepNext/>
              <w:jc w:val="right"/>
            </w:pPr>
            <w:r w:rsidRPr="00884604">
              <w:t>0</w:t>
            </w:r>
          </w:p>
        </w:tc>
        <w:tc>
          <w:tcPr>
            <w:tcW w:w="319" w:type="dxa"/>
            <w:tcBorders>
              <w:top w:val="nil"/>
              <w:bottom w:val="nil"/>
            </w:tcBorders>
          </w:tcPr>
          <w:p w:rsidR="00002CA2" w:rsidRPr="00884604" w:rsidRDefault="00002CA2" w:rsidP="00002CA2">
            <w:pPr>
              <w:pStyle w:val="TableText"/>
              <w:keepNext/>
            </w:pPr>
          </w:p>
        </w:tc>
        <w:tc>
          <w:tcPr>
            <w:tcW w:w="1275" w:type="dxa"/>
            <w:tcBorders>
              <w:top w:val="nil"/>
              <w:bottom w:val="nil"/>
            </w:tcBorders>
          </w:tcPr>
          <w:p w:rsidR="00002CA2" w:rsidRPr="00884604" w:rsidRDefault="00002CA2" w:rsidP="00002CA2">
            <w:pPr>
              <w:pStyle w:val="TableText"/>
              <w:keepNext/>
              <w:jc w:val="right"/>
            </w:pPr>
            <w:r w:rsidRPr="00884604">
              <w:t>1</w:t>
            </w:r>
          </w:p>
        </w:tc>
        <w:tc>
          <w:tcPr>
            <w:tcW w:w="1985" w:type="dxa"/>
            <w:tcBorders>
              <w:top w:val="nil"/>
              <w:bottom w:val="nil"/>
            </w:tcBorders>
          </w:tcPr>
          <w:p w:rsidR="00002CA2" w:rsidRPr="00884604" w:rsidRDefault="00002CA2" w:rsidP="00002CA2">
            <w:pPr>
              <w:pStyle w:val="TableText"/>
              <w:keepNext/>
              <w:jc w:val="right"/>
            </w:pPr>
            <w:r w:rsidRPr="00884604">
              <w:t>0</w:t>
            </w:r>
          </w:p>
        </w:tc>
        <w:tc>
          <w:tcPr>
            <w:tcW w:w="1065" w:type="dxa"/>
            <w:tcBorders>
              <w:top w:val="nil"/>
              <w:bottom w:val="nil"/>
            </w:tcBorders>
          </w:tcPr>
          <w:p w:rsidR="00002CA2" w:rsidRPr="00884604" w:rsidRDefault="00002CA2" w:rsidP="00002CA2">
            <w:pPr>
              <w:pStyle w:val="TableText"/>
              <w:keepNext/>
              <w:jc w:val="right"/>
            </w:pPr>
            <w:r>
              <w:t>6</w:t>
            </w:r>
          </w:p>
        </w:tc>
      </w:tr>
      <w:tr w:rsidR="00002CA2" w:rsidRPr="00884604" w:rsidTr="00002CA2">
        <w:trPr>
          <w:cantSplit/>
        </w:trPr>
        <w:tc>
          <w:tcPr>
            <w:tcW w:w="1985" w:type="dxa"/>
          </w:tcPr>
          <w:p w:rsidR="00002CA2" w:rsidRPr="00884604" w:rsidRDefault="00002CA2" w:rsidP="00002CA2">
            <w:pPr>
              <w:pStyle w:val="TableText"/>
              <w:keepNext/>
            </w:pPr>
            <w:r w:rsidRPr="00884604">
              <w:t>1,000</w:t>
            </w:r>
            <w:r>
              <w:t>–</w:t>
            </w:r>
            <w:r w:rsidRPr="00884604">
              <w:t>1,499</w:t>
            </w:r>
          </w:p>
        </w:tc>
        <w:tc>
          <w:tcPr>
            <w:tcW w:w="1329" w:type="dxa"/>
          </w:tcPr>
          <w:p w:rsidR="00002CA2" w:rsidRPr="00884604" w:rsidRDefault="00002CA2" w:rsidP="00002CA2">
            <w:pPr>
              <w:pStyle w:val="TableText"/>
              <w:keepNext/>
              <w:jc w:val="right"/>
            </w:pPr>
            <w:r w:rsidRPr="00884604">
              <w:t>5</w:t>
            </w:r>
          </w:p>
        </w:tc>
        <w:tc>
          <w:tcPr>
            <w:tcW w:w="1329" w:type="dxa"/>
          </w:tcPr>
          <w:p w:rsidR="00002CA2" w:rsidRPr="00884604" w:rsidRDefault="00002CA2" w:rsidP="00002CA2">
            <w:pPr>
              <w:pStyle w:val="TableText"/>
              <w:keepNext/>
              <w:jc w:val="right"/>
            </w:pPr>
            <w:r w:rsidRPr="00884604">
              <w:t>0</w:t>
            </w:r>
          </w:p>
        </w:tc>
        <w:tc>
          <w:tcPr>
            <w:tcW w:w="319" w:type="dxa"/>
          </w:tcPr>
          <w:p w:rsidR="00002CA2" w:rsidRPr="00884604" w:rsidRDefault="00002CA2" w:rsidP="00002CA2">
            <w:pPr>
              <w:pStyle w:val="TableText"/>
              <w:keepNext/>
            </w:pPr>
          </w:p>
        </w:tc>
        <w:tc>
          <w:tcPr>
            <w:tcW w:w="1275" w:type="dxa"/>
          </w:tcPr>
          <w:p w:rsidR="00002CA2" w:rsidRPr="00884604" w:rsidRDefault="00002CA2" w:rsidP="00002CA2">
            <w:pPr>
              <w:pStyle w:val="TableText"/>
              <w:keepNext/>
              <w:jc w:val="right"/>
            </w:pPr>
            <w:r w:rsidRPr="00884604">
              <w:t>7</w:t>
            </w:r>
          </w:p>
        </w:tc>
        <w:tc>
          <w:tcPr>
            <w:tcW w:w="1985" w:type="dxa"/>
          </w:tcPr>
          <w:p w:rsidR="00002CA2" w:rsidRPr="00884604" w:rsidRDefault="00002CA2" w:rsidP="00002CA2">
            <w:pPr>
              <w:pStyle w:val="TableText"/>
              <w:keepNext/>
              <w:jc w:val="right"/>
            </w:pPr>
            <w:r w:rsidRPr="00884604">
              <w:t>1</w:t>
            </w:r>
          </w:p>
        </w:tc>
        <w:tc>
          <w:tcPr>
            <w:tcW w:w="1065" w:type="dxa"/>
          </w:tcPr>
          <w:p w:rsidR="00002CA2" w:rsidRPr="00884604" w:rsidRDefault="00002CA2" w:rsidP="00002CA2">
            <w:pPr>
              <w:pStyle w:val="TableText"/>
              <w:keepNext/>
              <w:jc w:val="right"/>
            </w:pPr>
            <w:r>
              <w:t>13</w:t>
            </w:r>
          </w:p>
        </w:tc>
      </w:tr>
      <w:tr w:rsidR="00002CA2" w:rsidRPr="00884604" w:rsidTr="00002CA2">
        <w:trPr>
          <w:cantSplit/>
        </w:trPr>
        <w:tc>
          <w:tcPr>
            <w:tcW w:w="1985" w:type="dxa"/>
          </w:tcPr>
          <w:p w:rsidR="00002CA2" w:rsidRPr="00884604" w:rsidRDefault="00002CA2" w:rsidP="00002CA2">
            <w:pPr>
              <w:pStyle w:val="TableText"/>
              <w:keepNext/>
            </w:pPr>
            <w:r w:rsidRPr="00884604">
              <w:t>1,500</w:t>
            </w:r>
            <w:r>
              <w:t>–</w:t>
            </w:r>
            <w:r w:rsidRPr="00884604">
              <w:t>1,999</w:t>
            </w:r>
          </w:p>
        </w:tc>
        <w:tc>
          <w:tcPr>
            <w:tcW w:w="1329" w:type="dxa"/>
          </w:tcPr>
          <w:p w:rsidR="00002CA2" w:rsidRPr="00884604" w:rsidRDefault="00002CA2" w:rsidP="00002CA2">
            <w:pPr>
              <w:pStyle w:val="TableText"/>
              <w:keepNext/>
              <w:jc w:val="right"/>
            </w:pPr>
            <w:r w:rsidRPr="00884604">
              <w:t>12</w:t>
            </w:r>
          </w:p>
        </w:tc>
        <w:tc>
          <w:tcPr>
            <w:tcW w:w="1329" w:type="dxa"/>
          </w:tcPr>
          <w:p w:rsidR="00002CA2" w:rsidRPr="00884604" w:rsidRDefault="00002CA2" w:rsidP="00002CA2">
            <w:pPr>
              <w:pStyle w:val="TableText"/>
              <w:keepNext/>
              <w:jc w:val="right"/>
            </w:pPr>
            <w:r w:rsidRPr="00884604">
              <w:t>4</w:t>
            </w:r>
          </w:p>
        </w:tc>
        <w:tc>
          <w:tcPr>
            <w:tcW w:w="319" w:type="dxa"/>
          </w:tcPr>
          <w:p w:rsidR="00002CA2" w:rsidRPr="00884604" w:rsidRDefault="00002CA2" w:rsidP="00002CA2">
            <w:pPr>
              <w:pStyle w:val="TableText"/>
              <w:keepNext/>
            </w:pPr>
          </w:p>
        </w:tc>
        <w:tc>
          <w:tcPr>
            <w:tcW w:w="1275" w:type="dxa"/>
          </w:tcPr>
          <w:p w:rsidR="00002CA2" w:rsidRPr="00884604" w:rsidRDefault="00002CA2" w:rsidP="00002CA2">
            <w:pPr>
              <w:pStyle w:val="TableText"/>
              <w:keepNext/>
              <w:jc w:val="right"/>
            </w:pPr>
            <w:r w:rsidRPr="00884604">
              <w:t>11</w:t>
            </w:r>
          </w:p>
        </w:tc>
        <w:tc>
          <w:tcPr>
            <w:tcW w:w="1985" w:type="dxa"/>
          </w:tcPr>
          <w:p w:rsidR="00002CA2" w:rsidRPr="00884604" w:rsidRDefault="00002CA2" w:rsidP="00002CA2">
            <w:pPr>
              <w:pStyle w:val="TableText"/>
              <w:keepNext/>
              <w:jc w:val="right"/>
            </w:pPr>
            <w:r w:rsidRPr="00884604">
              <w:t>2</w:t>
            </w:r>
          </w:p>
        </w:tc>
        <w:tc>
          <w:tcPr>
            <w:tcW w:w="1065" w:type="dxa"/>
          </w:tcPr>
          <w:p w:rsidR="00002CA2" w:rsidRPr="00884604" w:rsidRDefault="00002CA2" w:rsidP="00002CA2">
            <w:pPr>
              <w:pStyle w:val="TableText"/>
              <w:keepNext/>
              <w:jc w:val="right"/>
            </w:pPr>
            <w:r>
              <w:t>29</w:t>
            </w:r>
          </w:p>
        </w:tc>
      </w:tr>
      <w:tr w:rsidR="00002CA2" w:rsidRPr="00884604" w:rsidTr="00002CA2">
        <w:trPr>
          <w:cantSplit/>
        </w:trPr>
        <w:tc>
          <w:tcPr>
            <w:tcW w:w="1985" w:type="dxa"/>
          </w:tcPr>
          <w:p w:rsidR="00002CA2" w:rsidRPr="00884604" w:rsidRDefault="00002CA2" w:rsidP="00002CA2">
            <w:pPr>
              <w:pStyle w:val="TableText"/>
              <w:keepNext/>
            </w:pPr>
            <w:r w:rsidRPr="00884604">
              <w:t>2,000</w:t>
            </w:r>
            <w:r>
              <w:t>–</w:t>
            </w:r>
            <w:r w:rsidRPr="00884604">
              <w:t>2,499</w:t>
            </w:r>
          </w:p>
        </w:tc>
        <w:tc>
          <w:tcPr>
            <w:tcW w:w="1329" w:type="dxa"/>
          </w:tcPr>
          <w:p w:rsidR="00002CA2" w:rsidRPr="00884604" w:rsidRDefault="00002CA2" w:rsidP="00002CA2">
            <w:pPr>
              <w:pStyle w:val="TableText"/>
              <w:keepNext/>
              <w:jc w:val="right"/>
            </w:pPr>
            <w:r w:rsidRPr="00884604">
              <w:t>47</w:t>
            </w:r>
          </w:p>
        </w:tc>
        <w:tc>
          <w:tcPr>
            <w:tcW w:w="1329" w:type="dxa"/>
          </w:tcPr>
          <w:p w:rsidR="00002CA2" w:rsidRPr="00884604" w:rsidRDefault="00002CA2" w:rsidP="00002CA2">
            <w:pPr>
              <w:pStyle w:val="TableText"/>
              <w:keepNext/>
              <w:jc w:val="right"/>
            </w:pPr>
            <w:r w:rsidRPr="00884604">
              <w:t>11</w:t>
            </w:r>
          </w:p>
        </w:tc>
        <w:tc>
          <w:tcPr>
            <w:tcW w:w="319" w:type="dxa"/>
          </w:tcPr>
          <w:p w:rsidR="00002CA2" w:rsidRPr="00884604" w:rsidRDefault="00002CA2" w:rsidP="00002CA2">
            <w:pPr>
              <w:pStyle w:val="TableText"/>
              <w:keepNext/>
            </w:pPr>
          </w:p>
        </w:tc>
        <w:tc>
          <w:tcPr>
            <w:tcW w:w="1275" w:type="dxa"/>
          </w:tcPr>
          <w:p w:rsidR="00002CA2" w:rsidRPr="00884604" w:rsidRDefault="00002CA2" w:rsidP="00002CA2">
            <w:pPr>
              <w:pStyle w:val="TableText"/>
              <w:keepNext/>
              <w:jc w:val="right"/>
            </w:pPr>
            <w:r w:rsidRPr="00884604">
              <w:t>37</w:t>
            </w:r>
          </w:p>
        </w:tc>
        <w:tc>
          <w:tcPr>
            <w:tcW w:w="1985" w:type="dxa"/>
          </w:tcPr>
          <w:p w:rsidR="00002CA2" w:rsidRPr="00884604" w:rsidRDefault="00002CA2" w:rsidP="00002CA2">
            <w:pPr>
              <w:pStyle w:val="TableText"/>
              <w:keepNext/>
              <w:jc w:val="right"/>
            </w:pPr>
            <w:r w:rsidRPr="00884604">
              <w:t>0</w:t>
            </w:r>
          </w:p>
        </w:tc>
        <w:tc>
          <w:tcPr>
            <w:tcW w:w="1065" w:type="dxa"/>
          </w:tcPr>
          <w:p w:rsidR="00002CA2" w:rsidRPr="00884604" w:rsidRDefault="00002CA2" w:rsidP="00002CA2">
            <w:pPr>
              <w:pStyle w:val="TableText"/>
              <w:keepNext/>
              <w:jc w:val="right"/>
            </w:pPr>
            <w:r>
              <w:t>95</w:t>
            </w:r>
          </w:p>
        </w:tc>
      </w:tr>
      <w:tr w:rsidR="00002CA2" w:rsidRPr="00884604" w:rsidTr="00002CA2">
        <w:trPr>
          <w:cantSplit/>
        </w:trPr>
        <w:tc>
          <w:tcPr>
            <w:tcW w:w="1985" w:type="dxa"/>
          </w:tcPr>
          <w:p w:rsidR="00002CA2" w:rsidRPr="00884604" w:rsidRDefault="00002CA2" w:rsidP="00002CA2">
            <w:pPr>
              <w:pStyle w:val="TableText"/>
              <w:keepNext/>
            </w:pPr>
            <w:r w:rsidRPr="00884604">
              <w:t>2,500</w:t>
            </w:r>
            <w:r>
              <w:t>–</w:t>
            </w:r>
            <w:r w:rsidRPr="00884604">
              <w:t>2,999</w:t>
            </w:r>
          </w:p>
        </w:tc>
        <w:tc>
          <w:tcPr>
            <w:tcW w:w="1329" w:type="dxa"/>
          </w:tcPr>
          <w:p w:rsidR="00002CA2" w:rsidRPr="00884604" w:rsidRDefault="00002CA2" w:rsidP="00002CA2">
            <w:pPr>
              <w:pStyle w:val="TableText"/>
              <w:keepNext/>
              <w:jc w:val="right"/>
            </w:pPr>
            <w:r w:rsidRPr="00884604">
              <w:t>155</w:t>
            </w:r>
          </w:p>
        </w:tc>
        <w:tc>
          <w:tcPr>
            <w:tcW w:w="1329" w:type="dxa"/>
          </w:tcPr>
          <w:p w:rsidR="00002CA2" w:rsidRPr="00884604" w:rsidRDefault="00002CA2" w:rsidP="00002CA2">
            <w:pPr>
              <w:pStyle w:val="TableText"/>
              <w:keepNext/>
              <w:jc w:val="right"/>
            </w:pPr>
            <w:r w:rsidRPr="00884604">
              <w:t>14</w:t>
            </w:r>
          </w:p>
        </w:tc>
        <w:tc>
          <w:tcPr>
            <w:tcW w:w="319" w:type="dxa"/>
          </w:tcPr>
          <w:p w:rsidR="00002CA2" w:rsidRPr="00884604" w:rsidRDefault="00002CA2" w:rsidP="00002CA2">
            <w:pPr>
              <w:pStyle w:val="TableText"/>
              <w:keepNext/>
            </w:pPr>
          </w:p>
        </w:tc>
        <w:tc>
          <w:tcPr>
            <w:tcW w:w="1275" w:type="dxa"/>
          </w:tcPr>
          <w:p w:rsidR="00002CA2" w:rsidRPr="00884604" w:rsidRDefault="00002CA2" w:rsidP="00002CA2">
            <w:pPr>
              <w:pStyle w:val="TableText"/>
              <w:keepNext/>
              <w:jc w:val="right"/>
            </w:pPr>
            <w:r w:rsidRPr="00884604">
              <w:t>47</w:t>
            </w:r>
          </w:p>
        </w:tc>
        <w:tc>
          <w:tcPr>
            <w:tcW w:w="1985" w:type="dxa"/>
          </w:tcPr>
          <w:p w:rsidR="00002CA2" w:rsidRPr="00884604" w:rsidRDefault="00002CA2" w:rsidP="00002CA2">
            <w:pPr>
              <w:pStyle w:val="TableText"/>
              <w:keepNext/>
              <w:jc w:val="right"/>
            </w:pPr>
            <w:r w:rsidRPr="00884604">
              <w:t>0</w:t>
            </w:r>
          </w:p>
        </w:tc>
        <w:tc>
          <w:tcPr>
            <w:tcW w:w="1065" w:type="dxa"/>
          </w:tcPr>
          <w:p w:rsidR="00002CA2" w:rsidRPr="00884604" w:rsidRDefault="00002CA2" w:rsidP="00002CA2">
            <w:pPr>
              <w:pStyle w:val="TableText"/>
              <w:keepNext/>
              <w:jc w:val="right"/>
            </w:pPr>
            <w:r>
              <w:t>217</w:t>
            </w:r>
          </w:p>
        </w:tc>
      </w:tr>
      <w:tr w:rsidR="00002CA2" w:rsidRPr="00884604" w:rsidTr="00002CA2">
        <w:trPr>
          <w:cantSplit/>
        </w:trPr>
        <w:tc>
          <w:tcPr>
            <w:tcW w:w="1985" w:type="dxa"/>
          </w:tcPr>
          <w:p w:rsidR="00002CA2" w:rsidRPr="00884604" w:rsidRDefault="00002CA2" w:rsidP="00002CA2">
            <w:pPr>
              <w:pStyle w:val="TableText"/>
              <w:keepNext/>
            </w:pPr>
            <w:r w:rsidRPr="00884604">
              <w:t>3,000</w:t>
            </w:r>
            <w:r>
              <w:t>–</w:t>
            </w:r>
            <w:r w:rsidRPr="00884604">
              <w:t>3,499</w:t>
            </w:r>
          </w:p>
        </w:tc>
        <w:tc>
          <w:tcPr>
            <w:tcW w:w="1329" w:type="dxa"/>
          </w:tcPr>
          <w:p w:rsidR="00002CA2" w:rsidRPr="00884604" w:rsidRDefault="00002CA2" w:rsidP="00002CA2">
            <w:pPr>
              <w:pStyle w:val="TableText"/>
              <w:keepNext/>
              <w:jc w:val="right"/>
            </w:pPr>
            <w:r w:rsidRPr="00884604">
              <w:t>358</w:t>
            </w:r>
          </w:p>
        </w:tc>
        <w:tc>
          <w:tcPr>
            <w:tcW w:w="1329" w:type="dxa"/>
          </w:tcPr>
          <w:p w:rsidR="00002CA2" w:rsidRPr="00884604" w:rsidRDefault="00002CA2" w:rsidP="00002CA2">
            <w:pPr>
              <w:pStyle w:val="TableText"/>
              <w:keepNext/>
              <w:jc w:val="right"/>
            </w:pPr>
            <w:r w:rsidRPr="00884604">
              <w:t>46</w:t>
            </w:r>
          </w:p>
        </w:tc>
        <w:tc>
          <w:tcPr>
            <w:tcW w:w="319" w:type="dxa"/>
          </w:tcPr>
          <w:p w:rsidR="00002CA2" w:rsidRPr="00884604" w:rsidRDefault="00002CA2" w:rsidP="00002CA2">
            <w:pPr>
              <w:pStyle w:val="TableText"/>
              <w:keepNext/>
            </w:pPr>
          </w:p>
        </w:tc>
        <w:tc>
          <w:tcPr>
            <w:tcW w:w="1275" w:type="dxa"/>
          </w:tcPr>
          <w:p w:rsidR="00002CA2" w:rsidRPr="00884604" w:rsidRDefault="00002CA2" w:rsidP="00002CA2">
            <w:pPr>
              <w:pStyle w:val="TableText"/>
              <w:keepNext/>
              <w:jc w:val="right"/>
            </w:pPr>
            <w:r w:rsidRPr="00884604">
              <w:t>16</w:t>
            </w:r>
          </w:p>
        </w:tc>
        <w:tc>
          <w:tcPr>
            <w:tcW w:w="1985" w:type="dxa"/>
          </w:tcPr>
          <w:p w:rsidR="00002CA2" w:rsidRPr="00884604" w:rsidRDefault="00002CA2" w:rsidP="00002CA2">
            <w:pPr>
              <w:pStyle w:val="TableText"/>
              <w:keepNext/>
              <w:jc w:val="right"/>
            </w:pPr>
            <w:r w:rsidRPr="00884604">
              <w:t>0</w:t>
            </w:r>
          </w:p>
        </w:tc>
        <w:tc>
          <w:tcPr>
            <w:tcW w:w="1065" w:type="dxa"/>
          </w:tcPr>
          <w:p w:rsidR="00002CA2" w:rsidRPr="00884604" w:rsidRDefault="00002CA2" w:rsidP="00002CA2">
            <w:pPr>
              <w:pStyle w:val="TableText"/>
              <w:keepNext/>
              <w:jc w:val="right"/>
            </w:pPr>
            <w:r>
              <w:t>421</w:t>
            </w:r>
          </w:p>
        </w:tc>
      </w:tr>
      <w:tr w:rsidR="00002CA2" w:rsidRPr="00884604" w:rsidTr="00002CA2">
        <w:trPr>
          <w:cantSplit/>
        </w:trPr>
        <w:tc>
          <w:tcPr>
            <w:tcW w:w="1985" w:type="dxa"/>
          </w:tcPr>
          <w:p w:rsidR="00002CA2" w:rsidRPr="00884604" w:rsidRDefault="00002CA2" w:rsidP="00002CA2">
            <w:pPr>
              <w:pStyle w:val="TableText"/>
              <w:keepNext/>
            </w:pPr>
            <w:r w:rsidRPr="00884604">
              <w:t>3,500</w:t>
            </w:r>
            <w:r>
              <w:t>–</w:t>
            </w:r>
            <w:r w:rsidRPr="00884604">
              <w:t>3,999</w:t>
            </w:r>
          </w:p>
        </w:tc>
        <w:tc>
          <w:tcPr>
            <w:tcW w:w="1329" w:type="dxa"/>
          </w:tcPr>
          <w:p w:rsidR="00002CA2" w:rsidRPr="00884604" w:rsidRDefault="00002CA2" w:rsidP="00002CA2">
            <w:pPr>
              <w:pStyle w:val="TableText"/>
              <w:keepNext/>
              <w:jc w:val="right"/>
            </w:pPr>
            <w:r w:rsidRPr="00884604">
              <w:t>290</w:t>
            </w:r>
          </w:p>
        </w:tc>
        <w:tc>
          <w:tcPr>
            <w:tcW w:w="1329" w:type="dxa"/>
          </w:tcPr>
          <w:p w:rsidR="00002CA2" w:rsidRPr="00884604" w:rsidRDefault="00002CA2" w:rsidP="00002CA2">
            <w:pPr>
              <w:pStyle w:val="TableText"/>
              <w:keepNext/>
              <w:jc w:val="right"/>
            </w:pPr>
            <w:r w:rsidRPr="00884604">
              <w:t>44</w:t>
            </w:r>
          </w:p>
        </w:tc>
        <w:tc>
          <w:tcPr>
            <w:tcW w:w="319" w:type="dxa"/>
          </w:tcPr>
          <w:p w:rsidR="00002CA2" w:rsidRPr="00884604" w:rsidRDefault="00002CA2" w:rsidP="00002CA2">
            <w:pPr>
              <w:pStyle w:val="TableText"/>
              <w:keepNext/>
            </w:pPr>
          </w:p>
        </w:tc>
        <w:tc>
          <w:tcPr>
            <w:tcW w:w="1275" w:type="dxa"/>
          </w:tcPr>
          <w:p w:rsidR="00002CA2" w:rsidRPr="00884604" w:rsidRDefault="00002CA2" w:rsidP="00002CA2">
            <w:pPr>
              <w:pStyle w:val="TableText"/>
              <w:keepNext/>
              <w:jc w:val="right"/>
            </w:pPr>
            <w:r w:rsidRPr="00884604">
              <w:t>1</w:t>
            </w:r>
          </w:p>
        </w:tc>
        <w:tc>
          <w:tcPr>
            <w:tcW w:w="1985" w:type="dxa"/>
          </w:tcPr>
          <w:p w:rsidR="00002CA2" w:rsidRPr="00884604" w:rsidRDefault="00002CA2" w:rsidP="00002CA2">
            <w:pPr>
              <w:pStyle w:val="TableText"/>
              <w:keepNext/>
              <w:jc w:val="right"/>
            </w:pPr>
            <w:r w:rsidRPr="00884604">
              <w:t>0</w:t>
            </w:r>
          </w:p>
        </w:tc>
        <w:tc>
          <w:tcPr>
            <w:tcW w:w="1065" w:type="dxa"/>
          </w:tcPr>
          <w:p w:rsidR="00002CA2" w:rsidRPr="00884604" w:rsidRDefault="00002CA2" w:rsidP="00002CA2">
            <w:pPr>
              <w:pStyle w:val="TableText"/>
              <w:keepNext/>
              <w:jc w:val="right"/>
            </w:pPr>
            <w:r>
              <w:t>336</w:t>
            </w:r>
          </w:p>
        </w:tc>
      </w:tr>
      <w:tr w:rsidR="00002CA2" w:rsidRPr="00884604" w:rsidTr="00002CA2">
        <w:trPr>
          <w:cantSplit/>
        </w:trPr>
        <w:tc>
          <w:tcPr>
            <w:tcW w:w="1985" w:type="dxa"/>
          </w:tcPr>
          <w:p w:rsidR="00002CA2" w:rsidRPr="00884604" w:rsidRDefault="00002CA2" w:rsidP="00002CA2">
            <w:pPr>
              <w:pStyle w:val="TableText"/>
              <w:keepNext/>
            </w:pPr>
            <w:r w:rsidRPr="00884604">
              <w:t>≥ 4,000</w:t>
            </w:r>
          </w:p>
        </w:tc>
        <w:tc>
          <w:tcPr>
            <w:tcW w:w="1329" w:type="dxa"/>
          </w:tcPr>
          <w:p w:rsidR="00002CA2" w:rsidRPr="00884604" w:rsidRDefault="00002CA2" w:rsidP="00002CA2">
            <w:pPr>
              <w:pStyle w:val="TableText"/>
              <w:keepNext/>
              <w:jc w:val="right"/>
            </w:pPr>
            <w:r w:rsidRPr="00884604">
              <w:t>146</w:t>
            </w:r>
          </w:p>
        </w:tc>
        <w:tc>
          <w:tcPr>
            <w:tcW w:w="1329" w:type="dxa"/>
          </w:tcPr>
          <w:p w:rsidR="00002CA2" w:rsidRPr="00884604" w:rsidRDefault="00002CA2" w:rsidP="00002CA2">
            <w:pPr>
              <w:pStyle w:val="TableText"/>
              <w:keepNext/>
              <w:jc w:val="right"/>
            </w:pPr>
            <w:r w:rsidRPr="00884604">
              <w:t>15</w:t>
            </w:r>
          </w:p>
        </w:tc>
        <w:tc>
          <w:tcPr>
            <w:tcW w:w="319" w:type="dxa"/>
          </w:tcPr>
          <w:p w:rsidR="00002CA2" w:rsidRPr="00884604" w:rsidRDefault="00002CA2" w:rsidP="00002CA2">
            <w:pPr>
              <w:pStyle w:val="TableText"/>
              <w:keepNext/>
            </w:pPr>
          </w:p>
        </w:tc>
        <w:tc>
          <w:tcPr>
            <w:tcW w:w="1275" w:type="dxa"/>
          </w:tcPr>
          <w:p w:rsidR="00002CA2" w:rsidRPr="00884604" w:rsidRDefault="00002CA2" w:rsidP="00002CA2">
            <w:pPr>
              <w:pStyle w:val="TableText"/>
              <w:keepNext/>
              <w:jc w:val="right"/>
            </w:pPr>
            <w:r w:rsidRPr="00884604">
              <w:t>0</w:t>
            </w:r>
          </w:p>
        </w:tc>
        <w:tc>
          <w:tcPr>
            <w:tcW w:w="1985" w:type="dxa"/>
          </w:tcPr>
          <w:p w:rsidR="00002CA2" w:rsidRPr="00884604" w:rsidRDefault="00002CA2" w:rsidP="00002CA2">
            <w:pPr>
              <w:pStyle w:val="TableText"/>
              <w:keepNext/>
              <w:jc w:val="right"/>
            </w:pPr>
            <w:r w:rsidRPr="00884604">
              <w:t>0</w:t>
            </w:r>
          </w:p>
        </w:tc>
        <w:tc>
          <w:tcPr>
            <w:tcW w:w="1065" w:type="dxa"/>
          </w:tcPr>
          <w:p w:rsidR="00002CA2" w:rsidRPr="00884604" w:rsidRDefault="00002CA2" w:rsidP="00002CA2">
            <w:pPr>
              <w:pStyle w:val="TableText"/>
              <w:keepNext/>
              <w:jc w:val="right"/>
            </w:pPr>
            <w:r>
              <w:t>161</w:t>
            </w:r>
          </w:p>
        </w:tc>
      </w:tr>
      <w:tr w:rsidR="00002CA2" w:rsidRPr="00884604" w:rsidTr="00002CA2">
        <w:trPr>
          <w:cantSplit/>
        </w:trPr>
        <w:tc>
          <w:tcPr>
            <w:tcW w:w="1985" w:type="dxa"/>
          </w:tcPr>
          <w:p w:rsidR="00002CA2" w:rsidRPr="00884604" w:rsidRDefault="00002CA2" w:rsidP="00002CA2">
            <w:pPr>
              <w:pStyle w:val="TableText"/>
              <w:keepNext/>
            </w:pPr>
            <w:r w:rsidRPr="00884604">
              <w:t>Not stated</w:t>
            </w:r>
          </w:p>
        </w:tc>
        <w:tc>
          <w:tcPr>
            <w:tcW w:w="1329" w:type="dxa"/>
          </w:tcPr>
          <w:p w:rsidR="00002CA2" w:rsidRPr="00884604" w:rsidRDefault="00002CA2" w:rsidP="00002CA2">
            <w:pPr>
              <w:pStyle w:val="TableText"/>
              <w:keepNext/>
              <w:jc w:val="right"/>
            </w:pPr>
            <w:r w:rsidRPr="00884604">
              <w:t>1</w:t>
            </w:r>
          </w:p>
        </w:tc>
        <w:tc>
          <w:tcPr>
            <w:tcW w:w="1329" w:type="dxa"/>
          </w:tcPr>
          <w:p w:rsidR="00002CA2" w:rsidRPr="00884604" w:rsidRDefault="00002CA2" w:rsidP="00002CA2">
            <w:pPr>
              <w:pStyle w:val="TableText"/>
              <w:keepNext/>
              <w:jc w:val="right"/>
            </w:pPr>
            <w:r w:rsidRPr="00884604">
              <w:t>0</w:t>
            </w:r>
          </w:p>
        </w:tc>
        <w:tc>
          <w:tcPr>
            <w:tcW w:w="319" w:type="dxa"/>
          </w:tcPr>
          <w:p w:rsidR="00002CA2" w:rsidRPr="00884604" w:rsidRDefault="00002CA2" w:rsidP="00002CA2">
            <w:pPr>
              <w:pStyle w:val="TableText"/>
              <w:keepNext/>
            </w:pPr>
          </w:p>
        </w:tc>
        <w:tc>
          <w:tcPr>
            <w:tcW w:w="1275" w:type="dxa"/>
          </w:tcPr>
          <w:p w:rsidR="00002CA2" w:rsidRPr="00884604" w:rsidRDefault="00002CA2" w:rsidP="00002CA2">
            <w:pPr>
              <w:pStyle w:val="TableText"/>
              <w:keepNext/>
              <w:jc w:val="right"/>
            </w:pPr>
            <w:r w:rsidRPr="00884604">
              <w:t>0</w:t>
            </w:r>
          </w:p>
        </w:tc>
        <w:tc>
          <w:tcPr>
            <w:tcW w:w="1985" w:type="dxa"/>
          </w:tcPr>
          <w:p w:rsidR="00002CA2" w:rsidRPr="00884604" w:rsidRDefault="00002CA2" w:rsidP="00002CA2">
            <w:pPr>
              <w:pStyle w:val="TableText"/>
              <w:keepNext/>
              <w:jc w:val="right"/>
            </w:pPr>
            <w:r w:rsidRPr="00884604">
              <w:t>0</w:t>
            </w:r>
          </w:p>
        </w:tc>
        <w:tc>
          <w:tcPr>
            <w:tcW w:w="1065" w:type="dxa"/>
          </w:tcPr>
          <w:p w:rsidR="00002CA2" w:rsidRPr="00884604" w:rsidRDefault="00002CA2" w:rsidP="00002CA2">
            <w:pPr>
              <w:pStyle w:val="TableText"/>
              <w:keepNext/>
              <w:jc w:val="right"/>
            </w:pPr>
            <w:r>
              <w:t>1</w:t>
            </w:r>
          </w:p>
        </w:tc>
      </w:tr>
      <w:tr w:rsidR="00002CA2" w:rsidRPr="00002CA2" w:rsidTr="00002CA2">
        <w:trPr>
          <w:cantSplit/>
        </w:trPr>
        <w:tc>
          <w:tcPr>
            <w:tcW w:w="1985" w:type="dxa"/>
          </w:tcPr>
          <w:p w:rsidR="00002CA2" w:rsidRPr="00002CA2" w:rsidRDefault="00002CA2" w:rsidP="00002CA2">
            <w:pPr>
              <w:pStyle w:val="TableText"/>
              <w:keepNext/>
              <w:rPr>
                <w:b/>
              </w:rPr>
            </w:pPr>
            <w:r w:rsidRPr="00002CA2">
              <w:rPr>
                <w:b/>
              </w:rPr>
              <w:t>Total</w:t>
            </w:r>
          </w:p>
        </w:tc>
        <w:tc>
          <w:tcPr>
            <w:tcW w:w="1329" w:type="dxa"/>
          </w:tcPr>
          <w:p w:rsidR="00002CA2" w:rsidRPr="00002CA2" w:rsidRDefault="00002CA2" w:rsidP="00002CA2">
            <w:pPr>
              <w:pStyle w:val="TableText"/>
              <w:keepNext/>
              <w:jc w:val="right"/>
              <w:rPr>
                <w:b/>
              </w:rPr>
            </w:pPr>
            <w:r w:rsidRPr="00002CA2">
              <w:rPr>
                <w:b/>
              </w:rPr>
              <w:t>1,019</w:t>
            </w:r>
          </w:p>
        </w:tc>
        <w:tc>
          <w:tcPr>
            <w:tcW w:w="1329" w:type="dxa"/>
          </w:tcPr>
          <w:p w:rsidR="00002CA2" w:rsidRPr="00002CA2" w:rsidRDefault="00002CA2" w:rsidP="00002CA2">
            <w:pPr>
              <w:pStyle w:val="TableText"/>
              <w:keepNext/>
              <w:jc w:val="right"/>
              <w:rPr>
                <w:b/>
              </w:rPr>
            </w:pPr>
            <w:r w:rsidRPr="00002CA2">
              <w:rPr>
                <w:b/>
              </w:rPr>
              <w:t>134</w:t>
            </w:r>
          </w:p>
        </w:tc>
        <w:tc>
          <w:tcPr>
            <w:tcW w:w="319" w:type="dxa"/>
          </w:tcPr>
          <w:p w:rsidR="00002CA2" w:rsidRPr="00002CA2" w:rsidRDefault="00002CA2" w:rsidP="00002CA2">
            <w:pPr>
              <w:pStyle w:val="TableText"/>
              <w:keepNext/>
              <w:rPr>
                <w:b/>
              </w:rPr>
            </w:pPr>
          </w:p>
        </w:tc>
        <w:tc>
          <w:tcPr>
            <w:tcW w:w="1275" w:type="dxa"/>
          </w:tcPr>
          <w:p w:rsidR="00002CA2" w:rsidRPr="00002CA2" w:rsidRDefault="00002CA2" w:rsidP="00002CA2">
            <w:pPr>
              <w:pStyle w:val="TableText"/>
              <w:keepNext/>
              <w:jc w:val="right"/>
              <w:rPr>
                <w:b/>
              </w:rPr>
            </w:pPr>
            <w:r w:rsidRPr="00002CA2">
              <w:rPr>
                <w:b/>
              </w:rPr>
              <w:t>120</w:t>
            </w:r>
          </w:p>
        </w:tc>
        <w:tc>
          <w:tcPr>
            <w:tcW w:w="1985" w:type="dxa"/>
          </w:tcPr>
          <w:p w:rsidR="00002CA2" w:rsidRPr="00002CA2" w:rsidRDefault="00002CA2" w:rsidP="00002CA2">
            <w:pPr>
              <w:pStyle w:val="TableText"/>
              <w:keepNext/>
              <w:jc w:val="right"/>
              <w:rPr>
                <w:b/>
              </w:rPr>
            </w:pPr>
            <w:r w:rsidRPr="00002CA2">
              <w:rPr>
                <w:b/>
              </w:rPr>
              <w:t>3</w:t>
            </w:r>
          </w:p>
        </w:tc>
        <w:tc>
          <w:tcPr>
            <w:tcW w:w="1065" w:type="dxa"/>
          </w:tcPr>
          <w:p w:rsidR="00002CA2" w:rsidRPr="00002CA2" w:rsidRDefault="00002CA2" w:rsidP="00002CA2">
            <w:pPr>
              <w:pStyle w:val="TableText"/>
              <w:keepNext/>
              <w:jc w:val="right"/>
              <w:rPr>
                <w:b/>
              </w:rPr>
            </w:pPr>
            <w:r w:rsidRPr="00002CA2">
              <w:rPr>
                <w:b/>
              </w:rPr>
              <w:t>1,279</w:t>
            </w:r>
          </w:p>
        </w:tc>
      </w:tr>
      <w:tr w:rsidR="00002CA2" w:rsidRPr="00002CA2" w:rsidTr="00002CA2">
        <w:trPr>
          <w:cantSplit/>
        </w:trPr>
        <w:tc>
          <w:tcPr>
            <w:tcW w:w="1985" w:type="dxa"/>
            <w:tcBorders>
              <w:bottom w:val="single" w:sz="4" w:space="0" w:color="auto"/>
            </w:tcBorders>
          </w:tcPr>
          <w:p w:rsidR="00002CA2" w:rsidRPr="00002CA2" w:rsidRDefault="00002CA2" w:rsidP="00002CA2">
            <w:pPr>
              <w:pStyle w:val="TableText"/>
              <w:keepNext/>
              <w:rPr>
                <w:i/>
              </w:rPr>
            </w:pPr>
            <w:r w:rsidRPr="00002CA2">
              <w:rPr>
                <w:i/>
              </w:rPr>
              <w:t>&lt; 2,500</w:t>
            </w:r>
          </w:p>
        </w:tc>
        <w:tc>
          <w:tcPr>
            <w:tcW w:w="1329" w:type="dxa"/>
            <w:tcBorders>
              <w:bottom w:val="single" w:sz="4" w:space="0" w:color="auto"/>
            </w:tcBorders>
          </w:tcPr>
          <w:p w:rsidR="00002CA2" w:rsidRPr="00002CA2" w:rsidRDefault="00002CA2" w:rsidP="00002CA2">
            <w:pPr>
              <w:pStyle w:val="TableText"/>
              <w:keepNext/>
              <w:jc w:val="right"/>
              <w:rPr>
                <w:i/>
              </w:rPr>
            </w:pPr>
            <w:r w:rsidRPr="00002CA2">
              <w:rPr>
                <w:i/>
              </w:rPr>
              <w:t>69</w:t>
            </w:r>
          </w:p>
        </w:tc>
        <w:tc>
          <w:tcPr>
            <w:tcW w:w="1329" w:type="dxa"/>
            <w:tcBorders>
              <w:bottom w:val="single" w:sz="4" w:space="0" w:color="auto"/>
            </w:tcBorders>
          </w:tcPr>
          <w:p w:rsidR="00002CA2" w:rsidRPr="00002CA2" w:rsidRDefault="00002CA2" w:rsidP="00002CA2">
            <w:pPr>
              <w:pStyle w:val="TableText"/>
              <w:keepNext/>
              <w:jc w:val="right"/>
              <w:rPr>
                <w:i/>
              </w:rPr>
            </w:pPr>
            <w:r w:rsidRPr="00002CA2">
              <w:rPr>
                <w:i/>
              </w:rPr>
              <w:t>15</w:t>
            </w:r>
          </w:p>
        </w:tc>
        <w:tc>
          <w:tcPr>
            <w:tcW w:w="319" w:type="dxa"/>
            <w:tcBorders>
              <w:bottom w:val="single" w:sz="4" w:space="0" w:color="auto"/>
            </w:tcBorders>
          </w:tcPr>
          <w:p w:rsidR="00002CA2" w:rsidRPr="00002CA2" w:rsidRDefault="00002CA2" w:rsidP="00002CA2">
            <w:pPr>
              <w:pStyle w:val="TableText"/>
              <w:keepNext/>
              <w:rPr>
                <w:i/>
              </w:rPr>
            </w:pPr>
          </w:p>
        </w:tc>
        <w:tc>
          <w:tcPr>
            <w:tcW w:w="1275" w:type="dxa"/>
            <w:tcBorders>
              <w:bottom w:val="single" w:sz="4" w:space="0" w:color="auto"/>
            </w:tcBorders>
          </w:tcPr>
          <w:p w:rsidR="00002CA2" w:rsidRPr="00002CA2" w:rsidRDefault="00002CA2" w:rsidP="00002CA2">
            <w:pPr>
              <w:pStyle w:val="TableText"/>
              <w:keepNext/>
              <w:jc w:val="right"/>
              <w:rPr>
                <w:i/>
              </w:rPr>
            </w:pPr>
            <w:r w:rsidRPr="00002CA2">
              <w:rPr>
                <w:i/>
              </w:rPr>
              <w:t>56</w:t>
            </w:r>
          </w:p>
        </w:tc>
        <w:tc>
          <w:tcPr>
            <w:tcW w:w="1985" w:type="dxa"/>
            <w:tcBorders>
              <w:bottom w:val="single" w:sz="4" w:space="0" w:color="auto"/>
            </w:tcBorders>
          </w:tcPr>
          <w:p w:rsidR="00002CA2" w:rsidRPr="00002CA2" w:rsidRDefault="00002CA2" w:rsidP="00002CA2">
            <w:pPr>
              <w:pStyle w:val="TableText"/>
              <w:keepNext/>
              <w:jc w:val="right"/>
              <w:rPr>
                <w:i/>
              </w:rPr>
            </w:pPr>
            <w:r w:rsidRPr="00002CA2">
              <w:rPr>
                <w:i/>
              </w:rPr>
              <w:t>3</w:t>
            </w:r>
          </w:p>
        </w:tc>
        <w:tc>
          <w:tcPr>
            <w:tcW w:w="1065" w:type="dxa"/>
            <w:tcBorders>
              <w:bottom w:val="single" w:sz="4" w:space="0" w:color="auto"/>
            </w:tcBorders>
          </w:tcPr>
          <w:p w:rsidR="00002CA2" w:rsidRPr="00002CA2" w:rsidRDefault="00002CA2" w:rsidP="00002CA2">
            <w:pPr>
              <w:pStyle w:val="TableText"/>
              <w:keepNext/>
              <w:jc w:val="right"/>
              <w:rPr>
                <w:i/>
              </w:rPr>
            </w:pPr>
            <w:r w:rsidRPr="00002CA2">
              <w:rPr>
                <w:i/>
              </w:rPr>
              <w:t>143</w:t>
            </w:r>
          </w:p>
        </w:tc>
      </w:tr>
      <w:tr w:rsidR="00002CA2" w:rsidRPr="00002CA2" w:rsidTr="00002CA2">
        <w:trPr>
          <w:cantSplit/>
        </w:trPr>
        <w:tc>
          <w:tcPr>
            <w:tcW w:w="9287" w:type="dxa"/>
            <w:gridSpan w:val="7"/>
            <w:tcBorders>
              <w:top w:val="single" w:sz="4" w:space="0" w:color="auto"/>
              <w:bottom w:val="nil"/>
            </w:tcBorders>
          </w:tcPr>
          <w:p w:rsidR="00002CA2" w:rsidRPr="00002CA2" w:rsidRDefault="00002CA2" w:rsidP="00002CA2">
            <w:pPr>
              <w:pStyle w:val="TableText"/>
              <w:keepNext/>
              <w:jc w:val="center"/>
              <w:rPr>
                <w:b/>
              </w:rPr>
            </w:pPr>
            <w:r w:rsidRPr="00002CA2">
              <w:rPr>
                <w:b/>
              </w:rPr>
              <w:t>Percent</w:t>
            </w:r>
          </w:p>
        </w:tc>
      </w:tr>
      <w:tr w:rsidR="00002CA2" w:rsidRPr="00884604" w:rsidTr="00002CA2">
        <w:trPr>
          <w:cantSplit/>
        </w:trPr>
        <w:tc>
          <w:tcPr>
            <w:tcW w:w="1985" w:type="dxa"/>
            <w:tcBorders>
              <w:top w:val="nil"/>
            </w:tcBorders>
          </w:tcPr>
          <w:p w:rsidR="00002CA2" w:rsidRPr="00884604" w:rsidRDefault="00002CA2" w:rsidP="00002CA2">
            <w:pPr>
              <w:pStyle w:val="TableText"/>
              <w:keepNext/>
            </w:pPr>
            <w:r w:rsidRPr="00884604">
              <w:t>&lt; 1,000</w:t>
            </w:r>
          </w:p>
        </w:tc>
        <w:tc>
          <w:tcPr>
            <w:tcW w:w="1329" w:type="dxa"/>
            <w:tcBorders>
              <w:top w:val="nil"/>
            </w:tcBorders>
          </w:tcPr>
          <w:p w:rsidR="00002CA2" w:rsidRPr="00884604" w:rsidRDefault="00002CA2" w:rsidP="00002CA2">
            <w:pPr>
              <w:pStyle w:val="TableText"/>
              <w:keepNext/>
              <w:jc w:val="right"/>
            </w:pPr>
            <w:r w:rsidRPr="00884604">
              <w:t>0.5</w:t>
            </w:r>
          </w:p>
        </w:tc>
        <w:tc>
          <w:tcPr>
            <w:tcW w:w="1329" w:type="dxa"/>
            <w:tcBorders>
              <w:top w:val="nil"/>
            </w:tcBorders>
          </w:tcPr>
          <w:p w:rsidR="00002CA2" w:rsidRPr="00884604" w:rsidRDefault="00002CA2" w:rsidP="00002CA2">
            <w:pPr>
              <w:pStyle w:val="TableText"/>
              <w:keepNext/>
              <w:jc w:val="right"/>
            </w:pPr>
            <w:r w:rsidRPr="00884604">
              <w:t>0.0</w:t>
            </w:r>
          </w:p>
        </w:tc>
        <w:tc>
          <w:tcPr>
            <w:tcW w:w="319" w:type="dxa"/>
            <w:tcBorders>
              <w:top w:val="nil"/>
            </w:tcBorders>
          </w:tcPr>
          <w:p w:rsidR="00002CA2" w:rsidRPr="00884604" w:rsidRDefault="00002CA2" w:rsidP="00002CA2">
            <w:pPr>
              <w:pStyle w:val="TableText"/>
              <w:keepNext/>
            </w:pPr>
          </w:p>
        </w:tc>
        <w:tc>
          <w:tcPr>
            <w:tcW w:w="1275" w:type="dxa"/>
            <w:tcBorders>
              <w:top w:val="nil"/>
            </w:tcBorders>
          </w:tcPr>
          <w:p w:rsidR="00002CA2" w:rsidRPr="00884604" w:rsidRDefault="00002CA2" w:rsidP="00002CA2">
            <w:pPr>
              <w:pStyle w:val="TableText"/>
              <w:keepNext/>
              <w:jc w:val="right"/>
            </w:pPr>
            <w:r w:rsidRPr="00884604">
              <w:t>0.8</w:t>
            </w:r>
          </w:p>
        </w:tc>
        <w:tc>
          <w:tcPr>
            <w:tcW w:w="1985" w:type="dxa"/>
            <w:tcBorders>
              <w:top w:val="nil"/>
            </w:tcBorders>
          </w:tcPr>
          <w:p w:rsidR="00002CA2" w:rsidRPr="00884604" w:rsidRDefault="00002CA2" w:rsidP="00002CA2">
            <w:pPr>
              <w:pStyle w:val="TableText"/>
              <w:keepNext/>
              <w:jc w:val="right"/>
            </w:pPr>
            <w:r w:rsidRPr="00884604">
              <w:t>0.0</w:t>
            </w:r>
          </w:p>
        </w:tc>
        <w:tc>
          <w:tcPr>
            <w:tcW w:w="1065" w:type="dxa"/>
            <w:tcBorders>
              <w:top w:val="nil"/>
            </w:tcBorders>
          </w:tcPr>
          <w:p w:rsidR="00002CA2" w:rsidRPr="00884604" w:rsidRDefault="00002CA2" w:rsidP="00002CA2">
            <w:pPr>
              <w:pStyle w:val="TableText"/>
              <w:keepNext/>
              <w:jc w:val="right"/>
            </w:pPr>
            <w:r>
              <w:t>0.5</w:t>
            </w:r>
          </w:p>
        </w:tc>
      </w:tr>
      <w:tr w:rsidR="00002CA2" w:rsidRPr="00884604" w:rsidTr="00002CA2">
        <w:trPr>
          <w:cantSplit/>
        </w:trPr>
        <w:tc>
          <w:tcPr>
            <w:tcW w:w="1985" w:type="dxa"/>
          </w:tcPr>
          <w:p w:rsidR="00002CA2" w:rsidRPr="00884604" w:rsidRDefault="00002CA2" w:rsidP="00002CA2">
            <w:pPr>
              <w:pStyle w:val="TableText"/>
              <w:keepNext/>
            </w:pPr>
            <w:r w:rsidRPr="00884604">
              <w:t>1,000</w:t>
            </w:r>
            <w:r>
              <w:t>–</w:t>
            </w:r>
            <w:r w:rsidRPr="00884604">
              <w:t>1,499</w:t>
            </w:r>
          </w:p>
        </w:tc>
        <w:tc>
          <w:tcPr>
            <w:tcW w:w="1329" w:type="dxa"/>
          </w:tcPr>
          <w:p w:rsidR="00002CA2" w:rsidRPr="00884604" w:rsidRDefault="00002CA2" w:rsidP="00002CA2">
            <w:pPr>
              <w:pStyle w:val="TableText"/>
              <w:keepNext/>
              <w:jc w:val="right"/>
            </w:pPr>
            <w:r w:rsidRPr="00884604">
              <w:t>0.5</w:t>
            </w:r>
          </w:p>
        </w:tc>
        <w:tc>
          <w:tcPr>
            <w:tcW w:w="1329" w:type="dxa"/>
          </w:tcPr>
          <w:p w:rsidR="00002CA2" w:rsidRPr="00884604" w:rsidRDefault="00002CA2" w:rsidP="00002CA2">
            <w:pPr>
              <w:pStyle w:val="TableText"/>
              <w:keepNext/>
              <w:jc w:val="right"/>
            </w:pPr>
            <w:r w:rsidRPr="00884604">
              <w:t>0.0</w:t>
            </w:r>
          </w:p>
        </w:tc>
        <w:tc>
          <w:tcPr>
            <w:tcW w:w="319" w:type="dxa"/>
          </w:tcPr>
          <w:p w:rsidR="00002CA2" w:rsidRPr="00884604" w:rsidRDefault="00002CA2" w:rsidP="00002CA2">
            <w:pPr>
              <w:pStyle w:val="TableText"/>
              <w:keepNext/>
            </w:pPr>
          </w:p>
        </w:tc>
        <w:tc>
          <w:tcPr>
            <w:tcW w:w="1275" w:type="dxa"/>
          </w:tcPr>
          <w:p w:rsidR="00002CA2" w:rsidRPr="00884604" w:rsidRDefault="00002CA2" w:rsidP="00002CA2">
            <w:pPr>
              <w:pStyle w:val="TableText"/>
              <w:keepNext/>
              <w:jc w:val="right"/>
            </w:pPr>
            <w:r w:rsidRPr="00884604">
              <w:t>5.8</w:t>
            </w:r>
          </w:p>
        </w:tc>
        <w:tc>
          <w:tcPr>
            <w:tcW w:w="1985" w:type="dxa"/>
          </w:tcPr>
          <w:p w:rsidR="00002CA2" w:rsidRPr="00884604" w:rsidRDefault="00002CA2" w:rsidP="00002CA2">
            <w:pPr>
              <w:pStyle w:val="TableText"/>
              <w:keepNext/>
              <w:jc w:val="right"/>
            </w:pPr>
            <w:r w:rsidRPr="00884604">
              <w:t>33.3</w:t>
            </w:r>
          </w:p>
        </w:tc>
        <w:tc>
          <w:tcPr>
            <w:tcW w:w="1065" w:type="dxa"/>
          </w:tcPr>
          <w:p w:rsidR="00002CA2" w:rsidRPr="00884604" w:rsidRDefault="00002CA2" w:rsidP="00002CA2">
            <w:pPr>
              <w:pStyle w:val="TableText"/>
              <w:keepNext/>
              <w:jc w:val="right"/>
            </w:pPr>
            <w:r>
              <w:t>1.0</w:t>
            </w:r>
          </w:p>
        </w:tc>
      </w:tr>
      <w:tr w:rsidR="00002CA2" w:rsidRPr="00884604" w:rsidTr="00002CA2">
        <w:trPr>
          <w:cantSplit/>
        </w:trPr>
        <w:tc>
          <w:tcPr>
            <w:tcW w:w="1985" w:type="dxa"/>
          </w:tcPr>
          <w:p w:rsidR="00002CA2" w:rsidRPr="00884604" w:rsidRDefault="00002CA2" w:rsidP="00002CA2">
            <w:pPr>
              <w:pStyle w:val="TableText"/>
            </w:pPr>
            <w:r w:rsidRPr="00884604">
              <w:t>1,500</w:t>
            </w:r>
            <w:r>
              <w:t>–</w:t>
            </w:r>
            <w:r w:rsidRPr="00884604">
              <w:t>1,999</w:t>
            </w:r>
          </w:p>
        </w:tc>
        <w:tc>
          <w:tcPr>
            <w:tcW w:w="1329" w:type="dxa"/>
          </w:tcPr>
          <w:p w:rsidR="00002CA2" w:rsidRPr="00884604" w:rsidRDefault="00002CA2" w:rsidP="00002CA2">
            <w:pPr>
              <w:pStyle w:val="TableText"/>
              <w:jc w:val="right"/>
            </w:pPr>
            <w:r w:rsidRPr="00884604">
              <w:t>1.2</w:t>
            </w:r>
          </w:p>
        </w:tc>
        <w:tc>
          <w:tcPr>
            <w:tcW w:w="1329" w:type="dxa"/>
          </w:tcPr>
          <w:p w:rsidR="00002CA2" w:rsidRPr="00884604" w:rsidRDefault="00002CA2" w:rsidP="00002CA2">
            <w:pPr>
              <w:pStyle w:val="TableText"/>
              <w:jc w:val="right"/>
            </w:pPr>
            <w:r w:rsidRPr="00884604">
              <w:t>3.0</w:t>
            </w:r>
          </w:p>
        </w:tc>
        <w:tc>
          <w:tcPr>
            <w:tcW w:w="319" w:type="dxa"/>
          </w:tcPr>
          <w:p w:rsidR="00002CA2" w:rsidRPr="00884604" w:rsidRDefault="00002CA2" w:rsidP="001C2809">
            <w:pPr>
              <w:pStyle w:val="TableText"/>
            </w:pPr>
          </w:p>
        </w:tc>
        <w:tc>
          <w:tcPr>
            <w:tcW w:w="1275" w:type="dxa"/>
          </w:tcPr>
          <w:p w:rsidR="00002CA2" w:rsidRPr="00884604" w:rsidRDefault="00002CA2" w:rsidP="00002CA2">
            <w:pPr>
              <w:pStyle w:val="TableText"/>
              <w:jc w:val="right"/>
            </w:pPr>
            <w:r w:rsidRPr="00884604">
              <w:t>9.2</w:t>
            </w:r>
          </w:p>
        </w:tc>
        <w:tc>
          <w:tcPr>
            <w:tcW w:w="1985" w:type="dxa"/>
          </w:tcPr>
          <w:p w:rsidR="00002CA2" w:rsidRPr="00884604" w:rsidRDefault="00002CA2" w:rsidP="00002CA2">
            <w:pPr>
              <w:pStyle w:val="TableText"/>
              <w:jc w:val="right"/>
            </w:pPr>
            <w:r w:rsidRPr="00884604">
              <w:t>66.7</w:t>
            </w:r>
          </w:p>
        </w:tc>
        <w:tc>
          <w:tcPr>
            <w:tcW w:w="1065" w:type="dxa"/>
          </w:tcPr>
          <w:p w:rsidR="00002CA2" w:rsidRPr="00884604" w:rsidRDefault="00002CA2" w:rsidP="00002CA2">
            <w:pPr>
              <w:pStyle w:val="TableText"/>
              <w:jc w:val="right"/>
            </w:pPr>
            <w:r>
              <w:t>2.3</w:t>
            </w:r>
          </w:p>
        </w:tc>
      </w:tr>
      <w:tr w:rsidR="00002CA2" w:rsidRPr="00884604" w:rsidTr="00002CA2">
        <w:trPr>
          <w:cantSplit/>
        </w:trPr>
        <w:tc>
          <w:tcPr>
            <w:tcW w:w="1985" w:type="dxa"/>
          </w:tcPr>
          <w:p w:rsidR="00002CA2" w:rsidRPr="00884604" w:rsidRDefault="00002CA2" w:rsidP="00002CA2">
            <w:pPr>
              <w:pStyle w:val="TableText"/>
            </w:pPr>
            <w:r w:rsidRPr="00884604">
              <w:t>2,000</w:t>
            </w:r>
            <w:r>
              <w:t>–</w:t>
            </w:r>
            <w:r w:rsidRPr="00884604">
              <w:t>2,499</w:t>
            </w:r>
          </w:p>
        </w:tc>
        <w:tc>
          <w:tcPr>
            <w:tcW w:w="1329" w:type="dxa"/>
          </w:tcPr>
          <w:p w:rsidR="00002CA2" w:rsidRPr="00884604" w:rsidRDefault="00002CA2" w:rsidP="00002CA2">
            <w:pPr>
              <w:pStyle w:val="TableText"/>
              <w:jc w:val="right"/>
            </w:pPr>
            <w:r w:rsidRPr="00884604">
              <w:t>4.6</w:t>
            </w:r>
          </w:p>
        </w:tc>
        <w:tc>
          <w:tcPr>
            <w:tcW w:w="1329" w:type="dxa"/>
          </w:tcPr>
          <w:p w:rsidR="00002CA2" w:rsidRPr="00884604" w:rsidRDefault="00002CA2" w:rsidP="00002CA2">
            <w:pPr>
              <w:pStyle w:val="TableText"/>
              <w:jc w:val="right"/>
            </w:pPr>
            <w:r w:rsidRPr="00884604">
              <w:t>8.2</w:t>
            </w:r>
          </w:p>
        </w:tc>
        <w:tc>
          <w:tcPr>
            <w:tcW w:w="319" w:type="dxa"/>
          </w:tcPr>
          <w:p w:rsidR="00002CA2" w:rsidRPr="00884604" w:rsidRDefault="00002CA2" w:rsidP="001C2809">
            <w:pPr>
              <w:pStyle w:val="TableText"/>
            </w:pPr>
          </w:p>
        </w:tc>
        <w:tc>
          <w:tcPr>
            <w:tcW w:w="1275" w:type="dxa"/>
          </w:tcPr>
          <w:p w:rsidR="00002CA2" w:rsidRPr="00884604" w:rsidRDefault="00002CA2" w:rsidP="00002CA2">
            <w:pPr>
              <w:pStyle w:val="TableText"/>
              <w:jc w:val="right"/>
            </w:pPr>
            <w:r w:rsidRPr="00884604">
              <w:t>30.8</w:t>
            </w:r>
          </w:p>
        </w:tc>
        <w:tc>
          <w:tcPr>
            <w:tcW w:w="1985" w:type="dxa"/>
          </w:tcPr>
          <w:p w:rsidR="00002CA2" w:rsidRPr="00884604" w:rsidRDefault="00002CA2" w:rsidP="00002CA2">
            <w:pPr>
              <w:pStyle w:val="TableText"/>
              <w:jc w:val="right"/>
            </w:pPr>
            <w:r w:rsidRPr="00884604">
              <w:t>0.0</w:t>
            </w:r>
          </w:p>
        </w:tc>
        <w:tc>
          <w:tcPr>
            <w:tcW w:w="1065" w:type="dxa"/>
          </w:tcPr>
          <w:p w:rsidR="00002CA2" w:rsidRPr="00884604" w:rsidRDefault="00002CA2" w:rsidP="00002CA2">
            <w:pPr>
              <w:pStyle w:val="TableText"/>
              <w:jc w:val="right"/>
            </w:pPr>
            <w:r>
              <w:t>7.4</w:t>
            </w:r>
          </w:p>
        </w:tc>
      </w:tr>
      <w:tr w:rsidR="00002CA2" w:rsidRPr="00884604" w:rsidTr="00002CA2">
        <w:trPr>
          <w:cantSplit/>
        </w:trPr>
        <w:tc>
          <w:tcPr>
            <w:tcW w:w="1985" w:type="dxa"/>
          </w:tcPr>
          <w:p w:rsidR="00002CA2" w:rsidRPr="00884604" w:rsidRDefault="00002CA2" w:rsidP="00002CA2">
            <w:pPr>
              <w:pStyle w:val="TableText"/>
            </w:pPr>
            <w:r w:rsidRPr="00884604">
              <w:t>2,500</w:t>
            </w:r>
            <w:r>
              <w:t>–</w:t>
            </w:r>
            <w:r w:rsidRPr="00884604">
              <w:t>2,999</w:t>
            </w:r>
          </w:p>
        </w:tc>
        <w:tc>
          <w:tcPr>
            <w:tcW w:w="1329" w:type="dxa"/>
          </w:tcPr>
          <w:p w:rsidR="00002CA2" w:rsidRPr="00884604" w:rsidRDefault="00002CA2" w:rsidP="00002CA2">
            <w:pPr>
              <w:pStyle w:val="TableText"/>
              <w:jc w:val="right"/>
            </w:pPr>
            <w:r w:rsidRPr="00884604">
              <w:t>15.2</w:t>
            </w:r>
          </w:p>
        </w:tc>
        <w:tc>
          <w:tcPr>
            <w:tcW w:w="1329" w:type="dxa"/>
          </w:tcPr>
          <w:p w:rsidR="00002CA2" w:rsidRPr="00884604" w:rsidRDefault="00002CA2" w:rsidP="00002CA2">
            <w:pPr>
              <w:pStyle w:val="TableText"/>
              <w:jc w:val="right"/>
            </w:pPr>
            <w:r w:rsidRPr="00884604">
              <w:t>10.4</w:t>
            </w:r>
          </w:p>
        </w:tc>
        <w:tc>
          <w:tcPr>
            <w:tcW w:w="319" w:type="dxa"/>
          </w:tcPr>
          <w:p w:rsidR="00002CA2" w:rsidRPr="00884604" w:rsidRDefault="00002CA2" w:rsidP="001C2809">
            <w:pPr>
              <w:pStyle w:val="TableText"/>
            </w:pPr>
          </w:p>
        </w:tc>
        <w:tc>
          <w:tcPr>
            <w:tcW w:w="1275" w:type="dxa"/>
          </w:tcPr>
          <w:p w:rsidR="00002CA2" w:rsidRPr="00884604" w:rsidRDefault="00002CA2" w:rsidP="00002CA2">
            <w:pPr>
              <w:pStyle w:val="TableText"/>
              <w:jc w:val="right"/>
            </w:pPr>
            <w:r w:rsidRPr="00884604">
              <w:t>39.2</w:t>
            </w:r>
          </w:p>
        </w:tc>
        <w:tc>
          <w:tcPr>
            <w:tcW w:w="1985" w:type="dxa"/>
          </w:tcPr>
          <w:p w:rsidR="00002CA2" w:rsidRPr="00884604" w:rsidRDefault="00002CA2" w:rsidP="00002CA2">
            <w:pPr>
              <w:pStyle w:val="TableText"/>
              <w:jc w:val="right"/>
            </w:pPr>
            <w:r w:rsidRPr="00884604">
              <w:t>0.0</w:t>
            </w:r>
          </w:p>
        </w:tc>
        <w:tc>
          <w:tcPr>
            <w:tcW w:w="1065" w:type="dxa"/>
          </w:tcPr>
          <w:p w:rsidR="00002CA2" w:rsidRPr="00884604" w:rsidRDefault="00002CA2" w:rsidP="00002CA2">
            <w:pPr>
              <w:pStyle w:val="TableText"/>
              <w:jc w:val="right"/>
            </w:pPr>
            <w:r>
              <w:t>17.0</w:t>
            </w:r>
          </w:p>
        </w:tc>
      </w:tr>
      <w:tr w:rsidR="00002CA2" w:rsidRPr="00884604" w:rsidTr="00002CA2">
        <w:trPr>
          <w:cantSplit/>
        </w:trPr>
        <w:tc>
          <w:tcPr>
            <w:tcW w:w="1985" w:type="dxa"/>
          </w:tcPr>
          <w:p w:rsidR="00002CA2" w:rsidRPr="00884604" w:rsidRDefault="00002CA2" w:rsidP="00002CA2">
            <w:pPr>
              <w:pStyle w:val="TableText"/>
            </w:pPr>
            <w:r w:rsidRPr="00884604">
              <w:t>3,000</w:t>
            </w:r>
            <w:r>
              <w:t>–</w:t>
            </w:r>
            <w:r w:rsidRPr="00884604">
              <w:t>3,499</w:t>
            </w:r>
          </w:p>
        </w:tc>
        <w:tc>
          <w:tcPr>
            <w:tcW w:w="1329" w:type="dxa"/>
          </w:tcPr>
          <w:p w:rsidR="00002CA2" w:rsidRPr="00884604" w:rsidRDefault="00002CA2" w:rsidP="00002CA2">
            <w:pPr>
              <w:pStyle w:val="TableText"/>
              <w:jc w:val="right"/>
            </w:pPr>
            <w:r w:rsidRPr="00884604">
              <w:t>35.1</w:t>
            </w:r>
          </w:p>
        </w:tc>
        <w:tc>
          <w:tcPr>
            <w:tcW w:w="1329" w:type="dxa"/>
          </w:tcPr>
          <w:p w:rsidR="00002CA2" w:rsidRPr="00884604" w:rsidRDefault="00002CA2" w:rsidP="00002CA2">
            <w:pPr>
              <w:pStyle w:val="TableText"/>
              <w:jc w:val="right"/>
            </w:pPr>
            <w:r w:rsidRPr="00884604">
              <w:t>34.3</w:t>
            </w:r>
          </w:p>
        </w:tc>
        <w:tc>
          <w:tcPr>
            <w:tcW w:w="319" w:type="dxa"/>
          </w:tcPr>
          <w:p w:rsidR="00002CA2" w:rsidRPr="00884604" w:rsidRDefault="00002CA2" w:rsidP="001C2809">
            <w:pPr>
              <w:pStyle w:val="TableText"/>
            </w:pPr>
          </w:p>
        </w:tc>
        <w:tc>
          <w:tcPr>
            <w:tcW w:w="1275" w:type="dxa"/>
          </w:tcPr>
          <w:p w:rsidR="00002CA2" w:rsidRPr="00884604" w:rsidRDefault="00002CA2" w:rsidP="00002CA2">
            <w:pPr>
              <w:pStyle w:val="TableText"/>
              <w:jc w:val="right"/>
            </w:pPr>
            <w:r w:rsidRPr="00884604">
              <w:t>13.3</w:t>
            </w:r>
          </w:p>
        </w:tc>
        <w:tc>
          <w:tcPr>
            <w:tcW w:w="1985" w:type="dxa"/>
          </w:tcPr>
          <w:p w:rsidR="00002CA2" w:rsidRPr="00884604" w:rsidRDefault="00002CA2" w:rsidP="00002CA2">
            <w:pPr>
              <w:pStyle w:val="TableText"/>
              <w:jc w:val="right"/>
            </w:pPr>
            <w:r w:rsidRPr="00884604">
              <w:t>0.0</w:t>
            </w:r>
          </w:p>
        </w:tc>
        <w:tc>
          <w:tcPr>
            <w:tcW w:w="1065" w:type="dxa"/>
          </w:tcPr>
          <w:p w:rsidR="00002CA2" w:rsidRPr="00884604" w:rsidRDefault="00002CA2" w:rsidP="00002CA2">
            <w:pPr>
              <w:pStyle w:val="TableText"/>
              <w:jc w:val="right"/>
            </w:pPr>
            <w:r>
              <w:t>32.9</w:t>
            </w:r>
          </w:p>
        </w:tc>
      </w:tr>
      <w:tr w:rsidR="00002CA2" w:rsidRPr="00884604" w:rsidTr="00002CA2">
        <w:trPr>
          <w:cantSplit/>
        </w:trPr>
        <w:tc>
          <w:tcPr>
            <w:tcW w:w="1985" w:type="dxa"/>
          </w:tcPr>
          <w:p w:rsidR="00002CA2" w:rsidRPr="00884604" w:rsidRDefault="00002CA2" w:rsidP="00002CA2">
            <w:pPr>
              <w:pStyle w:val="TableText"/>
            </w:pPr>
            <w:r w:rsidRPr="00884604">
              <w:t>3,500</w:t>
            </w:r>
            <w:r>
              <w:t>–</w:t>
            </w:r>
            <w:r w:rsidRPr="00884604">
              <w:t>3,999</w:t>
            </w:r>
          </w:p>
        </w:tc>
        <w:tc>
          <w:tcPr>
            <w:tcW w:w="1329" w:type="dxa"/>
          </w:tcPr>
          <w:p w:rsidR="00002CA2" w:rsidRPr="00884604" w:rsidRDefault="00002CA2" w:rsidP="00002CA2">
            <w:pPr>
              <w:pStyle w:val="TableText"/>
              <w:jc w:val="right"/>
            </w:pPr>
            <w:r w:rsidRPr="00884604">
              <w:t>28.5</w:t>
            </w:r>
          </w:p>
        </w:tc>
        <w:tc>
          <w:tcPr>
            <w:tcW w:w="1329" w:type="dxa"/>
          </w:tcPr>
          <w:p w:rsidR="00002CA2" w:rsidRPr="00884604" w:rsidRDefault="00002CA2" w:rsidP="00002CA2">
            <w:pPr>
              <w:pStyle w:val="TableText"/>
              <w:jc w:val="right"/>
            </w:pPr>
            <w:r w:rsidRPr="00884604">
              <w:t>32.8</w:t>
            </w:r>
          </w:p>
        </w:tc>
        <w:tc>
          <w:tcPr>
            <w:tcW w:w="319" w:type="dxa"/>
          </w:tcPr>
          <w:p w:rsidR="00002CA2" w:rsidRPr="00884604" w:rsidRDefault="00002CA2" w:rsidP="001C2809">
            <w:pPr>
              <w:pStyle w:val="TableText"/>
            </w:pPr>
          </w:p>
        </w:tc>
        <w:tc>
          <w:tcPr>
            <w:tcW w:w="1275" w:type="dxa"/>
          </w:tcPr>
          <w:p w:rsidR="00002CA2" w:rsidRPr="00884604" w:rsidRDefault="00002CA2" w:rsidP="00002CA2">
            <w:pPr>
              <w:pStyle w:val="TableText"/>
              <w:jc w:val="right"/>
            </w:pPr>
            <w:r w:rsidRPr="00884604">
              <w:t>0.8</w:t>
            </w:r>
          </w:p>
        </w:tc>
        <w:tc>
          <w:tcPr>
            <w:tcW w:w="1985" w:type="dxa"/>
          </w:tcPr>
          <w:p w:rsidR="00002CA2" w:rsidRPr="00884604" w:rsidRDefault="00002CA2" w:rsidP="00002CA2">
            <w:pPr>
              <w:pStyle w:val="TableText"/>
              <w:jc w:val="right"/>
            </w:pPr>
            <w:r w:rsidRPr="00884604">
              <w:t>0.0</w:t>
            </w:r>
          </w:p>
        </w:tc>
        <w:tc>
          <w:tcPr>
            <w:tcW w:w="1065" w:type="dxa"/>
          </w:tcPr>
          <w:p w:rsidR="00002CA2" w:rsidRPr="00884604" w:rsidRDefault="00002CA2" w:rsidP="00002CA2">
            <w:pPr>
              <w:pStyle w:val="TableText"/>
              <w:jc w:val="right"/>
            </w:pPr>
            <w:r>
              <w:t>26.3</w:t>
            </w:r>
          </w:p>
        </w:tc>
      </w:tr>
      <w:tr w:rsidR="00002CA2" w:rsidRPr="00884604" w:rsidTr="00002CA2">
        <w:trPr>
          <w:cantSplit/>
        </w:trPr>
        <w:tc>
          <w:tcPr>
            <w:tcW w:w="1985" w:type="dxa"/>
          </w:tcPr>
          <w:p w:rsidR="00002CA2" w:rsidRPr="00884604" w:rsidRDefault="00002CA2" w:rsidP="001C2809">
            <w:pPr>
              <w:pStyle w:val="TableText"/>
            </w:pPr>
            <w:r w:rsidRPr="00884604">
              <w:t>≥4,000</w:t>
            </w:r>
          </w:p>
        </w:tc>
        <w:tc>
          <w:tcPr>
            <w:tcW w:w="1329" w:type="dxa"/>
          </w:tcPr>
          <w:p w:rsidR="00002CA2" w:rsidRPr="00884604" w:rsidRDefault="00002CA2" w:rsidP="00002CA2">
            <w:pPr>
              <w:pStyle w:val="TableText"/>
              <w:jc w:val="right"/>
            </w:pPr>
            <w:r w:rsidRPr="00884604">
              <w:t>14.3</w:t>
            </w:r>
          </w:p>
        </w:tc>
        <w:tc>
          <w:tcPr>
            <w:tcW w:w="1329" w:type="dxa"/>
          </w:tcPr>
          <w:p w:rsidR="00002CA2" w:rsidRPr="00884604" w:rsidRDefault="00002CA2" w:rsidP="00002CA2">
            <w:pPr>
              <w:pStyle w:val="TableText"/>
              <w:jc w:val="right"/>
            </w:pPr>
            <w:r w:rsidRPr="00884604">
              <w:t>11.2</w:t>
            </w:r>
          </w:p>
        </w:tc>
        <w:tc>
          <w:tcPr>
            <w:tcW w:w="319" w:type="dxa"/>
          </w:tcPr>
          <w:p w:rsidR="00002CA2" w:rsidRPr="00884604" w:rsidRDefault="00002CA2" w:rsidP="001C2809">
            <w:pPr>
              <w:pStyle w:val="TableText"/>
            </w:pPr>
          </w:p>
        </w:tc>
        <w:tc>
          <w:tcPr>
            <w:tcW w:w="1275" w:type="dxa"/>
          </w:tcPr>
          <w:p w:rsidR="00002CA2" w:rsidRPr="00884604" w:rsidRDefault="00002CA2" w:rsidP="00002CA2">
            <w:pPr>
              <w:pStyle w:val="TableText"/>
              <w:jc w:val="right"/>
            </w:pPr>
            <w:r w:rsidRPr="00884604">
              <w:t>0.0</w:t>
            </w:r>
          </w:p>
        </w:tc>
        <w:tc>
          <w:tcPr>
            <w:tcW w:w="1985" w:type="dxa"/>
          </w:tcPr>
          <w:p w:rsidR="00002CA2" w:rsidRPr="00884604" w:rsidRDefault="00002CA2" w:rsidP="00002CA2">
            <w:pPr>
              <w:pStyle w:val="TableText"/>
              <w:jc w:val="right"/>
            </w:pPr>
            <w:r w:rsidRPr="00884604">
              <w:t>0.0</w:t>
            </w:r>
          </w:p>
        </w:tc>
        <w:tc>
          <w:tcPr>
            <w:tcW w:w="1065" w:type="dxa"/>
          </w:tcPr>
          <w:p w:rsidR="00002CA2" w:rsidRPr="00884604" w:rsidRDefault="00002CA2" w:rsidP="00002CA2">
            <w:pPr>
              <w:pStyle w:val="TableText"/>
              <w:jc w:val="right"/>
            </w:pPr>
            <w:r>
              <w:t>12.6</w:t>
            </w:r>
          </w:p>
        </w:tc>
      </w:tr>
      <w:tr w:rsidR="00002CA2" w:rsidRPr="00884604" w:rsidTr="00002CA2">
        <w:trPr>
          <w:cantSplit/>
        </w:trPr>
        <w:tc>
          <w:tcPr>
            <w:tcW w:w="1985" w:type="dxa"/>
          </w:tcPr>
          <w:p w:rsidR="00002CA2" w:rsidRPr="00884604" w:rsidRDefault="00002CA2" w:rsidP="001C2809">
            <w:pPr>
              <w:pStyle w:val="TableText"/>
            </w:pPr>
            <w:r w:rsidRPr="00884604">
              <w:t>Not stated</w:t>
            </w:r>
          </w:p>
        </w:tc>
        <w:tc>
          <w:tcPr>
            <w:tcW w:w="1329" w:type="dxa"/>
          </w:tcPr>
          <w:p w:rsidR="00002CA2" w:rsidRPr="00884604" w:rsidRDefault="00002CA2" w:rsidP="00002CA2">
            <w:pPr>
              <w:pStyle w:val="TableText"/>
              <w:jc w:val="right"/>
            </w:pPr>
            <w:r w:rsidRPr="00884604">
              <w:t>0.1</w:t>
            </w:r>
          </w:p>
        </w:tc>
        <w:tc>
          <w:tcPr>
            <w:tcW w:w="1329" w:type="dxa"/>
          </w:tcPr>
          <w:p w:rsidR="00002CA2" w:rsidRPr="00884604" w:rsidRDefault="00002CA2" w:rsidP="00002CA2">
            <w:pPr>
              <w:pStyle w:val="TableText"/>
              <w:jc w:val="right"/>
            </w:pPr>
            <w:r w:rsidRPr="00884604">
              <w:t>0.0</w:t>
            </w:r>
          </w:p>
        </w:tc>
        <w:tc>
          <w:tcPr>
            <w:tcW w:w="319" w:type="dxa"/>
          </w:tcPr>
          <w:p w:rsidR="00002CA2" w:rsidRPr="00884604" w:rsidRDefault="00002CA2" w:rsidP="001C2809">
            <w:pPr>
              <w:pStyle w:val="TableText"/>
            </w:pPr>
          </w:p>
        </w:tc>
        <w:tc>
          <w:tcPr>
            <w:tcW w:w="1275" w:type="dxa"/>
          </w:tcPr>
          <w:p w:rsidR="00002CA2" w:rsidRPr="00884604" w:rsidRDefault="00002CA2" w:rsidP="00002CA2">
            <w:pPr>
              <w:pStyle w:val="TableText"/>
              <w:jc w:val="right"/>
            </w:pPr>
            <w:r w:rsidRPr="00884604">
              <w:t>0.0</w:t>
            </w:r>
          </w:p>
        </w:tc>
        <w:tc>
          <w:tcPr>
            <w:tcW w:w="1985" w:type="dxa"/>
          </w:tcPr>
          <w:p w:rsidR="00002CA2" w:rsidRPr="00884604" w:rsidRDefault="00002CA2" w:rsidP="00002CA2">
            <w:pPr>
              <w:pStyle w:val="TableText"/>
              <w:jc w:val="right"/>
            </w:pPr>
            <w:r w:rsidRPr="00884604">
              <w:t>0.0</w:t>
            </w:r>
          </w:p>
        </w:tc>
        <w:tc>
          <w:tcPr>
            <w:tcW w:w="1065" w:type="dxa"/>
          </w:tcPr>
          <w:p w:rsidR="00002CA2" w:rsidRPr="00884604" w:rsidRDefault="00002CA2" w:rsidP="00002CA2">
            <w:pPr>
              <w:pStyle w:val="TableText"/>
              <w:jc w:val="right"/>
            </w:pPr>
            <w:r>
              <w:t>0.1</w:t>
            </w:r>
          </w:p>
        </w:tc>
      </w:tr>
      <w:tr w:rsidR="00002CA2" w:rsidRPr="00002CA2" w:rsidTr="00002CA2">
        <w:trPr>
          <w:cantSplit/>
        </w:trPr>
        <w:tc>
          <w:tcPr>
            <w:tcW w:w="1985" w:type="dxa"/>
          </w:tcPr>
          <w:p w:rsidR="00002CA2" w:rsidRPr="00002CA2" w:rsidRDefault="00002CA2" w:rsidP="001C2809">
            <w:pPr>
              <w:pStyle w:val="TableText"/>
              <w:rPr>
                <w:b/>
              </w:rPr>
            </w:pPr>
            <w:r w:rsidRPr="00002CA2">
              <w:rPr>
                <w:b/>
              </w:rPr>
              <w:t>Total</w:t>
            </w:r>
          </w:p>
        </w:tc>
        <w:tc>
          <w:tcPr>
            <w:tcW w:w="1329" w:type="dxa"/>
          </w:tcPr>
          <w:p w:rsidR="00002CA2" w:rsidRPr="00002CA2" w:rsidRDefault="00002CA2" w:rsidP="00002CA2">
            <w:pPr>
              <w:pStyle w:val="TableText"/>
              <w:jc w:val="right"/>
              <w:rPr>
                <w:b/>
              </w:rPr>
            </w:pPr>
            <w:r w:rsidRPr="00002CA2">
              <w:rPr>
                <w:b/>
              </w:rPr>
              <w:t>100.0</w:t>
            </w:r>
          </w:p>
        </w:tc>
        <w:tc>
          <w:tcPr>
            <w:tcW w:w="1329" w:type="dxa"/>
          </w:tcPr>
          <w:p w:rsidR="00002CA2" w:rsidRPr="00002CA2" w:rsidRDefault="00002CA2" w:rsidP="00002CA2">
            <w:pPr>
              <w:pStyle w:val="TableText"/>
              <w:jc w:val="right"/>
              <w:rPr>
                <w:b/>
              </w:rPr>
            </w:pPr>
            <w:r w:rsidRPr="00002CA2">
              <w:rPr>
                <w:b/>
              </w:rPr>
              <w:t>100.0</w:t>
            </w:r>
          </w:p>
        </w:tc>
        <w:tc>
          <w:tcPr>
            <w:tcW w:w="319" w:type="dxa"/>
          </w:tcPr>
          <w:p w:rsidR="00002CA2" w:rsidRPr="00002CA2" w:rsidRDefault="00002CA2" w:rsidP="001C2809">
            <w:pPr>
              <w:pStyle w:val="TableText"/>
              <w:rPr>
                <w:b/>
              </w:rPr>
            </w:pPr>
          </w:p>
        </w:tc>
        <w:tc>
          <w:tcPr>
            <w:tcW w:w="1275" w:type="dxa"/>
          </w:tcPr>
          <w:p w:rsidR="00002CA2" w:rsidRPr="00002CA2" w:rsidRDefault="00002CA2" w:rsidP="00002CA2">
            <w:pPr>
              <w:pStyle w:val="TableText"/>
              <w:jc w:val="right"/>
              <w:rPr>
                <w:b/>
              </w:rPr>
            </w:pPr>
            <w:r w:rsidRPr="00002CA2">
              <w:rPr>
                <w:b/>
              </w:rPr>
              <w:t>100.0</w:t>
            </w:r>
          </w:p>
        </w:tc>
        <w:tc>
          <w:tcPr>
            <w:tcW w:w="1985" w:type="dxa"/>
          </w:tcPr>
          <w:p w:rsidR="00002CA2" w:rsidRPr="00002CA2" w:rsidRDefault="00002CA2" w:rsidP="00002CA2">
            <w:pPr>
              <w:pStyle w:val="TableText"/>
              <w:jc w:val="right"/>
              <w:rPr>
                <w:b/>
              </w:rPr>
            </w:pPr>
            <w:r w:rsidRPr="00002CA2">
              <w:rPr>
                <w:b/>
              </w:rPr>
              <w:t>100.0</w:t>
            </w:r>
          </w:p>
        </w:tc>
        <w:tc>
          <w:tcPr>
            <w:tcW w:w="1065" w:type="dxa"/>
          </w:tcPr>
          <w:p w:rsidR="00002CA2" w:rsidRPr="00002CA2" w:rsidRDefault="00002CA2" w:rsidP="00002CA2">
            <w:pPr>
              <w:pStyle w:val="TableText"/>
              <w:jc w:val="right"/>
              <w:rPr>
                <w:b/>
              </w:rPr>
            </w:pPr>
            <w:r w:rsidRPr="00002CA2">
              <w:rPr>
                <w:b/>
              </w:rPr>
              <w:t>100.0</w:t>
            </w:r>
          </w:p>
        </w:tc>
      </w:tr>
      <w:tr w:rsidR="00002CA2" w:rsidRPr="00002CA2" w:rsidTr="00002CA2">
        <w:trPr>
          <w:cantSplit/>
        </w:trPr>
        <w:tc>
          <w:tcPr>
            <w:tcW w:w="1985" w:type="dxa"/>
          </w:tcPr>
          <w:p w:rsidR="00002CA2" w:rsidRPr="00002CA2" w:rsidRDefault="00002CA2" w:rsidP="001C2809">
            <w:pPr>
              <w:pStyle w:val="TableText"/>
              <w:rPr>
                <w:i/>
              </w:rPr>
            </w:pPr>
            <w:r w:rsidRPr="00002CA2">
              <w:rPr>
                <w:i/>
              </w:rPr>
              <w:t>&lt; 2,500</w:t>
            </w:r>
          </w:p>
        </w:tc>
        <w:tc>
          <w:tcPr>
            <w:tcW w:w="1329" w:type="dxa"/>
          </w:tcPr>
          <w:p w:rsidR="00002CA2" w:rsidRPr="00002CA2" w:rsidRDefault="00002CA2" w:rsidP="00002CA2">
            <w:pPr>
              <w:pStyle w:val="TableText"/>
              <w:jc w:val="right"/>
              <w:rPr>
                <w:i/>
              </w:rPr>
            </w:pPr>
            <w:r w:rsidRPr="00002CA2">
              <w:rPr>
                <w:i/>
              </w:rPr>
              <w:t>6.8</w:t>
            </w:r>
          </w:p>
        </w:tc>
        <w:tc>
          <w:tcPr>
            <w:tcW w:w="1329" w:type="dxa"/>
          </w:tcPr>
          <w:p w:rsidR="00002CA2" w:rsidRPr="00002CA2" w:rsidRDefault="00002CA2" w:rsidP="00002CA2">
            <w:pPr>
              <w:pStyle w:val="TableText"/>
              <w:jc w:val="right"/>
              <w:rPr>
                <w:i/>
              </w:rPr>
            </w:pPr>
            <w:r w:rsidRPr="00002CA2">
              <w:rPr>
                <w:i/>
              </w:rPr>
              <w:t>11.2</w:t>
            </w:r>
          </w:p>
        </w:tc>
        <w:tc>
          <w:tcPr>
            <w:tcW w:w="319" w:type="dxa"/>
          </w:tcPr>
          <w:p w:rsidR="00002CA2" w:rsidRPr="00002CA2" w:rsidRDefault="00002CA2" w:rsidP="001C2809">
            <w:pPr>
              <w:pStyle w:val="TableText"/>
              <w:rPr>
                <w:i/>
              </w:rPr>
            </w:pPr>
          </w:p>
        </w:tc>
        <w:tc>
          <w:tcPr>
            <w:tcW w:w="1275" w:type="dxa"/>
          </w:tcPr>
          <w:p w:rsidR="00002CA2" w:rsidRPr="00002CA2" w:rsidRDefault="00002CA2" w:rsidP="00002CA2">
            <w:pPr>
              <w:pStyle w:val="TableText"/>
              <w:jc w:val="right"/>
              <w:rPr>
                <w:i/>
              </w:rPr>
            </w:pPr>
            <w:r w:rsidRPr="00002CA2">
              <w:rPr>
                <w:i/>
              </w:rPr>
              <w:t>46.6</w:t>
            </w:r>
          </w:p>
        </w:tc>
        <w:tc>
          <w:tcPr>
            <w:tcW w:w="1985" w:type="dxa"/>
          </w:tcPr>
          <w:p w:rsidR="00002CA2" w:rsidRPr="00002CA2" w:rsidRDefault="00002CA2" w:rsidP="00002CA2">
            <w:pPr>
              <w:pStyle w:val="TableText"/>
              <w:jc w:val="right"/>
              <w:rPr>
                <w:i/>
              </w:rPr>
            </w:pPr>
            <w:r w:rsidRPr="00002CA2">
              <w:rPr>
                <w:i/>
              </w:rPr>
              <w:t>100</w:t>
            </w:r>
          </w:p>
        </w:tc>
        <w:tc>
          <w:tcPr>
            <w:tcW w:w="1065" w:type="dxa"/>
          </w:tcPr>
          <w:p w:rsidR="00002CA2" w:rsidRPr="00002CA2" w:rsidRDefault="00002CA2" w:rsidP="00002CA2">
            <w:pPr>
              <w:pStyle w:val="TableText"/>
              <w:jc w:val="right"/>
              <w:rPr>
                <w:i/>
              </w:rPr>
            </w:pPr>
            <w:r w:rsidRPr="00002CA2">
              <w:rPr>
                <w:i/>
              </w:rPr>
              <w:t>11.2</w:t>
            </w:r>
          </w:p>
        </w:tc>
      </w:tr>
    </w:tbl>
    <w:p w:rsidR="00C66E03" w:rsidRDefault="00C66E03" w:rsidP="007C2A8C">
      <w:pPr>
        <w:pStyle w:val="Note"/>
      </w:pPr>
      <w:r>
        <w:t>(a)</w:t>
      </w:r>
      <w:r>
        <w:tab/>
        <w:t>SET: single embryo transfer.</w:t>
      </w:r>
    </w:p>
    <w:p w:rsidR="00C66E03" w:rsidRDefault="00C66E03" w:rsidP="007C2A8C">
      <w:pPr>
        <w:pStyle w:val="Note"/>
      </w:pPr>
      <w:r>
        <w:t>(b)</w:t>
      </w:r>
      <w:r>
        <w:tab/>
        <w:t>DET: double embryo transfer.</w:t>
      </w:r>
    </w:p>
    <w:p w:rsidR="00C66E03" w:rsidRDefault="00C66E03" w:rsidP="007C2A8C">
      <w:pPr>
        <w:pStyle w:val="Note"/>
      </w:pPr>
      <w:r>
        <w:t xml:space="preserve">(c) </w:t>
      </w:r>
      <w:r>
        <w:tab/>
        <w:t>Included singletons following transfer of three or more embryos.</w:t>
      </w:r>
    </w:p>
    <w:p w:rsidR="007C2A8C" w:rsidRPr="007C2A8C" w:rsidRDefault="007C2A8C" w:rsidP="007C2A8C"/>
    <w:p w:rsidR="007C2A8C" w:rsidRDefault="007C2A8C" w:rsidP="007C2A8C">
      <w:r>
        <w:br w:type="page"/>
      </w:r>
    </w:p>
    <w:p w:rsidR="00C66E03" w:rsidRDefault="00C66E03" w:rsidP="007C2A8C">
      <w:pPr>
        <w:pStyle w:val="Heading1"/>
      </w:pPr>
      <w:bookmarkStart w:id="59" w:name="_Toc499879093"/>
      <w:r>
        <w:t>5</w:t>
      </w:r>
      <w:r>
        <w:tab/>
        <w:t>Preimplantation genetic diagnosis in 2013</w:t>
      </w:r>
      <w:bookmarkEnd w:id="59"/>
    </w:p>
    <w:p w:rsidR="00C66E03" w:rsidRDefault="00C66E03" w:rsidP="00C66E03">
      <w:r>
        <w:t>Preimplantation genetic diagnosis (PGD) is a procedure in which cells from the embryo are removed and analysed for chromosomal disorders or genetic diseases before embryo transfer. In 2013, PGD was performed in 94 cycles, representing 1.9% of cycles in which embryos were created or thawed. Of the 94 PGD cycles, 52 (55.3%) had embryos transferred, resulting in 16 (17%) clinical pregnancies and 10 (10.6%) live deliveries.</w:t>
      </w:r>
    </w:p>
    <w:p w:rsidR="007C2A8C" w:rsidRDefault="007C2A8C" w:rsidP="00C66E03"/>
    <w:p w:rsidR="00C66E03" w:rsidRDefault="00C66E03" w:rsidP="007C2A8C">
      <w:pPr>
        <w:pStyle w:val="Table"/>
      </w:pPr>
      <w:bookmarkStart w:id="60" w:name="_Toc499879130"/>
      <w:r>
        <w:t>Table 24: Number of cycles with PGD by type of embryo, New Zealand, 2013</w:t>
      </w:r>
      <w:bookmarkEnd w:id="60"/>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47"/>
        <w:gridCol w:w="2508"/>
        <w:gridCol w:w="2508"/>
        <w:gridCol w:w="2509"/>
      </w:tblGrid>
      <w:tr w:rsidR="00002CA2" w:rsidRPr="00002CA2" w:rsidTr="00002CA2">
        <w:trPr>
          <w:cantSplit/>
        </w:trPr>
        <w:tc>
          <w:tcPr>
            <w:tcW w:w="1547" w:type="dxa"/>
            <w:vMerge w:val="restart"/>
          </w:tcPr>
          <w:p w:rsidR="00002CA2" w:rsidRPr="00002CA2" w:rsidRDefault="00002CA2" w:rsidP="001C2809">
            <w:pPr>
              <w:pStyle w:val="TableText"/>
              <w:rPr>
                <w:b/>
              </w:rPr>
            </w:pPr>
            <w:r w:rsidRPr="00002CA2">
              <w:rPr>
                <w:b/>
              </w:rPr>
              <w:t>Type of embryo</w:t>
            </w:r>
          </w:p>
        </w:tc>
        <w:tc>
          <w:tcPr>
            <w:tcW w:w="7525" w:type="dxa"/>
            <w:gridSpan w:val="3"/>
            <w:tcBorders>
              <w:top w:val="single" w:sz="4" w:space="0" w:color="auto"/>
              <w:bottom w:val="single" w:sz="4" w:space="0" w:color="auto"/>
            </w:tcBorders>
          </w:tcPr>
          <w:p w:rsidR="00002CA2" w:rsidRPr="00002CA2" w:rsidRDefault="00002CA2" w:rsidP="00002CA2">
            <w:pPr>
              <w:pStyle w:val="TableText"/>
              <w:jc w:val="center"/>
              <w:rPr>
                <w:b/>
              </w:rPr>
            </w:pPr>
            <w:r w:rsidRPr="00002CA2">
              <w:rPr>
                <w:b/>
              </w:rPr>
              <w:t>Stage of treatment</w:t>
            </w:r>
          </w:p>
        </w:tc>
      </w:tr>
      <w:tr w:rsidR="00002CA2" w:rsidRPr="00002CA2" w:rsidTr="00002CA2">
        <w:trPr>
          <w:cantSplit/>
        </w:trPr>
        <w:tc>
          <w:tcPr>
            <w:tcW w:w="1547" w:type="dxa"/>
            <w:vMerge/>
            <w:tcBorders>
              <w:bottom w:val="single" w:sz="4" w:space="0" w:color="auto"/>
            </w:tcBorders>
          </w:tcPr>
          <w:p w:rsidR="00002CA2" w:rsidRPr="00002CA2" w:rsidRDefault="00002CA2" w:rsidP="001C2809">
            <w:pPr>
              <w:pStyle w:val="TableText"/>
              <w:rPr>
                <w:b/>
              </w:rPr>
            </w:pPr>
          </w:p>
        </w:tc>
        <w:tc>
          <w:tcPr>
            <w:tcW w:w="2508" w:type="dxa"/>
            <w:tcBorders>
              <w:top w:val="single" w:sz="4" w:space="0" w:color="auto"/>
              <w:bottom w:val="single" w:sz="4" w:space="0" w:color="auto"/>
            </w:tcBorders>
          </w:tcPr>
          <w:p w:rsidR="00002CA2" w:rsidRPr="00002CA2" w:rsidRDefault="00002CA2" w:rsidP="00002CA2">
            <w:pPr>
              <w:pStyle w:val="TableText"/>
              <w:jc w:val="right"/>
              <w:rPr>
                <w:b/>
              </w:rPr>
            </w:pPr>
            <w:r w:rsidRPr="00002CA2">
              <w:rPr>
                <w:b/>
              </w:rPr>
              <w:t>Number of cycles with embryos fertilised/thawed</w:t>
            </w:r>
          </w:p>
        </w:tc>
        <w:tc>
          <w:tcPr>
            <w:tcW w:w="2508" w:type="dxa"/>
            <w:tcBorders>
              <w:top w:val="single" w:sz="4" w:space="0" w:color="auto"/>
              <w:bottom w:val="single" w:sz="4" w:space="0" w:color="auto"/>
            </w:tcBorders>
          </w:tcPr>
          <w:p w:rsidR="00002CA2" w:rsidRPr="00002CA2" w:rsidRDefault="00002CA2" w:rsidP="00002CA2">
            <w:pPr>
              <w:pStyle w:val="TableText"/>
              <w:jc w:val="right"/>
              <w:rPr>
                <w:b/>
              </w:rPr>
            </w:pPr>
            <w:r w:rsidRPr="00002CA2">
              <w:rPr>
                <w:b/>
              </w:rPr>
              <w:t>Number of cycles with PGD</w:t>
            </w:r>
          </w:p>
        </w:tc>
        <w:tc>
          <w:tcPr>
            <w:tcW w:w="2509" w:type="dxa"/>
            <w:tcBorders>
              <w:top w:val="single" w:sz="4" w:space="0" w:color="auto"/>
              <w:bottom w:val="single" w:sz="4" w:space="0" w:color="auto"/>
            </w:tcBorders>
          </w:tcPr>
          <w:p w:rsidR="00002CA2" w:rsidRPr="00002CA2" w:rsidRDefault="00002CA2" w:rsidP="00002CA2">
            <w:pPr>
              <w:pStyle w:val="TableText"/>
              <w:jc w:val="right"/>
              <w:rPr>
                <w:b/>
              </w:rPr>
            </w:pPr>
            <w:r w:rsidRPr="00002CA2">
              <w:rPr>
                <w:b/>
              </w:rPr>
              <w:t>Number of cycles with embryos fertilised/thawed (%)</w:t>
            </w:r>
          </w:p>
        </w:tc>
      </w:tr>
      <w:tr w:rsidR="00002CA2" w:rsidRPr="00884604" w:rsidTr="00002CA2">
        <w:trPr>
          <w:cantSplit/>
        </w:trPr>
        <w:tc>
          <w:tcPr>
            <w:tcW w:w="1547" w:type="dxa"/>
            <w:tcBorders>
              <w:top w:val="single" w:sz="4" w:space="0" w:color="auto"/>
              <w:bottom w:val="nil"/>
            </w:tcBorders>
          </w:tcPr>
          <w:p w:rsidR="00002CA2" w:rsidRPr="00884604" w:rsidRDefault="00002CA2" w:rsidP="001C2809">
            <w:pPr>
              <w:pStyle w:val="TableText"/>
            </w:pPr>
            <w:r w:rsidRPr="00884604">
              <w:t>Fresh</w:t>
            </w:r>
          </w:p>
        </w:tc>
        <w:tc>
          <w:tcPr>
            <w:tcW w:w="2508" w:type="dxa"/>
            <w:tcBorders>
              <w:top w:val="single" w:sz="4" w:space="0" w:color="auto"/>
              <w:bottom w:val="nil"/>
            </w:tcBorders>
          </w:tcPr>
          <w:p w:rsidR="00002CA2" w:rsidRPr="00884604" w:rsidRDefault="00002CA2" w:rsidP="00002CA2">
            <w:pPr>
              <w:pStyle w:val="TableText"/>
              <w:jc w:val="right"/>
            </w:pPr>
            <w:r w:rsidRPr="00884604">
              <w:t>2,960</w:t>
            </w:r>
          </w:p>
        </w:tc>
        <w:tc>
          <w:tcPr>
            <w:tcW w:w="2508" w:type="dxa"/>
            <w:tcBorders>
              <w:top w:val="single" w:sz="4" w:space="0" w:color="auto"/>
              <w:bottom w:val="nil"/>
            </w:tcBorders>
          </w:tcPr>
          <w:p w:rsidR="00002CA2" w:rsidRPr="00884604" w:rsidRDefault="00002CA2" w:rsidP="00002CA2">
            <w:pPr>
              <w:pStyle w:val="TableText"/>
              <w:jc w:val="right"/>
            </w:pPr>
            <w:r w:rsidRPr="00884604">
              <w:t>63</w:t>
            </w:r>
          </w:p>
        </w:tc>
        <w:tc>
          <w:tcPr>
            <w:tcW w:w="2509" w:type="dxa"/>
            <w:tcBorders>
              <w:top w:val="single" w:sz="4" w:space="0" w:color="auto"/>
              <w:bottom w:val="nil"/>
            </w:tcBorders>
          </w:tcPr>
          <w:p w:rsidR="00002CA2" w:rsidRPr="00884604" w:rsidRDefault="00002CA2" w:rsidP="00002CA2">
            <w:pPr>
              <w:pStyle w:val="TableText"/>
              <w:jc w:val="right"/>
            </w:pPr>
            <w:r w:rsidRPr="00884604">
              <w:t>2.1</w:t>
            </w:r>
          </w:p>
        </w:tc>
      </w:tr>
      <w:tr w:rsidR="00002CA2" w:rsidRPr="00884604" w:rsidTr="00002CA2">
        <w:trPr>
          <w:cantSplit/>
        </w:trPr>
        <w:tc>
          <w:tcPr>
            <w:tcW w:w="1547" w:type="dxa"/>
            <w:tcBorders>
              <w:top w:val="nil"/>
            </w:tcBorders>
          </w:tcPr>
          <w:p w:rsidR="00002CA2" w:rsidRPr="00884604" w:rsidRDefault="00002CA2" w:rsidP="001C2809">
            <w:pPr>
              <w:pStyle w:val="TableText"/>
            </w:pPr>
            <w:r w:rsidRPr="00884604">
              <w:t>Thaw</w:t>
            </w:r>
          </w:p>
        </w:tc>
        <w:tc>
          <w:tcPr>
            <w:tcW w:w="2508" w:type="dxa"/>
            <w:tcBorders>
              <w:top w:val="nil"/>
            </w:tcBorders>
          </w:tcPr>
          <w:p w:rsidR="00002CA2" w:rsidRPr="00884604" w:rsidRDefault="00002CA2" w:rsidP="00002CA2">
            <w:pPr>
              <w:pStyle w:val="TableText"/>
              <w:jc w:val="right"/>
            </w:pPr>
            <w:r w:rsidRPr="00884604">
              <w:t>1,880</w:t>
            </w:r>
          </w:p>
        </w:tc>
        <w:tc>
          <w:tcPr>
            <w:tcW w:w="2508" w:type="dxa"/>
            <w:tcBorders>
              <w:top w:val="nil"/>
            </w:tcBorders>
          </w:tcPr>
          <w:p w:rsidR="00002CA2" w:rsidRPr="00884604" w:rsidRDefault="00002CA2" w:rsidP="00002CA2">
            <w:pPr>
              <w:pStyle w:val="TableText"/>
              <w:jc w:val="right"/>
            </w:pPr>
            <w:r w:rsidRPr="00884604">
              <w:t>31</w:t>
            </w:r>
          </w:p>
        </w:tc>
        <w:tc>
          <w:tcPr>
            <w:tcW w:w="2509" w:type="dxa"/>
            <w:tcBorders>
              <w:top w:val="nil"/>
            </w:tcBorders>
          </w:tcPr>
          <w:p w:rsidR="00002CA2" w:rsidRPr="00884604" w:rsidRDefault="00002CA2" w:rsidP="00002CA2">
            <w:pPr>
              <w:pStyle w:val="TableText"/>
              <w:jc w:val="right"/>
            </w:pPr>
            <w:r w:rsidRPr="00884604">
              <w:t>1.6</w:t>
            </w:r>
          </w:p>
        </w:tc>
      </w:tr>
      <w:tr w:rsidR="00002CA2" w:rsidRPr="00002CA2" w:rsidTr="00002CA2">
        <w:trPr>
          <w:cantSplit/>
        </w:trPr>
        <w:tc>
          <w:tcPr>
            <w:tcW w:w="1547" w:type="dxa"/>
          </w:tcPr>
          <w:p w:rsidR="00002CA2" w:rsidRPr="00002CA2" w:rsidRDefault="00002CA2" w:rsidP="001C2809">
            <w:pPr>
              <w:pStyle w:val="TableText"/>
              <w:rPr>
                <w:b/>
              </w:rPr>
            </w:pPr>
            <w:r w:rsidRPr="00002CA2">
              <w:rPr>
                <w:b/>
              </w:rPr>
              <w:t>Total</w:t>
            </w:r>
          </w:p>
        </w:tc>
        <w:tc>
          <w:tcPr>
            <w:tcW w:w="2508" w:type="dxa"/>
          </w:tcPr>
          <w:p w:rsidR="00002CA2" w:rsidRPr="00002CA2" w:rsidRDefault="00002CA2" w:rsidP="00002CA2">
            <w:pPr>
              <w:pStyle w:val="TableText"/>
              <w:jc w:val="right"/>
              <w:rPr>
                <w:b/>
              </w:rPr>
            </w:pPr>
            <w:r w:rsidRPr="00002CA2">
              <w:rPr>
                <w:b/>
              </w:rPr>
              <w:t>4,840</w:t>
            </w:r>
          </w:p>
        </w:tc>
        <w:tc>
          <w:tcPr>
            <w:tcW w:w="2508" w:type="dxa"/>
          </w:tcPr>
          <w:p w:rsidR="00002CA2" w:rsidRPr="00002CA2" w:rsidRDefault="00002CA2" w:rsidP="00002CA2">
            <w:pPr>
              <w:pStyle w:val="TableText"/>
              <w:jc w:val="right"/>
              <w:rPr>
                <w:b/>
              </w:rPr>
            </w:pPr>
            <w:r w:rsidRPr="00002CA2">
              <w:rPr>
                <w:b/>
              </w:rPr>
              <w:t>94</w:t>
            </w:r>
          </w:p>
        </w:tc>
        <w:tc>
          <w:tcPr>
            <w:tcW w:w="2509" w:type="dxa"/>
          </w:tcPr>
          <w:p w:rsidR="00002CA2" w:rsidRPr="00002CA2" w:rsidRDefault="00002CA2" w:rsidP="00002CA2">
            <w:pPr>
              <w:pStyle w:val="TableText"/>
              <w:jc w:val="right"/>
              <w:rPr>
                <w:b/>
              </w:rPr>
            </w:pPr>
            <w:r w:rsidRPr="00002CA2">
              <w:rPr>
                <w:b/>
              </w:rPr>
              <w:t>1.9</w:t>
            </w:r>
          </w:p>
        </w:tc>
      </w:tr>
    </w:tbl>
    <w:p w:rsidR="007C2A8C" w:rsidRDefault="007C2A8C" w:rsidP="00002CA2"/>
    <w:p w:rsidR="007C2A8C" w:rsidRDefault="007C2A8C" w:rsidP="007C2A8C">
      <w:r>
        <w:br w:type="page"/>
      </w:r>
    </w:p>
    <w:p w:rsidR="00C66E03" w:rsidRDefault="00C66E03" w:rsidP="007C2A8C">
      <w:pPr>
        <w:pStyle w:val="Heading1"/>
      </w:pPr>
      <w:bookmarkStart w:id="61" w:name="_Toc499879094"/>
      <w:r>
        <w:t>6</w:t>
      </w:r>
      <w:r>
        <w:tab/>
        <w:t>Donor insemination cycles in 2013</w:t>
      </w:r>
      <w:bookmarkEnd w:id="61"/>
    </w:p>
    <w:p w:rsidR="00C66E03" w:rsidRDefault="00C66E03" w:rsidP="00C66E03">
      <w:r>
        <w:t>Donor sperm insemination (DI) covers a range of techniques of placing sperm into the female genital tract using donated sperm from a man who is not the woman’s partner. The information presented in this section only describes DI cycles undertaken in fertility centres in New Zealand, and does not include DI undertaken outside of this setting.</w:t>
      </w:r>
    </w:p>
    <w:p w:rsidR="007C2A8C" w:rsidRDefault="007C2A8C" w:rsidP="00C66E03"/>
    <w:p w:rsidR="00C66E03" w:rsidRDefault="00C66E03" w:rsidP="00C66E03">
      <w:r>
        <w:t>In 2013, there were 481 DI cycles reported, which included 12.5% (60) undertaken with controlled ovarian hyperstimulation and 75.3% (362) undertaken in unstimulated cycles. Of all DI cycles, 20.6% resulted in a clinical pregnancy and 16.6% resulted in a live delivery (Table 25). The multiple birth rate following DI cycles was 2.5%. The average age of women who had a DI cycle was 35.5 years. The clinical pregnancy rate and live delivery rate was highest in women aged under 35 and decreased with advancing women’s age. Of the DI cycles in women aged under 35 years, 22.7% resulted in a live delivery, compared with 5% of DI cycles in women aged 40 years or older (Table 25).</w:t>
      </w:r>
    </w:p>
    <w:p w:rsidR="007C2A8C" w:rsidRDefault="007C2A8C" w:rsidP="00C66E03"/>
    <w:p w:rsidR="00C66E03" w:rsidRDefault="00C66E03" w:rsidP="007C2A8C">
      <w:pPr>
        <w:pStyle w:val="Table"/>
      </w:pPr>
      <w:bookmarkStart w:id="62" w:name="_Toc499879131"/>
      <w:r>
        <w:t>Table 25: Outcomes of DI cycles by women’s age group, New Zealand, 2013</w:t>
      </w:r>
      <w:bookmarkEnd w:id="62"/>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686"/>
        <w:gridCol w:w="1077"/>
        <w:gridCol w:w="1077"/>
        <w:gridCol w:w="1077"/>
        <w:gridCol w:w="1077"/>
        <w:gridCol w:w="1078"/>
      </w:tblGrid>
      <w:tr w:rsidR="001C2809" w:rsidRPr="009B30F7" w:rsidTr="00BE4D99">
        <w:trPr>
          <w:cantSplit/>
        </w:trPr>
        <w:tc>
          <w:tcPr>
            <w:tcW w:w="3686" w:type="dxa"/>
            <w:vMerge w:val="restart"/>
            <w:tcBorders>
              <w:top w:val="single" w:sz="4" w:space="0" w:color="auto"/>
            </w:tcBorders>
          </w:tcPr>
          <w:p w:rsidR="001C2809" w:rsidRPr="009B30F7" w:rsidRDefault="001C2809" w:rsidP="00BE4D99">
            <w:pPr>
              <w:pStyle w:val="TableText"/>
              <w:keepNext/>
              <w:rPr>
                <w:b/>
              </w:rPr>
            </w:pPr>
            <w:r w:rsidRPr="009B30F7">
              <w:rPr>
                <w:b/>
              </w:rPr>
              <w:t>Stage/outcome of treatment</w:t>
            </w:r>
          </w:p>
        </w:tc>
        <w:tc>
          <w:tcPr>
            <w:tcW w:w="5386" w:type="dxa"/>
            <w:gridSpan w:val="5"/>
            <w:tcBorders>
              <w:top w:val="single" w:sz="4" w:space="0" w:color="auto"/>
              <w:bottom w:val="single" w:sz="4" w:space="0" w:color="auto"/>
            </w:tcBorders>
          </w:tcPr>
          <w:p w:rsidR="001C2809" w:rsidRPr="009B30F7" w:rsidRDefault="001C2809" w:rsidP="00BE4D99">
            <w:pPr>
              <w:pStyle w:val="TableText"/>
              <w:keepNext/>
              <w:jc w:val="center"/>
              <w:rPr>
                <w:b/>
              </w:rPr>
            </w:pPr>
            <w:r w:rsidRPr="009B30F7">
              <w:rPr>
                <w:b/>
              </w:rPr>
              <w:t>Age group (years)</w:t>
            </w:r>
            <w:r w:rsidRPr="009B30F7">
              <w:rPr>
                <w:b/>
                <w:vertAlign w:val="superscript"/>
              </w:rPr>
              <w:t>(a)</w:t>
            </w:r>
          </w:p>
        </w:tc>
      </w:tr>
      <w:tr w:rsidR="001C2809" w:rsidRPr="009B30F7" w:rsidTr="00BE4D99">
        <w:trPr>
          <w:cantSplit/>
        </w:trPr>
        <w:tc>
          <w:tcPr>
            <w:tcW w:w="3686" w:type="dxa"/>
            <w:vMerge/>
            <w:tcBorders>
              <w:bottom w:val="single" w:sz="4" w:space="0" w:color="auto"/>
            </w:tcBorders>
          </w:tcPr>
          <w:p w:rsidR="001C2809" w:rsidRPr="009B30F7" w:rsidRDefault="001C2809" w:rsidP="00BE4D99">
            <w:pPr>
              <w:pStyle w:val="TableText"/>
              <w:keepNext/>
              <w:rPr>
                <w:b/>
              </w:rPr>
            </w:pPr>
          </w:p>
        </w:tc>
        <w:tc>
          <w:tcPr>
            <w:tcW w:w="1077" w:type="dxa"/>
            <w:tcBorders>
              <w:top w:val="single" w:sz="4" w:space="0" w:color="auto"/>
              <w:bottom w:val="single" w:sz="4" w:space="0" w:color="auto"/>
            </w:tcBorders>
          </w:tcPr>
          <w:p w:rsidR="001C2809" w:rsidRPr="009B30F7" w:rsidRDefault="001C2809" w:rsidP="00BE4D99">
            <w:pPr>
              <w:pStyle w:val="TableText"/>
              <w:keepNext/>
              <w:jc w:val="right"/>
              <w:rPr>
                <w:b/>
              </w:rPr>
            </w:pPr>
            <w:r w:rsidRPr="009B30F7">
              <w:rPr>
                <w:b/>
              </w:rPr>
              <w:t>&lt; 30</w:t>
            </w:r>
          </w:p>
        </w:tc>
        <w:tc>
          <w:tcPr>
            <w:tcW w:w="1077" w:type="dxa"/>
            <w:tcBorders>
              <w:top w:val="single" w:sz="4" w:space="0" w:color="auto"/>
              <w:bottom w:val="single" w:sz="4" w:space="0" w:color="auto"/>
            </w:tcBorders>
          </w:tcPr>
          <w:p w:rsidR="001C2809" w:rsidRPr="009B30F7" w:rsidRDefault="001C2809" w:rsidP="001C2809">
            <w:pPr>
              <w:pStyle w:val="TableText"/>
              <w:keepNext/>
              <w:jc w:val="right"/>
              <w:rPr>
                <w:b/>
              </w:rPr>
            </w:pPr>
            <w:r w:rsidRPr="009B30F7">
              <w:rPr>
                <w:b/>
              </w:rPr>
              <w:t>3</w:t>
            </w:r>
            <w:r>
              <w:rPr>
                <w:b/>
              </w:rPr>
              <w:t>0</w:t>
            </w:r>
            <w:r w:rsidRPr="009B30F7">
              <w:rPr>
                <w:b/>
              </w:rPr>
              <w:t>–3</w:t>
            </w:r>
            <w:r>
              <w:rPr>
                <w:b/>
              </w:rPr>
              <w:t>4</w:t>
            </w:r>
          </w:p>
        </w:tc>
        <w:tc>
          <w:tcPr>
            <w:tcW w:w="1077" w:type="dxa"/>
            <w:tcBorders>
              <w:top w:val="single" w:sz="4" w:space="0" w:color="auto"/>
              <w:bottom w:val="single" w:sz="4" w:space="0" w:color="auto"/>
            </w:tcBorders>
          </w:tcPr>
          <w:p w:rsidR="001C2809" w:rsidRPr="009B30F7" w:rsidRDefault="001C2809" w:rsidP="001C2809">
            <w:pPr>
              <w:pStyle w:val="TableText"/>
              <w:keepNext/>
              <w:jc w:val="right"/>
              <w:rPr>
                <w:b/>
              </w:rPr>
            </w:pPr>
            <w:r>
              <w:rPr>
                <w:b/>
              </w:rPr>
              <w:t>35–39</w:t>
            </w:r>
          </w:p>
        </w:tc>
        <w:tc>
          <w:tcPr>
            <w:tcW w:w="1077" w:type="dxa"/>
            <w:tcBorders>
              <w:top w:val="single" w:sz="4" w:space="0" w:color="auto"/>
              <w:bottom w:val="single" w:sz="4" w:space="0" w:color="auto"/>
            </w:tcBorders>
          </w:tcPr>
          <w:p w:rsidR="001C2809" w:rsidRPr="009B30F7" w:rsidRDefault="001C2809" w:rsidP="001C2809">
            <w:pPr>
              <w:pStyle w:val="TableText"/>
              <w:keepNext/>
              <w:jc w:val="right"/>
              <w:rPr>
                <w:b/>
              </w:rPr>
            </w:pPr>
            <w:r w:rsidRPr="009B30F7">
              <w:rPr>
                <w:b/>
              </w:rPr>
              <w:t>≥ 4</w:t>
            </w:r>
            <w:r>
              <w:rPr>
                <w:b/>
              </w:rPr>
              <w:t>0</w:t>
            </w:r>
          </w:p>
        </w:tc>
        <w:tc>
          <w:tcPr>
            <w:tcW w:w="1078" w:type="dxa"/>
            <w:tcBorders>
              <w:top w:val="single" w:sz="4" w:space="0" w:color="auto"/>
              <w:bottom w:val="single" w:sz="4" w:space="0" w:color="auto"/>
            </w:tcBorders>
          </w:tcPr>
          <w:p w:rsidR="001C2809" w:rsidRPr="009B30F7" w:rsidRDefault="001C2809" w:rsidP="001C2809">
            <w:pPr>
              <w:pStyle w:val="TableText"/>
              <w:keepNext/>
              <w:jc w:val="right"/>
              <w:rPr>
                <w:b/>
              </w:rPr>
            </w:pPr>
            <w:r>
              <w:rPr>
                <w:b/>
              </w:rPr>
              <w:t>Total</w:t>
            </w:r>
          </w:p>
        </w:tc>
      </w:tr>
      <w:tr w:rsidR="001C2809" w:rsidRPr="009B30F7" w:rsidTr="00BE4D99">
        <w:trPr>
          <w:cantSplit/>
        </w:trPr>
        <w:tc>
          <w:tcPr>
            <w:tcW w:w="3686" w:type="dxa"/>
            <w:tcBorders>
              <w:top w:val="single" w:sz="4" w:space="0" w:color="auto"/>
            </w:tcBorders>
          </w:tcPr>
          <w:p w:rsidR="001C2809" w:rsidRPr="00884604" w:rsidRDefault="001C2809" w:rsidP="00A27F31">
            <w:pPr>
              <w:pStyle w:val="TableText"/>
            </w:pPr>
            <w:r w:rsidRPr="00884604">
              <w:t>DI cycles</w:t>
            </w:r>
            <w:r w:rsidRPr="00A27F31">
              <w:rPr>
                <w:vertAlign w:val="superscript"/>
              </w:rPr>
              <w:t>(b)</w:t>
            </w:r>
          </w:p>
        </w:tc>
        <w:tc>
          <w:tcPr>
            <w:tcW w:w="1077" w:type="dxa"/>
            <w:tcBorders>
              <w:top w:val="single" w:sz="4" w:space="0" w:color="auto"/>
            </w:tcBorders>
          </w:tcPr>
          <w:p w:rsidR="001C2809" w:rsidRPr="00884604" w:rsidRDefault="001C2809" w:rsidP="00A27F31">
            <w:pPr>
              <w:pStyle w:val="TableText"/>
              <w:jc w:val="right"/>
            </w:pPr>
            <w:r w:rsidRPr="00884604">
              <w:t>66</w:t>
            </w:r>
          </w:p>
        </w:tc>
        <w:tc>
          <w:tcPr>
            <w:tcW w:w="1077" w:type="dxa"/>
            <w:tcBorders>
              <w:top w:val="single" w:sz="4" w:space="0" w:color="auto"/>
            </w:tcBorders>
          </w:tcPr>
          <w:p w:rsidR="001C2809" w:rsidRPr="00884604" w:rsidRDefault="001C2809" w:rsidP="00A27F31">
            <w:pPr>
              <w:pStyle w:val="TableText"/>
              <w:jc w:val="right"/>
            </w:pPr>
            <w:r w:rsidRPr="00884604">
              <w:t>119</w:t>
            </w:r>
          </w:p>
        </w:tc>
        <w:tc>
          <w:tcPr>
            <w:tcW w:w="1077" w:type="dxa"/>
            <w:tcBorders>
              <w:top w:val="single" w:sz="4" w:space="0" w:color="auto"/>
            </w:tcBorders>
          </w:tcPr>
          <w:p w:rsidR="001C2809" w:rsidRPr="00884604" w:rsidRDefault="001C2809" w:rsidP="00A27F31">
            <w:pPr>
              <w:pStyle w:val="TableText"/>
              <w:jc w:val="right"/>
            </w:pPr>
            <w:r w:rsidRPr="00884604">
              <w:t>195</w:t>
            </w:r>
          </w:p>
        </w:tc>
        <w:tc>
          <w:tcPr>
            <w:tcW w:w="1077" w:type="dxa"/>
            <w:tcBorders>
              <w:top w:val="single" w:sz="4" w:space="0" w:color="auto"/>
            </w:tcBorders>
          </w:tcPr>
          <w:p w:rsidR="001C2809" w:rsidRPr="00884604" w:rsidRDefault="001C2809" w:rsidP="00A27F31">
            <w:pPr>
              <w:pStyle w:val="TableText"/>
              <w:jc w:val="right"/>
            </w:pPr>
            <w:r w:rsidRPr="00884604">
              <w:t>101</w:t>
            </w:r>
          </w:p>
        </w:tc>
        <w:tc>
          <w:tcPr>
            <w:tcW w:w="1078" w:type="dxa"/>
            <w:tcBorders>
              <w:top w:val="single" w:sz="4" w:space="0" w:color="auto"/>
            </w:tcBorders>
          </w:tcPr>
          <w:p w:rsidR="001C2809" w:rsidRPr="00884604" w:rsidRDefault="001C2809" w:rsidP="00A27F31">
            <w:pPr>
              <w:pStyle w:val="TableText"/>
              <w:jc w:val="right"/>
            </w:pPr>
            <w:r w:rsidRPr="00884604">
              <w:t>481</w:t>
            </w:r>
          </w:p>
        </w:tc>
      </w:tr>
      <w:tr w:rsidR="001C2809" w:rsidRPr="009B30F7" w:rsidTr="00BE4D99">
        <w:trPr>
          <w:cantSplit/>
        </w:trPr>
        <w:tc>
          <w:tcPr>
            <w:tcW w:w="3686" w:type="dxa"/>
          </w:tcPr>
          <w:p w:rsidR="001C2809" w:rsidRPr="00884604" w:rsidRDefault="001C2809" w:rsidP="00A27F31">
            <w:pPr>
              <w:pStyle w:val="TableText"/>
            </w:pPr>
            <w:r w:rsidRPr="00884604">
              <w:t>Clinical pregnancies</w:t>
            </w:r>
          </w:p>
        </w:tc>
        <w:tc>
          <w:tcPr>
            <w:tcW w:w="1077" w:type="dxa"/>
          </w:tcPr>
          <w:p w:rsidR="001C2809" w:rsidRPr="00884604" w:rsidRDefault="001C2809" w:rsidP="00A27F31">
            <w:pPr>
              <w:pStyle w:val="TableText"/>
              <w:jc w:val="right"/>
            </w:pPr>
            <w:r w:rsidRPr="00884604">
              <w:t>19</w:t>
            </w:r>
          </w:p>
        </w:tc>
        <w:tc>
          <w:tcPr>
            <w:tcW w:w="1077" w:type="dxa"/>
          </w:tcPr>
          <w:p w:rsidR="001C2809" w:rsidRPr="00884604" w:rsidRDefault="001C2809" w:rsidP="00A27F31">
            <w:pPr>
              <w:pStyle w:val="TableText"/>
              <w:jc w:val="right"/>
            </w:pPr>
            <w:r w:rsidRPr="00884604">
              <w:t>32</w:t>
            </w:r>
          </w:p>
        </w:tc>
        <w:tc>
          <w:tcPr>
            <w:tcW w:w="1077" w:type="dxa"/>
          </w:tcPr>
          <w:p w:rsidR="001C2809" w:rsidRPr="00884604" w:rsidRDefault="001C2809" w:rsidP="00A27F31">
            <w:pPr>
              <w:pStyle w:val="TableText"/>
              <w:jc w:val="right"/>
            </w:pPr>
            <w:r w:rsidRPr="00884604">
              <w:t>37</w:t>
            </w:r>
          </w:p>
        </w:tc>
        <w:tc>
          <w:tcPr>
            <w:tcW w:w="1077" w:type="dxa"/>
          </w:tcPr>
          <w:p w:rsidR="001C2809" w:rsidRPr="00884604" w:rsidRDefault="001C2809" w:rsidP="00A27F31">
            <w:pPr>
              <w:pStyle w:val="TableText"/>
              <w:jc w:val="right"/>
            </w:pPr>
            <w:r w:rsidRPr="00884604">
              <w:t>11</w:t>
            </w:r>
          </w:p>
        </w:tc>
        <w:tc>
          <w:tcPr>
            <w:tcW w:w="1078" w:type="dxa"/>
          </w:tcPr>
          <w:p w:rsidR="001C2809" w:rsidRPr="00884604" w:rsidRDefault="001C2809" w:rsidP="00A27F31">
            <w:pPr>
              <w:pStyle w:val="TableText"/>
              <w:jc w:val="right"/>
            </w:pPr>
            <w:r w:rsidRPr="00884604">
              <w:t>99</w:t>
            </w:r>
          </w:p>
        </w:tc>
      </w:tr>
      <w:tr w:rsidR="001C2809" w:rsidRPr="009B30F7" w:rsidTr="00BE4D99">
        <w:trPr>
          <w:cantSplit/>
        </w:trPr>
        <w:tc>
          <w:tcPr>
            <w:tcW w:w="3686" w:type="dxa"/>
          </w:tcPr>
          <w:p w:rsidR="001C2809" w:rsidRPr="00884604" w:rsidRDefault="001C2809" w:rsidP="00A27F31">
            <w:pPr>
              <w:pStyle w:val="TableText"/>
            </w:pPr>
            <w:r w:rsidRPr="00884604">
              <w:t>Live deliveries</w:t>
            </w:r>
          </w:p>
        </w:tc>
        <w:tc>
          <w:tcPr>
            <w:tcW w:w="1077" w:type="dxa"/>
          </w:tcPr>
          <w:p w:rsidR="001C2809" w:rsidRPr="00884604" w:rsidRDefault="001C2809" w:rsidP="00A27F31">
            <w:pPr>
              <w:pStyle w:val="TableText"/>
              <w:jc w:val="right"/>
            </w:pPr>
            <w:r w:rsidRPr="00884604">
              <w:t>13</w:t>
            </w:r>
          </w:p>
        </w:tc>
        <w:tc>
          <w:tcPr>
            <w:tcW w:w="1077" w:type="dxa"/>
          </w:tcPr>
          <w:p w:rsidR="001C2809" w:rsidRPr="00884604" w:rsidRDefault="001C2809" w:rsidP="00A27F31">
            <w:pPr>
              <w:pStyle w:val="TableText"/>
              <w:jc w:val="right"/>
            </w:pPr>
            <w:r w:rsidRPr="00884604">
              <w:t>29</w:t>
            </w:r>
          </w:p>
        </w:tc>
        <w:tc>
          <w:tcPr>
            <w:tcW w:w="1077" w:type="dxa"/>
          </w:tcPr>
          <w:p w:rsidR="001C2809" w:rsidRPr="00884604" w:rsidRDefault="001C2809" w:rsidP="00A27F31">
            <w:pPr>
              <w:pStyle w:val="TableText"/>
              <w:jc w:val="right"/>
            </w:pPr>
            <w:r w:rsidRPr="00884604">
              <w:t>33</w:t>
            </w:r>
          </w:p>
        </w:tc>
        <w:tc>
          <w:tcPr>
            <w:tcW w:w="1077" w:type="dxa"/>
          </w:tcPr>
          <w:p w:rsidR="001C2809" w:rsidRPr="00884604" w:rsidRDefault="001C2809" w:rsidP="00A27F31">
            <w:pPr>
              <w:pStyle w:val="TableText"/>
              <w:jc w:val="right"/>
            </w:pPr>
            <w:r w:rsidRPr="00884604">
              <w:t>5</w:t>
            </w:r>
          </w:p>
        </w:tc>
        <w:tc>
          <w:tcPr>
            <w:tcW w:w="1078" w:type="dxa"/>
          </w:tcPr>
          <w:p w:rsidR="001C2809" w:rsidRPr="00884604" w:rsidRDefault="001C2809" w:rsidP="00A27F31">
            <w:pPr>
              <w:pStyle w:val="TableText"/>
              <w:jc w:val="right"/>
            </w:pPr>
            <w:r w:rsidRPr="00884604">
              <w:t>80</w:t>
            </w:r>
          </w:p>
        </w:tc>
      </w:tr>
      <w:tr w:rsidR="001C2809" w:rsidRPr="00A27F31" w:rsidTr="00BE4D99">
        <w:trPr>
          <w:cantSplit/>
        </w:trPr>
        <w:tc>
          <w:tcPr>
            <w:tcW w:w="3686" w:type="dxa"/>
          </w:tcPr>
          <w:p w:rsidR="001C2809" w:rsidRPr="00A27F31" w:rsidRDefault="001C2809" w:rsidP="00A27F31">
            <w:pPr>
              <w:pStyle w:val="TableText"/>
              <w:spacing w:before="0"/>
              <w:rPr>
                <w:i/>
              </w:rPr>
            </w:pPr>
            <w:r w:rsidRPr="00A27F31">
              <w:rPr>
                <w:i/>
              </w:rPr>
              <w:t>Clinical pregnancies per DI cycle (%)</w:t>
            </w:r>
          </w:p>
        </w:tc>
        <w:tc>
          <w:tcPr>
            <w:tcW w:w="1077" w:type="dxa"/>
          </w:tcPr>
          <w:p w:rsidR="001C2809" w:rsidRPr="00A27F31" w:rsidRDefault="001C2809" w:rsidP="00A27F31">
            <w:pPr>
              <w:pStyle w:val="TableText"/>
              <w:spacing w:before="0"/>
              <w:jc w:val="right"/>
              <w:rPr>
                <w:i/>
              </w:rPr>
            </w:pPr>
            <w:r w:rsidRPr="00A27F31">
              <w:rPr>
                <w:i/>
              </w:rPr>
              <w:t>28.8</w:t>
            </w:r>
          </w:p>
        </w:tc>
        <w:tc>
          <w:tcPr>
            <w:tcW w:w="1077" w:type="dxa"/>
          </w:tcPr>
          <w:p w:rsidR="001C2809" w:rsidRPr="00A27F31" w:rsidRDefault="001C2809" w:rsidP="00A27F31">
            <w:pPr>
              <w:pStyle w:val="TableText"/>
              <w:spacing w:before="0"/>
              <w:jc w:val="right"/>
              <w:rPr>
                <w:i/>
              </w:rPr>
            </w:pPr>
            <w:r w:rsidRPr="00A27F31">
              <w:rPr>
                <w:i/>
              </w:rPr>
              <w:t>26.9</w:t>
            </w:r>
          </w:p>
        </w:tc>
        <w:tc>
          <w:tcPr>
            <w:tcW w:w="1077" w:type="dxa"/>
          </w:tcPr>
          <w:p w:rsidR="001C2809" w:rsidRPr="00A27F31" w:rsidRDefault="001C2809" w:rsidP="00A27F31">
            <w:pPr>
              <w:pStyle w:val="TableText"/>
              <w:spacing w:before="0"/>
              <w:jc w:val="right"/>
              <w:rPr>
                <w:i/>
              </w:rPr>
            </w:pPr>
            <w:r w:rsidRPr="00A27F31">
              <w:rPr>
                <w:i/>
              </w:rPr>
              <w:t>19.0</w:t>
            </w:r>
          </w:p>
        </w:tc>
        <w:tc>
          <w:tcPr>
            <w:tcW w:w="1077" w:type="dxa"/>
          </w:tcPr>
          <w:p w:rsidR="001C2809" w:rsidRPr="00A27F31" w:rsidRDefault="001C2809" w:rsidP="00A27F31">
            <w:pPr>
              <w:pStyle w:val="TableText"/>
              <w:spacing w:before="0"/>
              <w:jc w:val="right"/>
              <w:rPr>
                <w:i/>
              </w:rPr>
            </w:pPr>
            <w:r w:rsidRPr="00A27F31">
              <w:rPr>
                <w:i/>
              </w:rPr>
              <w:t>10.9</w:t>
            </w:r>
          </w:p>
        </w:tc>
        <w:tc>
          <w:tcPr>
            <w:tcW w:w="1078" w:type="dxa"/>
          </w:tcPr>
          <w:p w:rsidR="001C2809" w:rsidRPr="00A27F31" w:rsidRDefault="001C2809" w:rsidP="00A27F31">
            <w:pPr>
              <w:pStyle w:val="TableText"/>
              <w:spacing w:before="0"/>
              <w:jc w:val="right"/>
              <w:rPr>
                <w:i/>
              </w:rPr>
            </w:pPr>
            <w:r w:rsidRPr="00A27F31">
              <w:rPr>
                <w:i/>
              </w:rPr>
              <w:t>20.6</w:t>
            </w:r>
          </w:p>
        </w:tc>
      </w:tr>
      <w:tr w:rsidR="001C2809" w:rsidRPr="00A27F31" w:rsidTr="00BE4D99">
        <w:trPr>
          <w:cantSplit/>
        </w:trPr>
        <w:tc>
          <w:tcPr>
            <w:tcW w:w="3686" w:type="dxa"/>
          </w:tcPr>
          <w:p w:rsidR="001C2809" w:rsidRPr="00A27F31" w:rsidRDefault="001C2809" w:rsidP="00A27F31">
            <w:pPr>
              <w:pStyle w:val="TableText"/>
              <w:spacing w:before="0"/>
              <w:rPr>
                <w:i/>
              </w:rPr>
            </w:pPr>
            <w:r w:rsidRPr="00A27F31">
              <w:rPr>
                <w:i/>
              </w:rPr>
              <w:t>Live deliveries per DI cycle (%)</w:t>
            </w:r>
          </w:p>
        </w:tc>
        <w:tc>
          <w:tcPr>
            <w:tcW w:w="1077" w:type="dxa"/>
          </w:tcPr>
          <w:p w:rsidR="001C2809" w:rsidRPr="00A27F31" w:rsidRDefault="001C2809" w:rsidP="00A27F31">
            <w:pPr>
              <w:pStyle w:val="TableText"/>
              <w:spacing w:before="0"/>
              <w:jc w:val="right"/>
              <w:rPr>
                <w:i/>
              </w:rPr>
            </w:pPr>
            <w:r w:rsidRPr="00A27F31">
              <w:rPr>
                <w:i/>
              </w:rPr>
              <w:t>19.7</w:t>
            </w:r>
          </w:p>
        </w:tc>
        <w:tc>
          <w:tcPr>
            <w:tcW w:w="1077" w:type="dxa"/>
          </w:tcPr>
          <w:p w:rsidR="001C2809" w:rsidRPr="00A27F31" w:rsidRDefault="001C2809" w:rsidP="00A27F31">
            <w:pPr>
              <w:pStyle w:val="TableText"/>
              <w:spacing w:before="0"/>
              <w:jc w:val="right"/>
              <w:rPr>
                <w:i/>
              </w:rPr>
            </w:pPr>
            <w:r w:rsidRPr="00A27F31">
              <w:rPr>
                <w:i/>
              </w:rPr>
              <w:t>24.4</w:t>
            </w:r>
          </w:p>
        </w:tc>
        <w:tc>
          <w:tcPr>
            <w:tcW w:w="1077" w:type="dxa"/>
          </w:tcPr>
          <w:p w:rsidR="001C2809" w:rsidRPr="00A27F31" w:rsidRDefault="001C2809" w:rsidP="00A27F31">
            <w:pPr>
              <w:pStyle w:val="TableText"/>
              <w:spacing w:before="0"/>
              <w:jc w:val="right"/>
              <w:rPr>
                <w:i/>
              </w:rPr>
            </w:pPr>
            <w:r w:rsidRPr="00A27F31">
              <w:rPr>
                <w:i/>
              </w:rPr>
              <w:t>16.9</w:t>
            </w:r>
          </w:p>
        </w:tc>
        <w:tc>
          <w:tcPr>
            <w:tcW w:w="1077" w:type="dxa"/>
          </w:tcPr>
          <w:p w:rsidR="001C2809" w:rsidRPr="00A27F31" w:rsidRDefault="001C2809" w:rsidP="00A27F31">
            <w:pPr>
              <w:pStyle w:val="TableText"/>
              <w:spacing w:before="0"/>
              <w:jc w:val="right"/>
              <w:rPr>
                <w:i/>
              </w:rPr>
            </w:pPr>
            <w:r w:rsidRPr="00A27F31">
              <w:rPr>
                <w:i/>
              </w:rPr>
              <w:t>5.0</w:t>
            </w:r>
          </w:p>
        </w:tc>
        <w:tc>
          <w:tcPr>
            <w:tcW w:w="1078" w:type="dxa"/>
          </w:tcPr>
          <w:p w:rsidR="001C2809" w:rsidRPr="00A27F31" w:rsidRDefault="001C2809" w:rsidP="00A27F31">
            <w:pPr>
              <w:pStyle w:val="TableText"/>
              <w:spacing w:before="0"/>
              <w:jc w:val="right"/>
              <w:rPr>
                <w:i/>
              </w:rPr>
            </w:pPr>
            <w:r w:rsidRPr="00A27F31">
              <w:rPr>
                <w:i/>
              </w:rPr>
              <w:t>16.6</w:t>
            </w:r>
          </w:p>
        </w:tc>
      </w:tr>
      <w:tr w:rsidR="001C2809" w:rsidRPr="00A27F31" w:rsidTr="00BE4D99">
        <w:trPr>
          <w:cantSplit/>
        </w:trPr>
        <w:tc>
          <w:tcPr>
            <w:tcW w:w="3686" w:type="dxa"/>
          </w:tcPr>
          <w:p w:rsidR="001C2809" w:rsidRPr="00A27F31" w:rsidRDefault="001C2809" w:rsidP="00A27F31">
            <w:pPr>
              <w:pStyle w:val="TableText"/>
              <w:spacing w:before="0"/>
              <w:rPr>
                <w:i/>
              </w:rPr>
            </w:pPr>
            <w:r w:rsidRPr="00A27F31">
              <w:rPr>
                <w:i/>
              </w:rPr>
              <w:t>Live deliveries per clinical pregnancy (%)</w:t>
            </w:r>
          </w:p>
        </w:tc>
        <w:tc>
          <w:tcPr>
            <w:tcW w:w="1077" w:type="dxa"/>
          </w:tcPr>
          <w:p w:rsidR="001C2809" w:rsidRPr="00A27F31" w:rsidRDefault="001C2809" w:rsidP="00A27F31">
            <w:pPr>
              <w:pStyle w:val="TableText"/>
              <w:spacing w:before="0"/>
              <w:jc w:val="right"/>
              <w:rPr>
                <w:i/>
              </w:rPr>
            </w:pPr>
            <w:r w:rsidRPr="00A27F31">
              <w:rPr>
                <w:i/>
              </w:rPr>
              <w:t>68.4</w:t>
            </w:r>
          </w:p>
        </w:tc>
        <w:tc>
          <w:tcPr>
            <w:tcW w:w="1077" w:type="dxa"/>
          </w:tcPr>
          <w:p w:rsidR="001C2809" w:rsidRPr="00A27F31" w:rsidRDefault="001C2809" w:rsidP="00A27F31">
            <w:pPr>
              <w:pStyle w:val="TableText"/>
              <w:spacing w:before="0"/>
              <w:jc w:val="right"/>
              <w:rPr>
                <w:i/>
              </w:rPr>
            </w:pPr>
            <w:r w:rsidRPr="00A27F31">
              <w:rPr>
                <w:i/>
              </w:rPr>
              <w:t>90.6</w:t>
            </w:r>
          </w:p>
        </w:tc>
        <w:tc>
          <w:tcPr>
            <w:tcW w:w="1077" w:type="dxa"/>
          </w:tcPr>
          <w:p w:rsidR="001C2809" w:rsidRPr="00A27F31" w:rsidRDefault="001C2809" w:rsidP="00A27F31">
            <w:pPr>
              <w:pStyle w:val="TableText"/>
              <w:spacing w:before="0"/>
              <w:jc w:val="right"/>
              <w:rPr>
                <w:i/>
              </w:rPr>
            </w:pPr>
            <w:r w:rsidRPr="00A27F31">
              <w:rPr>
                <w:i/>
              </w:rPr>
              <w:t>89.2</w:t>
            </w:r>
          </w:p>
        </w:tc>
        <w:tc>
          <w:tcPr>
            <w:tcW w:w="1077" w:type="dxa"/>
          </w:tcPr>
          <w:p w:rsidR="001C2809" w:rsidRPr="00A27F31" w:rsidRDefault="001C2809" w:rsidP="00A27F31">
            <w:pPr>
              <w:pStyle w:val="TableText"/>
              <w:spacing w:before="0"/>
              <w:jc w:val="right"/>
              <w:rPr>
                <w:i/>
              </w:rPr>
            </w:pPr>
            <w:r w:rsidRPr="00A27F31">
              <w:rPr>
                <w:i/>
              </w:rPr>
              <w:t>45.5</w:t>
            </w:r>
          </w:p>
        </w:tc>
        <w:tc>
          <w:tcPr>
            <w:tcW w:w="1078" w:type="dxa"/>
          </w:tcPr>
          <w:p w:rsidR="001C2809" w:rsidRPr="00A27F31" w:rsidRDefault="001C2809" w:rsidP="00A27F31">
            <w:pPr>
              <w:pStyle w:val="TableText"/>
              <w:spacing w:before="0"/>
              <w:jc w:val="right"/>
              <w:rPr>
                <w:i/>
              </w:rPr>
            </w:pPr>
            <w:r w:rsidRPr="00A27F31">
              <w:rPr>
                <w:i/>
              </w:rPr>
              <w:t>80.8</w:t>
            </w:r>
          </w:p>
        </w:tc>
      </w:tr>
    </w:tbl>
    <w:p w:rsidR="00C66E03" w:rsidRDefault="00C66E03" w:rsidP="007C2A8C">
      <w:pPr>
        <w:pStyle w:val="Note"/>
      </w:pPr>
      <w:r>
        <w:t>(a)</w:t>
      </w:r>
      <w:r>
        <w:tab/>
        <w:t>Age at start of treatment cycle.</w:t>
      </w:r>
    </w:p>
    <w:p w:rsidR="00C66E03" w:rsidRDefault="00C66E03" w:rsidP="007C2A8C">
      <w:pPr>
        <w:pStyle w:val="Note"/>
      </w:pPr>
      <w:r>
        <w:t>(b)</w:t>
      </w:r>
      <w:r>
        <w:tab/>
        <w:t>DI : Donor Insemination</w:t>
      </w:r>
    </w:p>
    <w:p w:rsidR="007C2A8C" w:rsidRPr="007C2A8C" w:rsidRDefault="007C2A8C" w:rsidP="007C2A8C"/>
    <w:p w:rsidR="00C66E03" w:rsidRDefault="00C66E03" w:rsidP="007C2A8C">
      <w:pPr>
        <w:pStyle w:val="Heading2"/>
      </w:pPr>
      <w:bookmarkStart w:id="63" w:name="_Toc499879095"/>
      <w:r>
        <w:t>Clinical pregnancies following DI cycles</w:t>
      </w:r>
      <w:bookmarkEnd w:id="63"/>
    </w:p>
    <w:p w:rsidR="00C66E03" w:rsidRDefault="00C66E03" w:rsidP="00C66E03">
      <w:r>
        <w:t>Of the 99 clinical pregnancies following DI cycles, 18.2% ending in early pregnancy loss (18</w:t>
      </w:r>
      <w:r w:rsidR="00002CA2">
        <w:t> </w:t>
      </w:r>
      <w:r>
        <w:t>miscarriages). Of the 80 live deliveries, 78 (97.5%) were singleton deliveries and 2 (2.5%) were twin deliveries.</w:t>
      </w:r>
    </w:p>
    <w:p w:rsidR="007C2A8C" w:rsidRDefault="007C2A8C" w:rsidP="00C66E03"/>
    <w:p w:rsidR="00C66E03" w:rsidRDefault="00C66E03" w:rsidP="007C2A8C">
      <w:pPr>
        <w:pStyle w:val="Heading2"/>
      </w:pPr>
      <w:bookmarkStart w:id="64" w:name="_Toc499879096"/>
      <w:r>
        <w:t>Perinatal outcomes of babies</w:t>
      </w:r>
      <w:bookmarkEnd w:id="64"/>
    </w:p>
    <w:p w:rsidR="00C66E03" w:rsidRDefault="00C66E03" w:rsidP="00C66E03">
      <w:r>
        <w:t>There were 83 babies born to women who had DI treatment, including 82 liveborn babies and 1 stillborn baby. Of these, none were born preterm (less than 37 weeks gestation). The mean birthweight of liveborn babies was 3,363 grams. This was greater than the mean birthweight (3,275 grams) of babies following embryo transfer cycles. There were seven liveborn babies (8.5%) born with low birthweight (less than 2,500 grams).</w:t>
      </w:r>
    </w:p>
    <w:p w:rsidR="007C2A8C" w:rsidRDefault="007C2A8C" w:rsidP="00C66E03"/>
    <w:p w:rsidR="007C2A8C" w:rsidRDefault="007C2A8C" w:rsidP="007C2A8C">
      <w:r>
        <w:br w:type="page"/>
      </w:r>
    </w:p>
    <w:p w:rsidR="00C66E03" w:rsidRDefault="00C66E03" w:rsidP="007C2A8C">
      <w:pPr>
        <w:pStyle w:val="Heading1"/>
      </w:pPr>
      <w:bookmarkStart w:id="65" w:name="_Toc499879097"/>
      <w:r>
        <w:t>7</w:t>
      </w:r>
      <w:r>
        <w:tab/>
        <w:t>Trends in ART treatment and outcomes 2009-2013</w:t>
      </w:r>
      <w:bookmarkEnd w:id="65"/>
    </w:p>
    <w:p w:rsidR="00C66E03" w:rsidRDefault="00C66E03" w:rsidP="00C66E03">
      <w:r>
        <w:t>This section includes autologous cycles, donation/recipient cycles, surrogacy cycles and GIFT cycles undertaken in New Zealand from 2009 to 2013. It does not include DI cycles.</w:t>
      </w:r>
    </w:p>
    <w:p w:rsidR="00CF2EB6" w:rsidRDefault="00CF2EB6" w:rsidP="00C66E03"/>
    <w:p w:rsidR="00C66E03" w:rsidRDefault="00C66E03" w:rsidP="00C66E03">
      <w:r>
        <w:t>In 2013, 5,373 initiated fresh or thaw ART treatment cycles were undertaken in New Zealand. This was an increase of 3.8% on 2012 and an increase of 0.6% on 2009 (Table 26). The proportion of initiated fresh or thaw cycles reaching embryo transfer has decreased steadily from 83.7% in 2009 to 81.2% in 2013 partly due to changes in clinical practice whereby all embryos resulting from a fresh cycle are frozen and subsequently transferred in thaw cycles. This practice reduces the risk of OHSS in some patients and is a treatment option used by clinicians. Between 2009 and 2013, the live delivery rates per initiated cycle ranged from 22.3% to 23.6% respectively (Table 26).</w:t>
      </w:r>
    </w:p>
    <w:p w:rsidR="00CF2EB6" w:rsidRDefault="00CF2EB6" w:rsidP="00C66E03"/>
    <w:p w:rsidR="00C66E03" w:rsidRDefault="00C66E03" w:rsidP="00CF2EB6">
      <w:pPr>
        <w:pStyle w:val="Table"/>
      </w:pPr>
      <w:bookmarkStart w:id="66" w:name="_Toc499879132"/>
      <w:r>
        <w:t>Table 26: Number of fresh and thaw cycles by stage/outcome of treatment, New Zealand, 2013</w:t>
      </w:r>
      <w:bookmarkEnd w:id="66"/>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44"/>
        <w:gridCol w:w="1105"/>
        <w:gridCol w:w="1106"/>
        <w:gridCol w:w="1105"/>
        <w:gridCol w:w="1106"/>
        <w:gridCol w:w="1106"/>
      </w:tblGrid>
      <w:tr w:rsidR="00884604" w:rsidRPr="00A27F31" w:rsidTr="00A27F31">
        <w:trPr>
          <w:cantSplit/>
        </w:trPr>
        <w:tc>
          <w:tcPr>
            <w:tcW w:w="3544" w:type="dxa"/>
            <w:tcBorders>
              <w:top w:val="single" w:sz="4" w:space="0" w:color="auto"/>
              <w:bottom w:val="single" w:sz="4" w:space="0" w:color="auto"/>
            </w:tcBorders>
          </w:tcPr>
          <w:p w:rsidR="00884604" w:rsidRPr="00A27F31" w:rsidRDefault="00884604" w:rsidP="00A27F31">
            <w:pPr>
              <w:pStyle w:val="TableText"/>
              <w:rPr>
                <w:b/>
              </w:rPr>
            </w:pPr>
            <w:r w:rsidRPr="00A27F31">
              <w:rPr>
                <w:b/>
              </w:rPr>
              <w:t>Stage/outcome of treatment</w:t>
            </w:r>
          </w:p>
        </w:tc>
        <w:tc>
          <w:tcPr>
            <w:tcW w:w="1105" w:type="dxa"/>
            <w:tcBorders>
              <w:top w:val="single" w:sz="4" w:space="0" w:color="auto"/>
              <w:bottom w:val="single" w:sz="4" w:space="0" w:color="auto"/>
            </w:tcBorders>
          </w:tcPr>
          <w:p w:rsidR="00884604" w:rsidRPr="00A27F31" w:rsidRDefault="00884604" w:rsidP="00A27F31">
            <w:pPr>
              <w:pStyle w:val="TableText"/>
              <w:jc w:val="right"/>
              <w:rPr>
                <w:b/>
              </w:rPr>
            </w:pPr>
            <w:r w:rsidRPr="00A27F31">
              <w:rPr>
                <w:b/>
              </w:rPr>
              <w:t>2009</w:t>
            </w:r>
          </w:p>
        </w:tc>
        <w:tc>
          <w:tcPr>
            <w:tcW w:w="1106" w:type="dxa"/>
            <w:tcBorders>
              <w:top w:val="single" w:sz="4" w:space="0" w:color="auto"/>
              <w:bottom w:val="single" w:sz="4" w:space="0" w:color="auto"/>
            </w:tcBorders>
          </w:tcPr>
          <w:p w:rsidR="00884604" w:rsidRPr="00A27F31" w:rsidRDefault="00884604" w:rsidP="00A27F31">
            <w:pPr>
              <w:pStyle w:val="TableText"/>
              <w:jc w:val="right"/>
              <w:rPr>
                <w:b/>
              </w:rPr>
            </w:pPr>
            <w:r w:rsidRPr="00A27F31">
              <w:rPr>
                <w:b/>
              </w:rPr>
              <w:t>2010</w:t>
            </w:r>
          </w:p>
        </w:tc>
        <w:tc>
          <w:tcPr>
            <w:tcW w:w="1105" w:type="dxa"/>
            <w:tcBorders>
              <w:top w:val="single" w:sz="4" w:space="0" w:color="auto"/>
              <w:bottom w:val="single" w:sz="4" w:space="0" w:color="auto"/>
            </w:tcBorders>
          </w:tcPr>
          <w:p w:rsidR="00884604" w:rsidRPr="00A27F31" w:rsidRDefault="00884604" w:rsidP="00A27F31">
            <w:pPr>
              <w:pStyle w:val="TableText"/>
              <w:jc w:val="right"/>
              <w:rPr>
                <w:b/>
              </w:rPr>
            </w:pPr>
            <w:r w:rsidRPr="00A27F31">
              <w:rPr>
                <w:b/>
              </w:rPr>
              <w:t>2011</w:t>
            </w:r>
          </w:p>
        </w:tc>
        <w:tc>
          <w:tcPr>
            <w:tcW w:w="1106" w:type="dxa"/>
            <w:tcBorders>
              <w:top w:val="single" w:sz="4" w:space="0" w:color="auto"/>
              <w:bottom w:val="single" w:sz="4" w:space="0" w:color="auto"/>
            </w:tcBorders>
          </w:tcPr>
          <w:p w:rsidR="00884604" w:rsidRPr="00A27F31" w:rsidRDefault="00884604" w:rsidP="00A27F31">
            <w:pPr>
              <w:pStyle w:val="TableText"/>
              <w:jc w:val="right"/>
              <w:rPr>
                <w:b/>
              </w:rPr>
            </w:pPr>
            <w:r w:rsidRPr="00A27F31">
              <w:rPr>
                <w:b/>
              </w:rPr>
              <w:t>2012</w:t>
            </w:r>
          </w:p>
        </w:tc>
        <w:tc>
          <w:tcPr>
            <w:tcW w:w="1106" w:type="dxa"/>
            <w:tcBorders>
              <w:top w:val="single" w:sz="4" w:space="0" w:color="auto"/>
              <w:bottom w:val="single" w:sz="4" w:space="0" w:color="auto"/>
            </w:tcBorders>
          </w:tcPr>
          <w:p w:rsidR="00884604" w:rsidRPr="00A27F31" w:rsidRDefault="00884604" w:rsidP="00A27F31">
            <w:pPr>
              <w:pStyle w:val="TableText"/>
              <w:jc w:val="right"/>
              <w:rPr>
                <w:b/>
              </w:rPr>
            </w:pPr>
            <w:r w:rsidRPr="00A27F31">
              <w:rPr>
                <w:b/>
              </w:rPr>
              <w:t>2013</w:t>
            </w:r>
          </w:p>
        </w:tc>
      </w:tr>
      <w:tr w:rsidR="00884604" w:rsidRPr="00884604" w:rsidTr="00A27F31">
        <w:trPr>
          <w:cantSplit/>
        </w:trPr>
        <w:tc>
          <w:tcPr>
            <w:tcW w:w="3544" w:type="dxa"/>
            <w:tcBorders>
              <w:top w:val="single" w:sz="4" w:space="0" w:color="auto"/>
            </w:tcBorders>
          </w:tcPr>
          <w:p w:rsidR="00884604" w:rsidRPr="00884604" w:rsidRDefault="00884604" w:rsidP="00A27F31">
            <w:pPr>
              <w:pStyle w:val="TableText"/>
            </w:pPr>
            <w:r w:rsidRPr="00884604">
              <w:t>Initiated cycles</w:t>
            </w:r>
            <w:r w:rsidRPr="00A27F31">
              <w:rPr>
                <w:vertAlign w:val="superscript"/>
              </w:rPr>
              <w:t>(a)</w:t>
            </w:r>
          </w:p>
        </w:tc>
        <w:tc>
          <w:tcPr>
            <w:tcW w:w="1105" w:type="dxa"/>
            <w:tcBorders>
              <w:top w:val="single" w:sz="4" w:space="0" w:color="auto"/>
            </w:tcBorders>
          </w:tcPr>
          <w:p w:rsidR="00884604" w:rsidRPr="00884604" w:rsidRDefault="00884604" w:rsidP="00A27F31">
            <w:pPr>
              <w:pStyle w:val="TableText"/>
              <w:jc w:val="right"/>
            </w:pPr>
            <w:r w:rsidRPr="00884604">
              <w:t>5,339</w:t>
            </w:r>
          </w:p>
        </w:tc>
        <w:tc>
          <w:tcPr>
            <w:tcW w:w="1106" w:type="dxa"/>
            <w:tcBorders>
              <w:top w:val="single" w:sz="4" w:space="0" w:color="auto"/>
            </w:tcBorders>
          </w:tcPr>
          <w:p w:rsidR="00884604" w:rsidRPr="00884604" w:rsidRDefault="00884604" w:rsidP="00A27F31">
            <w:pPr>
              <w:pStyle w:val="TableText"/>
              <w:jc w:val="right"/>
            </w:pPr>
            <w:r w:rsidRPr="00884604">
              <w:t>5,285</w:t>
            </w:r>
          </w:p>
        </w:tc>
        <w:tc>
          <w:tcPr>
            <w:tcW w:w="1105" w:type="dxa"/>
            <w:tcBorders>
              <w:top w:val="single" w:sz="4" w:space="0" w:color="auto"/>
            </w:tcBorders>
          </w:tcPr>
          <w:p w:rsidR="00884604" w:rsidRPr="00884604" w:rsidRDefault="00884604" w:rsidP="00A27F31">
            <w:pPr>
              <w:pStyle w:val="TableText"/>
              <w:jc w:val="right"/>
            </w:pPr>
            <w:r w:rsidRPr="00884604">
              <w:t>5,189</w:t>
            </w:r>
          </w:p>
        </w:tc>
        <w:tc>
          <w:tcPr>
            <w:tcW w:w="1106" w:type="dxa"/>
            <w:tcBorders>
              <w:top w:val="single" w:sz="4" w:space="0" w:color="auto"/>
            </w:tcBorders>
          </w:tcPr>
          <w:p w:rsidR="00884604" w:rsidRPr="00884604" w:rsidRDefault="00884604" w:rsidP="00A27F31">
            <w:pPr>
              <w:pStyle w:val="TableText"/>
              <w:jc w:val="right"/>
            </w:pPr>
            <w:r w:rsidRPr="00884604">
              <w:t>5,177</w:t>
            </w:r>
          </w:p>
        </w:tc>
        <w:tc>
          <w:tcPr>
            <w:tcW w:w="1106" w:type="dxa"/>
            <w:tcBorders>
              <w:top w:val="single" w:sz="4" w:space="0" w:color="auto"/>
            </w:tcBorders>
          </w:tcPr>
          <w:p w:rsidR="00884604" w:rsidRPr="00884604" w:rsidRDefault="00884604" w:rsidP="00A27F31">
            <w:pPr>
              <w:pStyle w:val="TableText"/>
              <w:jc w:val="right"/>
            </w:pPr>
            <w:r w:rsidRPr="00884604">
              <w:t>5,373</w:t>
            </w:r>
          </w:p>
        </w:tc>
      </w:tr>
      <w:tr w:rsidR="00884604" w:rsidRPr="00884604" w:rsidTr="00A27F31">
        <w:trPr>
          <w:cantSplit/>
        </w:trPr>
        <w:tc>
          <w:tcPr>
            <w:tcW w:w="3544" w:type="dxa"/>
          </w:tcPr>
          <w:p w:rsidR="00884604" w:rsidRPr="00884604" w:rsidRDefault="00884604" w:rsidP="00A27F31">
            <w:pPr>
              <w:pStyle w:val="TableText"/>
            </w:pPr>
            <w:r w:rsidRPr="00884604">
              <w:t>Cycles with OPU</w:t>
            </w:r>
            <w:r w:rsidRPr="00A27F31">
              <w:rPr>
                <w:vertAlign w:val="superscript"/>
              </w:rPr>
              <w:t>(b)</w:t>
            </w:r>
          </w:p>
        </w:tc>
        <w:tc>
          <w:tcPr>
            <w:tcW w:w="1105" w:type="dxa"/>
          </w:tcPr>
          <w:p w:rsidR="00884604" w:rsidRPr="00884604" w:rsidRDefault="00884604" w:rsidP="00A27F31">
            <w:pPr>
              <w:pStyle w:val="TableText"/>
              <w:jc w:val="right"/>
            </w:pPr>
            <w:r w:rsidRPr="00884604">
              <w:t>3,071</w:t>
            </w:r>
          </w:p>
        </w:tc>
        <w:tc>
          <w:tcPr>
            <w:tcW w:w="1106" w:type="dxa"/>
          </w:tcPr>
          <w:p w:rsidR="00884604" w:rsidRPr="00884604" w:rsidRDefault="00884604" w:rsidP="00A27F31">
            <w:pPr>
              <w:pStyle w:val="TableText"/>
              <w:jc w:val="right"/>
            </w:pPr>
            <w:r w:rsidRPr="00884604">
              <w:t>3,050</w:t>
            </w:r>
          </w:p>
        </w:tc>
        <w:tc>
          <w:tcPr>
            <w:tcW w:w="1105" w:type="dxa"/>
          </w:tcPr>
          <w:p w:rsidR="00884604" w:rsidRPr="00884604" w:rsidRDefault="00884604" w:rsidP="00A27F31">
            <w:pPr>
              <w:pStyle w:val="TableText"/>
              <w:jc w:val="right"/>
            </w:pPr>
            <w:r w:rsidRPr="00884604">
              <w:t>3,113</w:t>
            </w:r>
          </w:p>
        </w:tc>
        <w:tc>
          <w:tcPr>
            <w:tcW w:w="1106" w:type="dxa"/>
          </w:tcPr>
          <w:p w:rsidR="00884604" w:rsidRPr="00884604" w:rsidRDefault="00884604" w:rsidP="00A27F31">
            <w:pPr>
              <w:pStyle w:val="TableText"/>
              <w:jc w:val="right"/>
            </w:pPr>
            <w:r w:rsidRPr="00884604">
              <w:t>3,021</w:t>
            </w:r>
          </w:p>
        </w:tc>
        <w:tc>
          <w:tcPr>
            <w:tcW w:w="1106" w:type="dxa"/>
          </w:tcPr>
          <w:p w:rsidR="00884604" w:rsidRPr="00884604" w:rsidRDefault="00884604" w:rsidP="00A27F31">
            <w:pPr>
              <w:pStyle w:val="TableText"/>
              <w:jc w:val="right"/>
            </w:pPr>
            <w:r w:rsidRPr="00884604">
              <w:t>3,167</w:t>
            </w:r>
          </w:p>
        </w:tc>
      </w:tr>
      <w:tr w:rsidR="00884604" w:rsidRPr="00884604" w:rsidTr="00A27F31">
        <w:trPr>
          <w:cantSplit/>
        </w:trPr>
        <w:tc>
          <w:tcPr>
            <w:tcW w:w="3544" w:type="dxa"/>
          </w:tcPr>
          <w:p w:rsidR="00884604" w:rsidRPr="00884604" w:rsidRDefault="00884604" w:rsidP="00A27F31">
            <w:pPr>
              <w:pStyle w:val="TableText"/>
            </w:pPr>
            <w:r w:rsidRPr="00884604">
              <w:t>Embryo transfers</w:t>
            </w:r>
          </w:p>
        </w:tc>
        <w:tc>
          <w:tcPr>
            <w:tcW w:w="1105" w:type="dxa"/>
          </w:tcPr>
          <w:p w:rsidR="00884604" w:rsidRPr="00884604" w:rsidRDefault="00884604" w:rsidP="00A27F31">
            <w:pPr>
              <w:pStyle w:val="TableText"/>
              <w:jc w:val="right"/>
            </w:pPr>
            <w:r w:rsidRPr="00884604">
              <w:t>4,469</w:t>
            </w:r>
          </w:p>
        </w:tc>
        <w:tc>
          <w:tcPr>
            <w:tcW w:w="1106" w:type="dxa"/>
          </w:tcPr>
          <w:p w:rsidR="00884604" w:rsidRPr="00884604" w:rsidRDefault="00884604" w:rsidP="00A27F31">
            <w:pPr>
              <w:pStyle w:val="TableText"/>
              <w:jc w:val="right"/>
            </w:pPr>
            <w:r w:rsidRPr="00884604">
              <w:t>4,416</w:t>
            </w:r>
          </w:p>
        </w:tc>
        <w:tc>
          <w:tcPr>
            <w:tcW w:w="1105" w:type="dxa"/>
          </w:tcPr>
          <w:p w:rsidR="00884604" w:rsidRPr="00884604" w:rsidRDefault="00884604" w:rsidP="00A27F31">
            <w:pPr>
              <w:pStyle w:val="TableText"/>
              <w:jc w:val="right"/>
            </w:pPr>
            <w:r w:rsidRPr="00884604">
              <w:t>4,300</w:t>
            </w:r>
          </w:p>
        </w:tc>
        <w:tc>
          <w:tcPr>
            <w:tcW w:w="1106" w:type="dxa"/>
          </w:tcPr>
          <w:p w:rsidR="00884604" w:rsidRPr="00884604" w:rsidRDefault="00884604" w:rsidP="00A27F31">
            <w:pPr>
              <w:pStyle w:val="TableText"/>
              <w:jc w:val="right"/>
            </w:pPr>
            <w:r w:rsidRPr="00884604">
              <w:t>4,291</w:t>
            </w:r>
          </w:p>
        </w:tc>
        <w:tc>
          <w:tcPr>
            <w:tcW w:w="1106" w:type="dxa"/>
          </w:tcPr>
          <w:p w:rsidR="00884604" w:rsidRPr="00884604" w:rsidRDefault="00884604" w:rsidP="00A27F31">
            <w:pPr>
              <w:pStyle w:val="TableText"/>
              <w:jc w:val="right"/>
            </w:pPr>
            <w:r w:rsidRPr="00884604">
              <w:t>4,365</w:t>
            </w:r>
          </w:p>
        </w:tc>
      </w:tr>
      <w:tr w:rsidR="00884604" w:rsidRPr="00884604" w:rsidTr="00A27F31">
        <w:trPr>
          <w:cantSplit/>
        </w:trPr>
        <w:tc>
          <w:tcPr>
            <w:tcW w:w="3544" w:type="dxa"/>
          </w:tcPr>
          <w:p w:rsidR="00884604" w:rsidRPr="00884604" w:rsidRDefault="00884604" w:rsidP="00A27F31">
            <w:pPr>
              <w:pStyle w:val="TableText"/>
            </w:pPr>
            <w:r w:rsidRPr="00884604">
              <w:t>Clinical pregnancies</w:t>
            </w:r>
          </w:p>
        </w:tc>
        <w:tc>
          <w:tcPr>
            <w:tcW w:w="1105" w:type="dxa"/>
          </w:tcPr>
          <w:p w:rsidR="00884604" w:rsidRPr="00884604" w:rsidRDefault="00884604" w:rsidP="00A27F31">
            <w:pPr>
              <w:pStyle w:val="TableText"/>
              <w:jc w:val="right"/>
            </w:pPr>
            <w:r w:rsidRPr="00884604">
              <w:t>1,546</w:t>
            </w:r>
          </w:p>
        </w:tc>
        <w:tc>
          <w:tcPr>
            <w:tcW w:w="1106" w:type="dxa"/>
          </w:tcPr>
          <w:p w:rsidR="00884604" w:rsidRPr="00884604" w:rsidRDefault="00884604" w:rsidP="00A27F31">
            <w:pPr>
              <w:pStyle w:val="TableText"/>
              <w:jc w:val="right"/>
            </w:pPr>
            <w:r w:rsidRPr="00884604">
              <w:t>1,537</w:t>
            </w:r>
          </w:p>
        </w:tc>
        <w:tc>
          <w:tcPr>
            <w:tcW w:w="1105" w:type="dxa"/>
          </w:tcPr>
          <w:p w:rsidR="00884604" w:rsidRPr="00884604" w:rsidRDefault="00884604" w:rsidP="00A27F31">
            <w:pPr>
              <w:pStyle w:val="TableText"/>
              <w:jc w:val="right"/>
            </w:pPr>
            <w:r w:rsidRPr="00884604">
              <w:t>1,529</w:t>
            </w:r>
          </w:p>
        </w:tc>
        <w:tc>
          <w:tcPr>
            <w:tcW w:w="1106" w:type="dxa"/>
          </w:tcPr>
          <w:p w:rsidR="00884604" w:rsidRPr="00884604" w:rsidRDefault="00884604" w:rsidP="00A27F31">
            <w:pPr>
              <w:pStyle w:val="TableText"/>
              <w:jc w:val="right"/>
            </w:pPr>
            <w:r w:rsidRPr="00884604">
              <w:t>1,564</w:t>
            </w:r>
          </w:p>
        </w:tc>
        <w:tc>
          <w:tcPr>
            <w:tcW w:w="1106" w:type="dxa"/>
          </w:tcPr>
          <w:p w:rsidR="00884604" w:rsidRPr="00884604" w:rsidRDefault="00884604" w:rsidP="00A27F31">
            <w:pPr>
              <w:pStyle w:val="TableText"/>
              <w:jc w:val="right"/>
            </w:pPr>
            <w:r w:rsidRPr="00884604">
              <w:t>1,560</w:t>
            </w:r>
          </w:p>
        </w:tc>
      </w:tr>
      <w:tr w:rsidR="00884604" w:rsidRPr="00884604" w:rsidTr="00A27F31">
        <w:trPr>
          <w:cantSplit/>
        </w:trPr>
        <w:tc>
          <w:tcPr>
            <w:tcW w:w="3544" w:type="dxa"/>
          </w:tcPr>
          <w:p w:rsidR="00884604" w:rsidRPr="00884604" w:rsidRDefault="00884604" w:rsidP="00A27F31">
            <w:pPr>
              <w:pStyle w:val="TableText"/>
            </w:pPr>
            <w:r w:rsidRPr="00884604">
              <w:t>Live deliveries</w:t>
            </w:r>
          </w:p>
        </w:tc>
        <w:tc>
          <w:tcPr>
            <w:tcW w:w="1105" w:type="dxa"/>
          </w:tcPr>
          <w:p w:rsidR="00884604" w:rsidRPr="00884604" w:rsidRDefault="00884604" w:rsidP="00A27F31">
            <w:pPr>
              <w:pStyle w:val="TableText"/>
              <w:jc w:val="right"/>
            </w:pPr>
            <w:r w:rsidRPr="00884604">
              <w:t>1,190</w:t>
            </w:r>
          </w:p>
        </w:tc>
        <w:tc>
          <w:tcPr>
            <w:tcW w:w="1106" w:type="dxa"/>
          </w:tcPr>
          <w:p w:rsidR="00884604" w:rsidRPr="00884604" w:rsidRDefault="00884604" w:rsidP="00A27F31">
            <w:pPr>
              <w:pStyle w:val="TableText"/>
              <w:jc w:val="right"/>
            </w:pPr>
            <w:r w:rsidRPr="00884604">
              <w:t>1,193</w:t>
            </w:r>
          </w:p>
        </w:tc>
        <w:tc>
          <w:tcPr>
            <w:tcW w:w="1105" w:type="dxa"/>
          </w:tcPr>
          <w:p w:rsidR="00884604" w:rsidRPr="00884604" w:rsidRDefault="00884604" w:rsidP="00A27F31">
            <w:pPr>
              <w:pStyle w:val="TableText"/>
              <w:jc w:val="right"/>
            </w:pPr>
            <w:r w:rsidRPr="00884604">
              <w:t>1,225</w:t>
            </w:r>
          </w:p>
        </w:tc>
        <w:tc>
          <w:tcPr>
            <w:tcW w:w="1106" w:type="dxa"/>
          </w:tcPr>
          <w:p w:rsidR="00884604" w:rsidRPr="00884604" w:rsidRDefault="00884604" w:rsidP="00A27F31">
            <w:pPr>
              <w:pStyle w:val="TableText"/>
              <w:jc w:val="right"/>
            </w:pPr>
            <w:r w:rsidRPr="00884604">
              <w:t>1,209</w:t>
            </w:r>
          </w:p>
        </w:tc>
        <w:tc>
          <w:tcPr>
            <w:tcW w:w="1106" w:type="dxa"/>
          </w:tcPr>
          <w:p w:rsidR="00884604" w:rsidRPr="00884604" w:rsidRDefault="00884604" w:rsidP="00A27F31">
            <w:pPr>
              <w:pStyle w:val="TableText"/>
              <w:jc w:val="right"/>
            </w:pPr>
            <w:r w:rsidRPr="00884604">
              <w:t>1,225</w:t>
            </w:r>
          </w:p>
        </w:tc>
      </w:tr>
      <w:tr w:rsidR="00884604" w:rsidRPr="00A27F31" w:rsidTr="00A27F31">
        <w:trPr>
          <w:cantSplit/>
        </w:trPr>
        <w:tc>
          <w:tcPr>
            <w:tcW w:w="3544" w:type="dxa"/>
          </w:tcPr>
          <w:p w:rsidR="00884604" w:rsidRPr="00A27F31" w:rsidRDefault="00884604" w:rsidP="00A27F31">
            <w:pPr>
              <w:pStyle w:val="TableText"/>
              <w:spacing w:before="0"/>
              <w:rPr>
                <w:i/>
              </w:rPr>
            </w:pPr>
            <w:r w:rsidRPr="00A27F31">
              <w:rPr>
                <w:i/>
              </w:rPr>
              <w:t>Embryo transfers per initiated cycle (%)</w:t>
            </w:r>
          </w:p>
        </w:tc>
        <w:tc>
          <w:tcPr>
            <w:tcW w:w="1105" w:type="dxa"/>
          </w:tcPr>
          <w:p w:rsidR="00884604" w:rsidRPr="00A27F31" w:rsidRDefault="00884604" w:rsidP="00A27F31">
            <w:pPr>
              <w:pStyle w:val="TableText"/>
              <w:spacing w:before="0"/>
              <w:jc w:val="right"/>
              <w:rPr>
                <w:i/>
              </w:rPr>
            </w:pPr>
            <w:r w:rsidRPr="00A27F31">
              <w:rPr>
                <w:i/>
              </w:rPr>
              <w:t>83.7</w:t>
            </w:r>
          </w:p>
        </w:tc>
        <w:tc>
          <w:tcPr>
            <w:tcW w:w="1106" w:type="dxa"/>
          </w:tcPr>
          <w:p w:rsidR="00884604" w:rsidRPr="00A27F31" w:rsidRDefault="00884604" w:rsidP="00A27F31">
            <w:pPr>
              <w:pStyle w:val="TableText"/>
              <w:spacing w:before="0"/>
              <w:jc w:val="right"/>
              <w:rPr>
                <w:i/>
              </w:rPr>
            </w:pPr>
            <w:r w:rsidRPr="00A27F31">
              <w:rPr>
                <w:i/>
              </w:rPr>
              <w:t>83.6</w:t>
            </w:r>
          </w:p>
        </w:tc>
        <w:tc>
          <w:tcPr>
            <w:tcW w:w="1105" w:type="dxa"/>
          </w:tcPr>
          <w:p w:rsidR="00884604" w:rsidRPr="00A27F31" w:rsidRDefault="00884604" w:rsidP="00A27F31">
            <w:pPr>
              <w:pStyle w:val="TableText"/>
              <w:spacing w:before="0"/>
              <w:jc w:val="right"/>
              <w:rPr>
                <w:i/>
              </w:rPr>
            </w:pPr>
            <w:r w:rsidRPr="00A27F31">
              <w:rPr>
                <w:i/>
              </w:rPr>
              <w:t>82.9</w:t>
            </w:r>
          </w:p>
        </w:tc>
        <w:tc>
          <w:tcPr>
            <w:tcW w:w="1106" w:type="dxa"/>
          </w:tcPr>
          <w:p w:rsidR="00884604" w:rsidRPr="00A27F31" w:rsidRDefault="00884604" w:rsidP="00A27F31">
            <w:pPr>
              <w:pStyle w:val="TableText"/>
              <w:spacing w:before="0"/>
              <w:jc w:val="right"/>
              <w:rPr>
                <w:i/>
              </w:rPr>
            </w:pPr>
            <w:r w:rsidRPr="00A27F31">
              <w:rPr>
                <w:i/>
              </w:rPr>
              <w:t>82.9</w:t>
            </w:r>
          </w:p>
        </w:tc>
        <w:tc>
          <w:tcPr>
            <w:tcW w:w="1106" w:type="dxa"/>
          </w:tcPr>
          <w:p w:rsidR="00884604" w:rsidRPr="00A27F31" w:rsidRDefault="00884604" w:rsidP="00A27F31">
            <w:pPr>
              <w:pStyle w:val="TableText"/>
              <w:spacing w:before="0"/>
              <w:jc w:val="right"/>
              <w:rPr>
                <w:i/>
              </w:rPr>
            </w:pPr>
            <w:r w:rsidRPr="00A27F31">
              <w:rPr>
                <w:i/>
              </w:rPr>
              <w:t>81.2</w:t>
            </w:r>
          </w:p>
        </w:tc>
      </w:tr>
      <w:tr w:rsidR="00884604" w:rsidRPr="00A27F31" w:rsidTr="00A27F31">
        <w:trPr>
          <w:cantSplit/>
        </w:trPr>
        <w:tc>
          <w:tcPr>
            <w:tcW w:w="3544" w:type="dxa"/>
          </w:tcPr>
          <w:p w:rsidR="00884604" w:rsidRPr="00A27F31" w:rsidRDefault="00884604" w:rsidP="00A27F31">
            <w:pPr>
              <w:pStyle w:val="TableText"/>
              <w:spacing w:before="0"/>
              <w:rPr>
                <w:i/>
              </w:rPr>
            </w:pPr>
            <w:r w:rsidRPr="00A27F31">
              <w:rPr>
                <w:i/>
              </w:rPr>
              <w:t>Clinical pregnancies per initiated cycle (%)</w:t>
            </w:r>
          </w:p>
        </w:tc>
        <w:tc>
          <w:tcPr>
            <w:tcW w:w="1105" w:type="dxa"/>
          </w:tcPr>
          <w:p w:rsidR="00884604" w:rsidRPr="00A27F31" w:rsidRDefault="00884604" w:rsidP="00A27F31">
            <w:pPr>
              <w:pStyle w:val="TableText"/>
              <w:spacing w:before="0"/>
              <w:jc w:val="right"/>
              <w:rPr>
                <w:i/>
              </w:rPr>
            </w:pPr>
            <w:r w:rsidRPr="00A27F31">
              <w:rPr>
                <w:i/>
              </w:rPr>
              <w:t>29.0</w:t>
            </w:r>
          </w:p>
        </w:tc>
        <w:tc>
          <w:tcPr>
            <w:tcW w:w="1106" w:type="dxa"/>
          </w:tcPr>
          <w:p w:rsidR="00884604" w:rsidRPr="00A27F31" w:rsidRDefault="00884604" w:rsidP="00A27F31">
            <w:pPr>
              <w:pStyle w:val="TableText"/>
              <w:spacing w:before="0"/>
              <w:jc w:val="right"/>
              <w:rPr>
                <w:i/>
              </w:rPr>
            </w:pPr>
            <w:r w:rsidRPr="00A27F31">
              <w:rPr>
                <w:i/>
              </w:rPr>
              <w:t>29.1</w:t>
            </w:r>
          </w:p>
        </w:tc>
        <w:tc>
          <w:tcPr>
            <w:tcW w:w="1105" w:type="dxa"/>
          </w:tcPr>
          <w:p w:rsidR="00884604" w:rsidRPr="00A27F31" w:rsidRDefault="00884604" w:rsidP="00A27F31">
            <w:pPr>
              <w:pStyle w:val="TableText"/>
              <w:spacing w:before="0"/>
              <w:jc w:val="right"/>
              <w:rPr>
                <w:i/>
              </w:rPr>
            </w:pPr>
            <w:r w:rsidRPr="00A27F31">
              <w:rPr>
                <w:i/>
              </w:rPr>
              <w:t>29.5</w:t>
            </w:r>
          </w:p>
        </w:tc>
        <w:tc>
          <w:tcPr>
            <w:tcW w:w="1106" w:type="dxa"/>
          </w:tcPr>
          <w:p w:rsidR="00884604" w:rsidRPr="00A27F31" w:rsidRDefault="00884604" w:rsidP="00A27F31">
            <w:pPr>
              <w:pStyle w:val="TableText"/>
              <w:spacing w:before="0"/>
              <w:jc w:val="right"/>
              <w:rPr>
                <w:i/>
              </w:rPr>
            </w:pPr>
            <w:r w:rsidRPr="00A27F31">
              <w:rPr>
                <w:i/>
              </w:rPr>
              <w:t>30.2</w:t>
            </w:r>
          </w:p>
        </w:tc>
        <w:tc>
          <w:tcPr>
            <w:tcW w:w="1106" w:type="dxa"/>
          </w:tcPr>
          <w:p w:rsidR="00884604" w:rsidRPr="00A27F31" w:rsidRDefault="00884604" w:rsidP="00A27F31">
            <w:pPr>
              <w:pStyle w:val="TableText"/>
              <w:spacing w:before="0"/>
              <w:jc w:val="right"/>
              <w:rPr>
                <w:i/>
              </w:rPr>
            </w:pPr>
            <w:r w:rsidRPr="00A27F31">
              <w:rPr>
                <w:i/>
              </w:rPr>
              <w:t>29.0</w:t>
            </w:r>
          </w:p>
        </w:tc>
      </w:tr>
      <w:tr w:rsidR="00884604" w:rsidRPr="00A27F31" w:rsidTr="00A27F31">
        <w:trPr>
          <w:cantSplit/>
        </w:trPr>
        <w:tc>
          <w:tcPr>
            <w:tcW w:w="3544" w:type="dxa"/>
          </w:tcPr>
          <w:p w:rsidR="00884604" w:rsidRPr="00A27F31" w:rsidRDefault="00884604" w:rsidP="00A27F31">
            <w:pPr>
              <w:pStyle w:val="TableText"/>
              <w:spacing w:before="0"/>
              <w:rPr>
                <w:i/>
              </w:rPr>
            </w:pPr>
            <w:r w:rsidRPr="00A27F31">
              <w:rPr>
                <w:i/>
              </w:rPr>
              <w:t>Clinical pregnancies per embryo transfer (%)</w:t>
            </w:r>
          </w:p>
        </w:tc>
        <w:tc>
          <w:tcPr>
            <w:tcW w:w="1105" w:type="dxa"/>
          </w:tcPr>
          <w:p w:rsidR="00884604" w:rsidRPr="00A27F31" w:rsidRDefault="00884604" w:rsidP="00A27F31">
            <w:pPr>
              <w:pStyle w:val="TableText"/>
              <w:spacing w:before="0"/>
              <w:jc w:val="right"/>
              <w:rPr>
                <w:i/>
              </w:rPr>
            </w:pPr>
            <w:r w:rsidRPr="00A27F31">
              <w:rPr>
                <w:i/>
              </w:rPr>
              <w:t>34.6</w:t>
            </w:r>
          </w:p>
        </w:tc>
        <w:tc>
          <w:tcPr>
            <w:tcW w:w="1106" w:type="dxa"/>
          </w:tcPr>
          <w:p w:rsidR="00884604" w:rsidRPr="00A27F31" w:rsidRDefault="00884604" w:rsidP="00A27F31">
            <w:pPr>
              <w:pStyle w:val="TableText"/>
              <w:spacing w:before="0"/>
              <w:jc w:val="right"/>
              <w:rPr>
                <w:i/>
              </w:rPr>
            </w:pPr>
            <w:r w:rsidRPr="00A27F31">
              <w:rPr>
                <w:i/>
              </w:rPr>
              <w:t>34.8</w:t>
            </w:r>
          </w:p>
        </w:tc>
        <w:tc>
          <w:tcPr>
            <w:tcW w:w="1105" w:type="dxa"/>
          </w:tcPr>
          <w:p w:rsidR="00884604" w:rsidRPr="00A27F31" w:rsidRDefault="00884604" w:rsidP="00A27F31">
            <w:pPr>
              <w:pStyle w:val="TableText"/>
              <w:spacing w:before="0"/>
              <w:jc w:val="right"/>
              <w:rPr>
                <w:i/>
              </w:rPr>
            </w:pPr>
            <w:r w:rsidRPr="00A27F31">
              <w:rPr>
                <w:i/>
              </w:rPr>
              <w:t>35.6</w:t>
            </w:r>
          </w:p>
        </w:tc>
        <w:tc>
          <w:tcPr>
            <w:tcW w:w="1106" w:type="dxa"/>
          </w:tcPr>
          <w:p w:rsidR="00884604" w:rsidRPr="00A27F31" w:rsidRDefault="00884604" w:rsidP="00A27F31">
            <w:pPr>
              <w:pStyle w:val="TableText"/>
              <w:spacing w:before="0"/>
              <w:jc w:val="right"/>
              <w:rPr>
                <w:i/>
              </w:rPr>
            </w:pPr>
            <w:r w:rsidRPr="00A27F31">
              <w:rPr>
                <w:i/>
              </w:rPr>
              <w:t>36.4</w:t>
            </w:r>
          </w:p>
        </w:tc>
        <w:tc>
          <w:tcPr>
            <w:tcW w:w="1106" w:type="dxa"/>
          </w:tcPr>
          <w:p w:rsidR="00884604" w:rsidRPr="00A27F31" w:rsidRDefault="00884604" w:rsidP="00A27F31">
            <w:pPr>
              <w:pStyle w:val="TableText"/>
              <w:spacing w:before="0"/>
              <w:jc w:val="right"/>
              <w:rPr>
                <w:i/>
              </w:rPr>
            </w:pPr>
            <w:r w:rsidRPr="00A27F31">
              <w:rPr>
                <w:i/>
              </w:rPr>
              <w:t>35.7</w:t>
            </w:r>
          </w:p>
        </w:tc>
      </w:tr>
      <w:tr w:rsidR="00884604" w:rsidRPr="00A27F31" w:rsidTr="00A27F31">
        <w:trPr>
          <w:cantSplit/>
        </w:trPr>
        <w:tc>
          <w:tcPr>
            <w:tcW w:w="3544" w:type="dxa"/>
          </w:tcPr>
          <w:p w:rsidR="00884604" w:rsidRPr="00A27F31" w:rsidRDefault="00884604" w:rsidP="00A27F31">
            <w:pPr>
              <w:pStyle w:val="TableText"/>
              <w:spacing w:before="0"/>
              <w:rPr>
                <w:i/>
              </w:rPr>
            </w:pPr>
            <w:r w:rsidRPr="00A27F31">
              <w:rPr>
                <w:i/>
              </w:rPr>
              <w:t>Live deliveries per initiated cycle (%)</w:t>
            </w:r>
          </w:p>
        </w:tc>
        <w:tc>
          <w:tcPr>
            <w:tcW w:w="1105" w:type="dxa"/>
          </w:tcPr>
          <w:p w:rsidR="00884604" w:rsidRPr="00A27F31" w:rsidRDefault="00884604" w:rsidP="00A27F31">
            <w:pPr>
              <w:pStyle w:val="TableText"/>
              <w:spacing w:before="0"/>
              <w:jc w:val="right"/>
              <w:rPr>
                <w:i/>
              </w:rPr>
            </w:pPr>
            <w:r w:rsidRPr="00A27F31">
              <w:rPr>
                <w:i/>
              </w:rPr>
              <w:t>22.3</w:t>
            </w:r>
          </w:p>
        </w:tc>
        <w:tc>
          <w:tcPr>
            <w:tcW w:w="1106" w:type="dxa"/>
          </w:tcPr>
          <w:p w:rsidR="00884604" w:rsidRPr="00A27F31" w:rsidRDefault="00884604" w:rsidP="00A27F31">
            <w:pPr>
              <w:pStyle w:val="TableText"/>
              <w:spacing w:before="0"/>
              <w:jc w:val="right"/>
              <w:rPr>
                <w:i/>
              </w:rPr>
            </w:pPr>
            <w:r w:rsidRPr="00A27F31">
              <w:rPr>
                <w:i/>
              </w:rPr>
              <w:t>22.6</w:t>
            </w:r>
          </w:p>
        </w:tc>
        <w:tc>
          <w:tcPr>
            <w:tcW w:w="1105" w:type="dxa"/>
          </w:tcPr>
          <w:p w:rsidR="00884604" w:rsidRPr="00A27F31" w:rsidRDefault="00884604" w:rsidP="00A27F31">
            <w:pPr>
              <w:pStyle w:val="TableText"/>
              <w:spacing w:before="0"/>
              <w:jc w:val="right"/>
              <w:rPr>
                <w:i/>
              </w:rPr>
            </w:pPr>
            <w:r w:rsidRPr="00A27F31">
              <w:rPr>
                <w:i/>
              </w:rPr>
              <w:t>23.6</w:t>
            </w:r>
          </w:p>
        </w:tc>
        <w:tc>
          <w:tcPr>
            <w:tcW w:w="1106" w:type="dxa"/>
          </w:tcPr>
          <w:p w:rsidR="00884604" w:rsidRPr="00A27F31" w:rsidRDefault="00884604" w:rsidP="00A27F31">
            <w:pPr>
              <w:pStyle w:val="TableText"/>
              <w:spacing w:before="0"/>
              <w:jc w:val="right"/>
              <w:rPr>
                <w:i/>
              </w:rPr>
            </w:pPr>
            <w:r w:rsidRPr="00A27F31">
              <w:rPr>
                <w:i/>
              </w:rPr>
              <w:t>23.4</w:t>
            </w:r>
          </w:p>
        </w:tc>
        <w:tc>
          <w:tcPr>
            <w:tcW w:w="1106" w:type="dxa"/>
          </w:tcPr>
          <w:p w:rsidR="00884604" w:rsidRPr="00A27F31" w:rsidRDefault="00884604" w:rsidP="00A27F31">
            <w:pPr>
              <w:pStyle w:val="TableText"/>
              <w:spacing w:before="0"/>
              <w:jc w:val="right"/>
              <w:rPr>
                <w:i/>
              </w:rPr>
            </w:pPr>
            <w:r w:rsidRPr="00A27F31">
              <w:rPr>
                <w:i/>
              </w:rPr>
              <w:t>22.8</w:t>
            </w:r>
          </w:p>
        </w:tc>
      </w:tr>
      <w:tr w:rsidR="00884604" w:rsidRPr="00A27F31" w:rsidTr="00A27F31">
        <w:trPr>
          <w:cantSplit/>
        </w:trPr>
        <w:tc>
          <w:tcPr>
            <w:tcW w:w="3544" w:type="dxa"/>
          </w:tcPr>
          <w:p w:rsidR="00884604" w:rsidRPr="00A27F31" w:rsidRDefault="00884604" w:rsidP="00A27F31">
            <w:pPr>
              <w:pStyle w:val="TableText"/>
              <w:spacing w:before="0"/>
              <w:rPr>
                <w:i/>
              </w:rPr>
            </w:pPr>
            <w:r w:rsidRPr="00A27F31">
              <w:rPr>
                <w:i/>
              </w:rPr>
              <w:t>Live deliveries per embryo transfer (%)</w:t>
            </w:r>
          </w:p>
        </w:tc>
        <w:tc>
          <w:tcPr>
            <w:tcW w:w="1105" w:type="dxa"/>
          </w:tcPr>
          <w:p w:rsidR="00884604" w:rsidRPr="00A27F31" w:rsidRDefault="00884604" w:rsidP="00A27F31">
            <w:pPr>
              <w:pStyle w:val="TableText"/>
              <w:spacing w:before="0"/>
              <w:jc w:val="right"/>
              <w:rPr>
                <w:i/>
              </w:rPr>
            </w:pPr>
            <w:r w:rsidRPr="00A27F31">
              <w:rPr>
                <w:i/>
              </w:rPr>
              <w:t>26.6</w:t>
            </w:r>
          </w:p>
        </w:tc>
        <w:tc>
          <w:tcPr>
            <w:tcW w:w="1106" w:type="dxa"/>
          </w:tcPr>
          <w:p w:rsidR="00884604" w:rsidRPr="00A27F31" w:rsidRDefault="00884604" w:rsidP="00A27F31">
            <w:pPr>
              <w:pStyle w:val="TableText"/>
              <w:spacing w:before="0"/>
              <w:jc w:val="right"/>
              <w:rPr>
                <w:i/>
              </w:rPr>
            </w:pPr>
            <w:r w:rsidRPr="00A27F31">
              <w:rPr>
                <w:i/>
              </w:rPr>
              <w:t>27.0</w:t>
            </w:r>
          </w:p>
        </w:tc>
        <w:tc>
          <w:tcPr>
            <w:tcW w:w="1105" w:type="dxa"/>
          </w:tcPr>
          <w:p w:rsidR="00884604" w:rsidRPr="00A27F31" w:rsidRDefault="00884604" w:rsidP="00A27F31">
            <w:pPr>
              <w:pStyle w:val="TableText"/>
              <w:spacing w:before="0"/>
              <w:jc w:val="right"/>
              <w:rPr>
                <w:i/>
              </w:rPr>
            </w:pPr>
            <w:r w:rsidRPr="00A27F31">
              <w:rPr>
                <w:i/>
              </w:rPr>
              <w:t>28.5</w:t>
            </w:r>
          </w:p>
        </w:tc>
        <w:tc>
          <w:tcPr>
            <w:tcW w:w="1106" w:type="dxa"/>
          </w:tcPr>
          <w:p w:rsidR="00884604" w:rsidRPr="00A27F31" w:rsidRDefault="00884604" w:rsidP="00A27F31">
            <w:pPr>
              <w:pStyle w:val="TableText"/>
              <w:spacing w:before="0"/>
              <w:jc w:val="right"/>
              <w:rPr>
                <w:i/>
              </w:rPr>
            </w:pPr>
            <w:r w:rsidRPr="00A27F31">
              <w:rPr>
                <w:i/>
              </w:rPr>
              <w:t>28.2</w:t>
            </w:r>
          </w:p>
        </w:tc>
        <w:tc>
          <w:tcPr>
            <w:tcW w:w="1106" w:type="dxa"/>
          </w:tcPr>
          <w:p w:rsidR="00884604" w:rsidRPr="00A27F31" w:rsidRDefault="00884604" w:rsidP="00A27F31">
            <w:pPr>
              <w:pStyle w:val="TableText"/>
              <w:spacing w:before="0"/>
              <w:jc w:val="right"/>
              <w:rPr>
                <w:i/>
              </w:rPr>
            </w:pPr>
            <w:r w:rsidRPr="00A27F31">
              <w:rPr>
                <w:i/>
              </w:rPr>
              <w:t>28.1</w:t>
            </w:r>
          </w:p>
        </w:tc>
      </w:tr>
    </w:tbl>
    <w:p w:rsidR="00C66E03" w:rsidRDefault="00C66E03" w:rsidP="00CF2EB6">
      <w:pPr>
        <w:pStyle w:val="Note"/>
      </w:pPr>
      <w:r>
        <w:t>(a)</w:t>
      </w:r>
      <w:r>
        <w:tab/>
        <w:t>Included autologous cycles, oocyte donation cycles, oocyte/embryo recipient cycles, and surrogacy cycles.</w:t>
      </w:r>
    </w:p>
    <w:p w:rsidR="00C66E03" w:rsidRDefault="00C66E03" w:rsidP="00CF2EB6">
      <w:pPr>
        <w:pStyle w:val="Note"/>
      </w:pPr>
      <w:r>
        <w:t>(b)</w:t>
      </w:r>
      <w:r>
        <w:tab/>
        <w:t>Cycles with OPU included cycles where no oocytes were collected during the procedure.</w:t>
      </w:r>
    </w:p>
    <w:p w:rsidR="00CF2EB6" w:rsidRPr="00CF2EB6" w:rsidRDefault="00CF2EB6" w:rsidP="00CF2EB6"/>
    <w:p w:rsidR="00CF2EB6" w:rsidRDefault="00CF2EB6" w:rsidP="00CF2EB6">
      <w:r>
        <w:br w:type="page"/>
      </w:r>
    </w:p>
    <w:p w:rsidR="00C66E03" w:rsidRDefault="00C66E03" w:rsidP="00CF2EB6">
      <w:pPr>
        <w:pStyle w:val="Heading1"/>
      </w:pPr>
      <w:bookmarkStart w:id="67" w:name="_Toc499879098"/>
      <w:r>
        <w:t>8</w:t>
      </w:r>
      <w:r>
        <w:tab/>
        <w:t>Cumulative success rates for women undertaking autologous treatment 2011</w:t>
      </w:r>
      <w:r w:rsidR="00CF2EB6">
        <w:t>–</w:t>
      </w:r>
      <w:r>
        <w:t>2013</w:t>
      </w:r>
      <w:bookmarkEnd w:id="67"/>
    </w:p>
    <w:p w:rsidR="00C66E03" w:rsidRDefault="00C66E03" w:rsidP="00C66E03">
      <w:r>
        <w:t>This section presents information on all women who started their first autologous fresh ART treatment cycle between 1st January 2011 and 31st December 2011. Women were followed from the start of their first autologous fresh cycle through subsequent fresh and thaw cycles until 31st December 2013 or until they achieved a live delivery (a delivery of at least one liveborn baby) up to and including 31st October 2014. This longitudinal perspective provides a measure of the outcomes of successive ART treatment cycles undertaken by the same woman up to her first birth following ART treatment. These women might have had additional treatment cycles after 2013 and their treatment information and resulting outcomes will be captured in subsequent annual reports. Therefore, in this dynamic cohort of women undergoing their first autologous fresh ART treatment between 1st January 2011 and 31st December 2011, the cumulative success rates may increase over time as more women return for treatment at a later date.</w:t>
      </w:r>
    </w:p>
    <w:p w:rsidR="00CF2EB6" w:rsidRDefault="00CF2EB6" w:rsidP="00C66E03"/>
    <w:p w:rsidR="00C66E03" w:rsidRDefault="00C66E03" w:rsidP="00C66E03">
      <w:r>
        <w:t>ART treatment cycles presented in Tables 27 to 32 include all initiated autologous fresh and thaw cycles. Cycles which were cancelled at any stage and did not proceed to oocyte collection or embryo transfer are included. Donor sperm insemination cycles, oocyte/embryo recipient cycles, oocyte/embryo donation cycles, surrogacy arrangement cycles and gamete intrafallopian transfer (GIFT) cycles are not included. A pregnancy that ends before 20 weeks gestation or a stillbirth (fetal death) are not counted as a live delivery.</w:t>
      </w:r>
    </w:p>
    <w:p w:rsidR="00CF2EB6" w:rsidRDefault="00CF2EB6" w:rsidP="00C66E03"/>
    <w:p w:rsidR="00C66E03" w:rsidRDefault="00C66E03" w:rsidP="00C66E03">
      <w:r>
        <w:t>Table 27 presents the number of cycles by women’s age group. Tables 28 to 32 present cycle-specific live delivery rates, non-progression rates and cumulative live delivery rates for all age groups and women aged &lt;30, 30</w:t>
      </w:r>
      <w:r w:rsidR="00CF2EB6">
        <w:t>–</w:t>
      </w:r>
      <w:r>
        <w:t>34, 35</w:t>
      </w:r>
      <w:r w:rsidR="00CF2EB6">
        <w:t>–</w:t>
      </w:r>
      <w:r>
        <w:t>39 and ≥40 years. Only the first five cycles are presented due to the small number of women undertaking six or more treatment cycles between 1st January 2011 and 31st December 2013.</w:t>
      </w:r>
    </w:p>
    <w:p w:rsidR="00CF2EB6" w:rsidRDefault="00CF2EB6" w:rsidP="00C66E03"/>
    <w:p w:rsidR="00C66E03" w:rsidRDefault="00C66E03" w:rsidP="00CF2EB6">
      <w:pPr>
        <w:pStyle w:val="Heading2"/>
      </w:pPr>
      <w:bookmarkStart w:id="68" w:name="_Toc499879099"/>
      <w:r>
        <w:t>Definition</w:t>
      </w:r>
      <w:bookmarkEnd w:id="68"/>
    </w:p>
    <w:p w:rsidR="00C66E03" w:rsidRDefault="00C66E03" w:rsidP="00CF2EB6">
      <w:pPr>
        <w:pStyle w:val="Bullet"/>
      </w:pPr>
      <w:r>
        <w:t>Cycle-specific live delivery rate for a specific cycle number is calculated as the number of live deliveries resulting from a specific cycle number divided by the number of women who undertook that cycle number. For example, the cycle specific rate of 20.2% for cycle number 3 measures the proportion of women who undertook a third cycle and achieved a live delivery in that cycle (Table 28).</w:t>
      </w:r>
    </w:p>
    <w:p w:rsidR="00C66E03" w:rsidRDefault="00C66E03" w:rsidP="00CF2EB6">
      <w:pPr>
        <w:pStyle w:val="Bullet"/>
      </w:pPr>
      <w:r>
        <w:t>Non-progression rate for a specific cycle is calculated as the number of women who did not return for further ART treatment cycles before 31st December 2013 divided by the number of women who did not have a live delivery in that cycle. For example, the non-progression rate of 23.1% for cycle number 3 measures the proportion of women who did not achieve a live delivery in cycle number 3, and did not progress to a fourth cycle (Table</w:t>
      </w:r>
      <w:r w:rsidR="00CF2EB6">
        <w:t> </w:t>
      </w:r>
      <w:r>
        <w:t>28). Reasons why a woman/couple did not progress for further treatment, such as poor prognosis, natural pregnancy, migration, financial, psychological and other unrelated reasons are not collected by ANZARD.</w:t>
      </w:r>
    </w:p>
    <w:p w:rsidR="00C66E03" w:rsidRDefault="00C66E03" w:rsidP="00CF2EB6">
      <w:pPr>
        <w:pStyle w:val="Bullet"/>
      </w:pPr>
      <w:r>
        <w:t>Cumulative live delivery rate for a specific cycle is calculated as the total number of live deliveries following this cycle and all previous cycles divided by the total number of women who started their first autologous fresh ART treatment cycle between 1st January 2011 and 31st December 2011. For example, the cumulative live delivery rate of 43.5% for cycle number 3 measures the proportion of women who started ART treatment in 2009 and achieved a live delivery following their first 3 cycles (Table 28).</w:t>
      </w:r>
    </w:p>
    <w:p w:rsidR="00CF2EB6" w:rsidRDefault="00CF2EB6" w:rsidP="00CF2EB6"/>
    <w:p w:rsidR="00C66E03" w:rsidRDefault="00C66E03" w:rsidP="00CF2EB6">
      <w:r>
        <w:t>Note, only the first birth to a woman following ART is counted in cumulative live birth rates.</w:t>
      </w:r>
    </w:p>
    <w:p w:rsidR="00CF2EB6" w:rsidRDefault="00CF2EB6" w:rsidP="00C66E03"/>
    <w:p w:rsidR="00C66E03" w:rsidRDefault="00C66E03" w:rsidP="00CF2EB6">
      <w:pPr>
        <w:pStyle w:val="Table"/>
      </w:pPr>
      <w:bookmarkStart w:id="69" w:name="_Toc499879133"/>
      <w:r>
        <w:t>Table 27: Number of cycles by women’s age group for all women who started their first autologous fresh cycle between 1st January 2011 and 31st December 2011, New Zealand, 2011</w:t>
      </w:r>
      <w:r w:rsidR="00CF2EB6">
        <w:t>–</w:t>
      </w:r>
      <w:r>
        <w:t>2013</w:t>
      </w:r>
      <w:bookmarkEnd w:id="69"/>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47"/>
        <w:gridCol w:w="1505"/>
        <w:gridCol w:w="1505"/>
        <w:gridCol w:w="1505"/>
        <w:gridCol w:w="1505"/>
        <w:gridCol w:w="1505"/>
      </w:tblGrid>
      <w:tr w:rsidR="000A113B" w:rsidRPr="000A113B" w:rsidTr="00BE4D99">
        <w:trPr>
          <w:cantSplit/>
        </w:trPr>
        <w:tc>
          <w:tcPr>
            <w:tcW w:w="1547" w:type="dxa"/>
            <w:vMerge w:val="restart"/>
          </w:tcPr>
          <w:p w:rsidR="000A113B" w:rsidRPr="000A113B" w:rsidRDefault="000A113B" w:rsidP="000A113B">
            <w:pPr>
              <w:pStyle w:val="TableText"/>
              <w:rPr>
                <w:b/>
              </w:rPr>
            </w:pPr>
            <w:r w:rsidRPr="000A113B">
              <w:rPr>
                <w:b/>
              </w:rPr>
              <w:t>Cycle number</w:t>
            </w:r>
            <w:r w:rsidRPr="000A113B">
              <w:rPr>
                <w:b/>
                <w:vertAlign w:val="superscript"/>
              </w:rPr>
              <w:t>(b)</w:t>
            </w:r>
          </w:p>
        </w:tc>
        <w:tc>
          <w:tcPr>
            <w:tcW w:w="7525" w:type="dxa"/>
            <w:gridSpan w:val="5"/>
            <w:tcBorders>
              <w:bottom w:val="single" w:sz="4" w:space="0" w:color="auto"/>
            </w:tcBorders>
          </w:tcPr>
          <w:p w:rsidR="000A113B" w:rsidRPr="000A113B" w:rsidRDefault="000A113B" w:rsidP="000A113B">
            <w:pPr>
              <w:pStyle w:val="TableText"/>
              <w:jc w:val="center"/>
              <w:rPr>
                <w:b/>
              </w:rPr>
            </w:pPr>
            <w:r w:rsidRPr="000A113B">
              <w:rPr>
                <w:b/>
              </w:rPr>
              <w:t>Age group years</w:t>
            </w:r>
            <w:r w:rsidRPr="000A113B">
              <w:rPr>
                <w:b/>
                <w:vertAlign w:val="superscript"/>
              </w:rPr>
              <w:t>(a)</w:t>
            </w:r>
          </w:p>
        </w:tc>
      </w:tr>
      <w:tr w:rsidR="000A113B" w:rsidRPr="000A113B" w:rsidTr="000A113B">
        <w:trPr>
          <w:cantSplit/>
        </w:trPr>
        <w:tc>
          <w:tcPr>
            <w:tcW w:w="1547" w:type="dxa"/>
            <w:vMerge/>
            <w:tcBorders>
              <w:bottom w:val="single" w:sz="4" w:space="0" w:color="auto"/>
            </w:tcBorders>
          </w:tcPr>
          <w:p w:rsidR="000A113B" w:rsidRPr="000A113B" w:rsidRDefault="000A113B" w:rsidP="000A113B">
            <w:pPr>
              <w:pStyle w:val="TableText"/>
              <w:rPr>
                <w:b/>
              </w:rPr>
            </w:pPr>
          </w:p>
        </w:tc>
        <w:tc>
          <w:tcPr>
            <w:tcW w:w="1505" w:type="dxa"/>
            <w:tcBorders>
              <w:top w:val="single" w:sz="4" w:space="0" w:color="auto"/>
              <w:bottom w:val="single" w:sz="4" w:space="0" w:color="auto"/>
            </w:tcBorders>
          </w:tcPr>
          <w:p w:rsidR="000A113B" w:rsidRPr="000A113B" w:rsidRDefault="000A113B" w:rsidP="000A113B">
            <w:pPr>
              <w:pStyle w:val="TableText"/>
              <w:jc w:val="right"/>
              <w:rPr>
                <w:b/>
              </w:rPr>
            </w:pPr>
            <w:r w:rsidRPr="000A113B">
              <w:rPr>
                <w:b/>
              </w:rPr>
              <w:t>&lt; 30</w:t>
            </w:r>
          </w:p>
        </w:tc>
        <w:tc>
          <w:tcPr>
            <w:tcW w:w="1505" w:type="dxa"/>
            <w:tcBorders>
              <w:top w:val="single" w:sz="4" w:space="0" w:color="auto"/>
              <w:bottom w:val="single" w:sz="4" w:space="0" w:color="auto"/>
            </w:tcBorders>
          </w:tcPr>
          <w:p w:rsidR="000A113B" w:rsidRPr="000A113B" w:rsidRDefault="000A113B" w:rsidP="000A113B">
            <w:pPr>
              <w:pStyle w:val="TableText"/>
              <w:jc w:val="right"/>
              <w:rPr>
                <w:b/>
              </w:rPr>
            </w:pPr>
            <w:r w:rsidRPr="000A113B">
              <w:rPr>
                <w:b/>
              </w:rPr>
              <w:t>30–34</w:t>
            </w:r>
          </w:p>
        </w:tc>
        <w:tc>
          <w:tcPr>
            <w:tcW w:w="1505" w:type="dxa"/>
            <w:tcBorders>
              <w:top w:val="single" w:sz="4" w:space="0" w:color="auto"/>
              <w:bottom w:val="single" w:sz="4" w:space="0" w:color="auto"/>
            </w:tcBorders>
          </w:tcPr>
          <w:p w:rsidR="000A113B" w:rsidRPr="000A113B" w:rsidRDefault="000A113B" w:rsidP="000A113B">
            <w:pPr>
              <w:pStyle w:val="TableText"/>
              <w:jc w:val="right"/>
              <w:rPr>
                <w:b/>
              </w:rPr>
            </w:pPr>
            <w:r w:rsidRPr="000A113B">
              <w:rPr>
                <w:b/>
              </w:rPr>
              <w:t>35–39</w:t>
            </w:r>
          </w:p>
        </w:tc>
        <w:tc>
          <w:tcPr>
            <w:tcW w:w="1505" w:type="dxa"/>
            <w:tcBorders>
              <w:top w:val="single" w:sz="4" w:space="0" w:color="auto"/>
              <w:bottom w:val="single" w:sz="4" w:space="0" w:color="auto"/>
            </w:tcBorders>
          </w:tcPr>
          <w:p w:rsidR="000A113B" w:rsidRPr="000A113B" w:rsidRDefault="000A113B" w:rsidP="000A113B">
            <w:pPr>
              <w:pStyle w:val="TableText"/>
              <w:jc w:val="right"/>
              <w:rPr>
                <w:b/>
              </w:rPr>
            </w:pPr>
            <w:r w:rsidRPr="000A113B">
              <w:rPr>
                <w:b/>
              </w:rPr>
              <w:t>≥ 40</w:t>
            </w:r>
          </w:p>
        </w:tc>
        <w:tc>
          <w:tcPr>
            <w:tcW w:w="1505" w:type="dxa"/>
            <w:tcBorders>
              <w:top w:val="single" w:sz="4" w:space="0" w:color="auto"/>
              <w:bottom w:val="single" w:sz="4" w:space="0" w:color="auto"/>
            </w:tcBorders>
          </w:tcPr>
          <w:p w:rsidR="000A113B" w:rsidRPr="000A113B" w:rsidRDefault="000A113B" w:rsidP="000A113B">
            <w:pPr>
              <w:pStyle w:val="TableText"/>
              <w:jc w:val="right"/>
              <w:rPr>
                <w:b/>
              </w:rPr>
            </w:pPr>
            <w:r w:rsidRPr="000A113B">
              <w:rPr>
                <w:b/>
              </w:rPr>
              <w:t>All</w:t>
            </w:r>
          </w:p>
        </w:tc>
      </w:tr>
      <w:tr w:rsidR="000A113B" w:rsidRPr="000A113B" w:rsidTr="00BE4D99">
        <w:trPr>
          <w:cantSplit/>
        </w:trPr>
        <w:tc>
          <w:tcPr>
            <w:tcW w:w="1547" w:type="dxa"/>
            <w:tcBorders>
              <w:top w:val="single" w:sz="4" w:space="0" w:color="auto"/>
              <w:bottom w:val="nil"/>
            </w:tcBorders>
          </w:tcPr>
          <w:p w:rsidR="000A113B" w:rsidRPr="000A113B" w:rsidRDefault="000A113B" w:rsidP="000A113B">
            <w:pPr>
              <w:pStyle w:val="TableText"/>
              <w:rPr>
                <w:b/>
              </w:rPr>
            </w:pPr>
          </w:p>
        </w:tc>
        <w:tc>
          <w:tcPr>
            <w:tcW w:w="7525" w:type="dxa"/>
            <w:gridSpan w:val="5"/>
            <w:tcBorders>
              <w:top w:val="single" w:sz="4" w:space="0" w:color="auto"/>
              <w:bottom w:val="nil"/>
            </w:tcBorders>
          </w:tcPr>
          <w:p w:rsidR="000A113B" w:rsidRPr="000A113B" w:rsidRDefault="000A113B" w:rsidP="000A113B">
            <w:pPr>
              <w:pStyle w:val="TableText"/>
              <w:jc w:val="center"/>
              <w:rPr>
                <w:b/>
              </w:rPr>
            </w:pPr>
            <w:r w:rsidRPr="000A113B">
              <w:rPr>
                <w:b/>
              </w:rPr>
              <w:t>Number</w:t>
            </w:r>
          </w:p>
        </w:tc>
      </w:tr>
      <w:tr w:rsidR="00884604" w:rsidRPr="00884604" w:rsidTr="000A113B">
        <w:trPr>
          <w:cantSplit/>
        </w:trPr>
        <w:tc>
          <w:tcPr>
            <w:tcW w:w="1547" w:type="dxa"/>
            <w:tcBorders>
              <w:top w:val="nil"/>
            </w:tcBorders>
          </w:tcPr>
          <w:p w:rsidR="00884604" w:rsidRPr="00884604" w:rsidRDefault="00884604" w:rsidP="000A113B">
            <w:pPr>
              <w:pStyle w:val="TableText"/>
            </w:pPr>
            <w:r w:rsidRPr="00884604">
              <w:t>One</w:t>
            </w:r>
          </w:p>
        </w:tc>
        <w:tc>
          <w:tcPr>
            <w:tcW w:w="1505" w:type="dxa"/>
            <w:tcBorders>
              <w:top w:val="nil"/>
            </w:tcBorders>
          </w:tcPr>
          <w:p w:rsidR="00884604" w:rsidRPr="00884604" w:rsidRDefault="00884604" w:rsidP="000A113B">
            <w:pPr>
              <w:pStyle w:val="TableText"/>
              <w:jc w:val="right"/>
            </w:pPr>
            <w:r w:rsidRPr="00884604">
              <w:t>83</w:t>
            </w:r>
          </w:p>
        </w:tc>
        <w:tc>
          <w:tcPr>
            <w:tcW w:w="1505" w:type="dxa"/>
            <w:tcBorders>
              <w:top w:val="nil"/>
            </w:tcBorders>
          </w:tcPr>
          <w:p w:rsidR="00884604" w:rsidRPr="00884604" w:rsidRDefault="00884604" w:rsidP="000A113B">
            <w:pPr>
              <w:pStyle w:val="TableText"/>
              <w:jc w:val="right"/>
            </w:pPr>
            <w:r w:rsidRPr="00884604">
              <w:t>229</w:t>
            </w:r>
          </w:p>
        </w:tc>
        <w:tc>
          <w:tcPr>
            <w:tcW w:w="1505" w:type="dxa"/>
            <w:tcBorders>
              <w:top w:val="nil"/>
            </w:tcBorders>
          </w:tcPr>
          <w:p w:rsidR="00884604" w:rsidRPr="00884604" w:rsidRDefault="00884604" w:rsidP="000A113B">
            <w:pPr>
              <w:pStyle w:val="TableText"/>
              <w:jc w:val="right"/>
            </w:pPr>
            <w:r w:rsidRPr="00884604">
              <w:t>263</w:t>
            </w:r>
          </w:p>
        </w:tc>
        <w:tc>
          <w:tcPr>
            <w:tcW w:w="1505" w:type="dxa"/>
            <w:tcBorders>
              <w:top w:val="nil"/>
            </w:tcBorders>
          </w:tcPr>
          <w:p w:rsidR="00884604" w:rsidRPr="00884604" w:rsidRDefault="00884604" w:rsidP="000A113B">
            <w:pPr>
              <w:pStyle w:val="TableText"/>
              <w:jc w:val="right"/>
            </w:pPr>
            <w:r w:rsidRPr="00884604">
              <w:t>142</w:t>
            </w:r>
          </w:p>
        </w:tc>
        <w:tc>
          <w:tcPr>
            <w:tcW w:w="1505" w:type="dxa"/>
            <w:tcBorders>
              <w:top w:val="nil"/>
            </w:tcBorders>
          </w:tcPr>
          <w:p w:rsidR="00884604" w:rsidRPr="00884604" w:rsidRDefault="00884604" w:rsidP="000A113B">
            <w:pPr>
              <w:pStyle w:val="TableText"/>
              <w:jc w:val="right"/>
            </w:pPr>
            <w:r w:rsidRPr="00884604">
              <w:t>717</w:t>
            </w:r>
          </w:p>
        </w:tc>
      </w:tr>
      <w:tr w:rsidR="00884604" w:rsidRPr="00884604" w:rsidTr="000A113B">
        <w:trPr>
          <w:cantSplit/>
        </w:trPr>
        <w:tc>
          <w:tcPr>
            <w:tcW w:w="1547" w:type="dxa"/>
          </w:tcPr>
          <w:p w:rsidR="00884604" w:rsidRPr="00884604" w:rsidRDefault="00884604" w:rsidP="000A113B">
            <w:pPr>
              <w:pStyle w:val="TableText"/>
            </w:pPr>
            <w:r w:rsidRPr="00884604">
              <w:t>Two</w:t>
            </w:r>
          </w:p>
        </w:tc>
        <w:tc>
          <w:tcPr>
            <w:tcW w:w="1505" w:type="dxa"/>
          </w:tcPr>
          <w:p w:rsidR="00884604" w:rsidRPr="00884604" w:rsidRDefault="00884604" w:rsidP="000A113B">
            <w:pPr>
              <w:pStyle w:val="TableText"/>
              <w:jc w:val="right"/>
            </w:pPr>
            <w:r w:rsidRPr="00884604">
              <w:t>58</w:t>
            </w:r>
          </w:p>
        </w:tc>
        <w:tc>
          <w:tcPr>
            <w:tcW w:w="1505" w:type="dxa"/>
          </w:tcPr>
          <w:p w:rsidR="00884604" w:rsidRPr="00884604" w:rsidRDefault="00884604" w:rsidP="000A113B">
            <w:pPr>
              <w:pStyle w:val="TableText"/>
              <w:jc w:val="right"/>
            </w:pPr>
            <w:r w:rsidRPr="00884604">
              <w:t>128</w:t>
            </w:r>
          </w:p>
        </w:tc>
        <w:tc>
          <w:tcPr>
            <w:tcW w:w="1505" w:type="dxa"/>
          </w:tcPr>
          <w:p w:rsidR="00884604" w:rsidRPr="00884604" w:rsidRDefault="00884604" w:rsidP="000A113B">
            <w:pPr>
              <w:pStyle w:val="TableText"/>
              <w:jc w:val="right"/>
            </w:pPr>
            <w:r w:rsidRPr="00884604">
              <w:t>171</w:t>
            </w:r>
          </w:p>
        </w:tc>
        <w:tc>
          <w:tcPr>
            <w:tcW w:w="1505" w:type="dxa"/>
          </w:tcPr>
          <w:p w:rsidR="00884604" w:rsidRPr="00884604" w:rsidRDefault="00884604" w:rsidP="000A113B">
            <w:pPr>
              <w:pStyle w:val="TableText"/>
              <w:jc w:val="right"/>
            </w:pPr>
            <w:r w:rsidRPr="00884604">
              <w:t>72</w:t>
            </w:r>
          </w:p>
        </w:tc>
        <w:tc>
          <w:tcPr>
            <w:tcW w:w="1505" w:type="dxa"/>
          </w:tcPr>
          <w:p w:rsidR="00884604" w:rsidRPr="00884604" w:rsidRDefault="00884604" w:rsidP="000A113B">
            <w:pPr>
              <w:pStyle w:val="TableText"/>
              <w:jc w:val="right"/>
            </w:pPr>
            <w:r w:rsidRPr="00884604">
              <w:t>429</w:t>
            </w:r>
          </w:p>
        </w:tc>
      </w:tr>
      <w:tr w:rsidR="00884604" w:rsidRPr="00884604" w:rsidTr="000A113B">
        <w:trPr>
          <w:cantSplit/>
        </w:trPr>
        <w:tc>
          <w:tcPr>
            <w:tcW w:w="1547" w:type="dxa"/>
          </w:tcPr>
          <w:p w:rsidR="00884604" w:rsidRPr="00884604" w:rsidRDefault="00884604" w:rsidP="000A113B">
            <w:pPr>
              <w:pStyle w:val="TableText"/>
            </w:pPr>
            <w:r w:rsidRPr="00884604">
              <w:t>Three</w:t>
            </w:r>
          </w:p>
        </w:tc>
        <w:tc>
          <w:tcPr>
            <w:tcW w:w="1505" w:type="dxa"/>
          </w:tcPr>
          <w:p w:rsidR="00884604" w:rsidRPr="00884604" w:rsidRDefault="00884604" w:rsidP="000A113B">
            <w:pPr>
              <w:pStyle w:val="TableText"/>
              <w:jc w:val="right"/>
            </w:pPr>
            <w:r w:rsidRPr="00884604">
              <w:t>22</w:t>
            </w:r>
          </w:p>
        </w:tc>
        <w:tc>
          <w:tcPr>
            <w:tcW w:w="1505" w:type="dxa"/>
          </w:tcPr>
          <w:p w:rsidR="00884604" w:rsidRPr="00884604" w:rsidRDefault="00884604" w:rsidP="000A113B">
            <w:pPr>
              <w:pStyle w:val="TableText"/>
              <w:jc w:val="right"/>
            </w:pPr>
            <w:r w:rsidRPr="00884604">
              <w:t>52</w:t>
            </w:r>
          </w:p>
        </w:tc>
        <w:tc>
          <w:tcPr>
            <w:tcW w:w="1505" w:type="dxa"/>
          </w:tcPr>
          <w:p w:rsidR="00884604" w:rsidRPr="00884604" w:rsidRDefault="00884604" w:rsidP="000A113B">
            <w:pPr>
              <w:pStyle w:val="TableText"/>
              <w:jc w:val="right"/>
            </w:pPr>
            <w:r w:rsidRPr="00884604">
              <w:t>88</w:t>
            </w:r>
          </w:p>
        </w:tc>
        <w:tc>
          <w:tcPr>
            <w:tcW w:w="1505" w:type="dxa"/>
          </w:tcPr>
          <w:p w:rsidR="00884604" w:rsidRPr="00884604" w:rsidRDefault="00884604" w:rsidP="000A113B">
            <w:pPr>
              <w:pStyle w:val="TableText"/>
              <w:jc w:val="right"/>
            </w:pPr>
            <w:r w:rsidRPr="00884604">
              <w:t>27</w:t>
            </w:r>
          </w:p>
        </w:tc>
        <w:tc>
          <w:tcPr>
            <w:tcW w:w="1505" w:type="dxa"/>
          </w:tcPr>
          <w:p w:rsidR="00884604" w:rsidRPr="00884604" w:rsidRDefault="00884604" w:rsidP="000A113B">
            <w:pPr>
              <w:pStyle w:val="TableText"/>
              <w:jc w:val="right"/>
            </w:pPr>
            <w:r w:rsidRPr="00884604">
              <w:t>189</w:t>
            </w:r>
          </w:p>
        </w:tc>
      </w:tr>
      <w:tr w:rsidR="00884604" w:rsidRPr="00884604" w:rsidTr="000A113B">
        <w:trPr>
          <w:cantSplit/>
        </w:trPr>
        <w:tc>
          <w:tcPr>
            <w:tcW w:w="1547" w:type="dxa"/>
          </w:tcPr>
          <w:p w:rsidR="00884604" w:rsidRPr="00884604" w:rsidRDefault="00884604" w:rsidP="000A113B">
            <w:pPr>
              <w:pStyle w:val="TableText"/>
            </w:pPr>
            <w:r w:rsidRPr="00884604">
              <w:t>Four</w:t>
            </w:r>
          </w:p>
        </w:tc>
        <w:tc>
          <w:tcPr>
            <w:tcW w:w="1505" w:type="dxa"/>
          </w:tcPr>
          <w:p w:rsidR="00884604" w:rsidRPr="00884604" w:rsidRDefault="00884604" w:rsidP="000A113B">
            <w:pPr>
              <w:pStyle w:val="TableText"/>
              <w:jc w:val="right"/>
            </w:pPr>
            <w:r w:rsidRPr="00884604">
              <w:t>12</w:t>
            </w:r>
          </w:p>
        </w:tc>
        <w:tc>
          <w:tcPr>
            <w:tcW w:w="1505" w:type="dxa"/>
          </w:tcPr>
          <w:p w:rsidR="00884604" w:rsidRPr="00884604" w:rsidRDefault="00884604" w:rsidP="000A113B">
            <w:pPr>
              <w:pStyle w:val="TableText"/>
              <w:jc w:val="right"/>
            </w:pPr>
            <w:r w:rsidRPr="00884604">
              <w:t>28</w:t>
            </w:r>
          </w:p>
        </w:tc>
        <w:tc>
          <w:tcPr>
            <w:tcW w:w="1505" w:type="dxa"/>
          </w:tcPr>
          <w:p w:rsidR="00884604" w:rsidRPr="00884604" w:rsidRDefault="00884604" w:rsidP="000A113B">
            <w:pPr>
              <w:pStyle w:val="TableText"/>
              <w:jc w:val="right"/>
            </w:pPr>
            <w:r w:rsidRPr="00884604">
              <w:t>45</w:t>
            </w:r>
          </w:p>
        </w:tc>
        <w:tc>
          <w:tcPr>
            <w:tcW w:w="1505" w:type="dxa"/>
          </w:tcPr>
          <w:p w:rsidR="00884604" w:rsidRPr="00884604" w:rsidRDefault="00884604" w:rsidP="000A113B">
            <w:pPr>
              <w:pStyle w:val="TableText"/>
              <w:jc w:val="right"/>
            </w:pPr>
            <w:r w:rsidRPr="00884604">
              <w:t>15</w:t>
            </w:r>
          </w:p>
        </w:tc>
        <w:tc>
          <w:tcPr>
            <w:tcW w:w="1505" w:type="dxa"/>
          </w:tcPr>
          <w:p w:rsidR="00884604" w:rsidRPr="00884604" w:rsidRDefault="00884604" w:rsidP="000A113B">
            <w:pPr>
              <w:pStyle w:val="TableText"/>
              <w:jc w:val="right"/>
            </w:pPr>
            <w:r w:rsidRPr="00884604">
              <w:t>100</w:t>
            </w:r>
          </w:p>
        </w:tc>
      </w:tr>
      <w:tr w:rsidR="00884604" w:rsidRPr="00884604" w:rsidTr="000A113B">
        <w:trPr>
          <w:cantSplit/>
        </w:trPr>
        <w:tc>
          <w:tcPr>
            <w:tcW w:w="1547" w:type="dxa"/>
          </w:tcPr>
          <w:p w:rsidR="00884604" w:rsidRPr="00884604" w:rsidRDefault="00884604" w:rsidP="000A113B">
            <w:pPr>
              <w:pStyle w:val="TableText"/>
            </w:pPr>
            <w:r w:rsidRPr="00884604">
              <w:t>Five or more</w:t>
            </w:r>
          </w:p>
        </w:tc>
        <w:tc>
          <w:tcPr>
            <w:tcW w:w="1505" w:type="dxa"/>
          </w:tcPr>
          <w:p w:rsidR="00884604" w:rsidRPr="00884604" w:rsidRDefault="00884604" w:rsidP="000A113B">
            <w:pPr>
              <w:pStyle w:val="TableText"/>
              <w:jc w:val="right"/>
            </w:pPr>
            <w:r w:rsidRPr="00884604">
              <w:t>18</w:t>
            </w:r>
          </w:p>
        </w:tc>
        <w:tc>
          <w:tcPr>
            <w:tcW w:w="1505" w:type="dxa"/>
          </w:tcPr>
          <w:p w:rsidR="00884604" w:rsidRPr="00884604" w:rsidRDefault="00884604" w:rsidP="000A113B">
            <w:pPr>
              <w:pStyle w:val="TableText"/>
              <w:jc w:val="right"/>
            </w:pPr>
            <w:r w:rsidRPr="00884604">
              <w:t>29</w:t>
            </w:r>
          </w:p>
        </w:tc>
        <w:tc>
          <w:tcPr>
            <w:tcW w:w="1505" w:type="dxa"/>
          </w:tcPr>
          <w:p w:rsidR="00884604" w:rsidRPr="00884604" w:rsidRDefault="00884604" w:rsidP="000A113B">
            <w:pPr>
              <w:pStyle w:val="TableText"/>
              <w:jc w:val="right"/>
            </w:pPr>
            <w:r w:rsidRPr="00884604">
              <w:t>36</w:t>
            </w:r>
          </w:p>
        </w:tc>
        <w:tc>
          <w:tcPr>
            <w:tcW w:w="1505" w:type="dxa"/>
          </w:tcPr>
          <w:p w:rsidR="00884604" w:rsidRPr="00884604" w:rsidRDefault="00884604" w:rsidP="000A113B">
            <w:pPr>
              <w:pStyle w:val="TableText"/>
              <w:jc w:val="right"/>
            </w:pPr>
            <w:r w:rsidRPr="00884604">
              <w:t>2</w:t>
            </w:r>
          </w:p>
        </w:tc>
        <w:tc>
          <w:tcPr>
            <w:tcW w:w="1505" w:type="dxa"/>
          </w:tcPr>
          <w:p w:rsidR="00884604" w:rsidRPr="00884604" w:rsidRDefault="00884604" w:rsidP="000A113B">
            <w:pPr>
              <w:pStyle w:val="TableText"/>
              <w:jc w:val="right"/>
            </w:pPr>
            <w:r w:rsidRPr="00884604">
              <w:t>85</w:t>
            </w:r>
          </w:p>
        </w:tc>
      </w:tr>
      <w:tr w:rsidR="00884604" w:rsidRPr="000A113B" w:rsidTr="000A113B">
        <w:trPr>
          <w:cantSplit/>
        </w:trPr>
        <w:tc>
          <w:tcPr>
            <w:tcW w:w="1547" w:type="dxa"/>
            <w:tcBorders>
              <w:bottom w:val="single" w:sz="4" w:space="0" w:color="auto"/>
            </w:tcBorders>
          </w:tcPr>
          <w:p w:rsidR="00884604" w:rsidRPr="000A113B" w:rsidRDefault="00884604" w:rsidP="000A113B">
            <w:pPr>
              <w:pStyle w:val="TableText"/>
              <w:rPr>
                <w:b/>
              </w:rPr>
            </w:pPr>
            <w:r w:rsidRPr="000A113B">
              <w:rPr>
                <w:b/>
              </w:rPr>
              <w:t>Total</w:t>
            </w:r>
          </w:p>
        </w:tc>
        <w:tc>
          <w:tcPr>
            <w:tcW w:w="1505" w:type="dxa"/>
            <w:tcBorders>
              <w:bottom w:val="single" w:sz="4" w:space="0" w:color="auto"/>
            </w:tcBorders>
          </w:tcPr>
          <w:p w:rsidR="00884604" w:rsidRPr="000A113B" w:rsidRDefault="00884604" w:rsidP="000A113B">
            <w:pPr>
              <w:pStyle w:val="TableText"/>
              <w:jc w:val="right"/>
              <w:rPr>
                <w:b/>
              </w:rPr>
            </w:pPr>
            <w:r w:rsidRPr="000A113B">
              <w:rPr>
                <w:b/>
              </w:rPr>
              <w:t>193</w:t>
            </w:r>
          </w:p>
        </w:tc>
        <w:tc>
          <w:tcPr>
            <w:tcW w:w="1505" w:type="dxa"/>
            <w:tcBorders>
              <w:bottom w:val="single" w:sz="4" w:space="0" w:color="auto"/>
            </w:tcBorders>
          </w:tcPr>
          <w:p w:rsidR="00884604" w:rsidRPr="000A113B" w:rsidRDefault="00884604" w:rsidP="000A113B">
            <w:pPr>
              <w:pStyle w:val="TableText"/>
              <w:jc w:val="right"/>
              <w:rPr>
                <w:b/>
              </w:rPr>
            </w:pPr>
            <w:r w:rsidRPr="000A113B">
              <w:rPr>
                <w:b/>
              </w:rPr>
              <w:t>466</w:t>
            </w:r>
          </w:p>
        </w:tc>
        <w:tc>
          <w:tcPr>
            <w:tcW w:w="1505" w:type="dxa"/>
            <w:tcBorders>
              <w:bottom w:val="single" w:sz="4" w:space="0" w:color="auto"/>
            </w:tcBorders>
          </w:tcPr>
          <w:p w:rsidR="00884604" w:rsidRPr="000A113B" w:rsidRDefault="00884604" w:rsidP="000A113B">
            <w:pPr>
              <w:pStyle w:val="TableText"/>
              <w:jc w:val="right"/>
              <w:rPr>
                <w:b/>
              </w:rPr>
            </w:pPr>
            <w:r w:rsidRPr="000A113B">
              <w:rPr>
                <w:b/>
              </w:rPr>
              <w:t>603</w:t>
            </w:r>
          </w:p>
        </w:tc>
        <w:tc>
          <w:tcPr>
            <w:tcW w:w="1505" w:type="dxa"/>
            <w:tcBorders>
              <w:bottom w:val="single" w:sz="4" w:space="0" w:color="auto"/>
            </w:tcBorders>
          </w:tcPr>
          <w:p w:rsidR="00884604" w:rsidRPr="000A113B" w:rsidRDefault="00884604" w:rsidP="000A113B">
            <w:pPr>
              <w:pStyle w:val="TableText"/>
              <w:jc w:val="right"/>
              <w:rPr>
                <w:b/>
              </w:rPr>
            </w:pPr>
            <w:r w:rsidRPr="000A113B">
              <w:rPr>
                <w:b/>
              </w:rPr>
              <w:t>258</w:t>
            </w:r>
          </w:p>
        </w:tc>
        <w:tc>
          <w:tcPr>
            <w:tcW w:w="1505" w:type="dxa"/>
            <w:tcBorders>
              <w:bottom w:val="single" w:sz="4" w:space="0" w:color="auto"/>
            </w:tcBorders>
          </w:tcPr>
          <w:p w:rsidR="00884604" w:rsidRPr="000A113B" w:rsidRDefault="00884604" w:rsidP="000A113B">
            <w:pPr>
              <w:pStyle w:val="TableText"/>
              <w:jc w:val="right"/>
              <w:rPr>
                <w:b/>
              </w:rPr>
            </w:pPr>
            <w:r w:rsidRPr="000A113B">
              <w:rPr>
                <w:b/>
              </w:rPr>
              <w:t>1,520</w:t>
            </w:r>
          </w:p>
        </w:tc>
      </w:tr>
      <w:tr w:rsidR="000A113B" w:rsidRPr="000A113B" w:rsidTr="00BE4D99">
        <w:trPr>
          <w:cantSplit/>
        </w:trPr>
        <w:tc>
          <w:tcPr>
            <w:tcW w:w="1547" w:type="dxa"/>
            <w:tcBorders>
              <w:top w:val="single" w:sz="4" w:space="0" w:color="auto"/>
              <w:bottom w:val="nil"/>
            </w:tcBorders>
          </w:tcPr>
          <w:p w:rsidR="000A113B" w:rsidRPr="000A113B" w:rsidRDefault="000A113B" w:rsidP="000A113B">
            <w:pPr>
              <w:pStyle w:val="TableText"/>
              <w:rPr>
                <w:b/>
              </w:rPr>
            </w:pPr>
          </w:p>
        </w:tc>
        <w:tc>
          <w:tcPr>
            <w:tcW w:w="7525" w:type="dxa"/>
            <w:gridSpan w:val="5"/>
            <w:tcBorders>
              <w:top w:val="single" w:sz="4" w:space="0" w:color="auto"/>
              <w:bottom w:val="nil"/>
            </w:tcBorders>
          </w:tcPr>
          <w:p w:rsidR="000A113B" w:rsidRPr="000A113B" w:rsidRDefault="00002CA2" w:rsidP="000A113B">
            <w:pPr>
              <w:pStyle w:val="TableText"/>
              <w:jc w:val="center"/>
              <w:rPr>
                <w:b/>
              </w:rPr>
            </w:pPr>
            <w:r>
              <w:rPr>
                <w:b/>
              </w:rPr>
              <w:t>Per</w:t>
            </w:r>
            <w:r w:rsidR="000A113B" w:rsidRPr="000A113B">
              <w:rPr>
                <w:b/>
              </w:rPr>
              <w:t>cent</w:t>
            </w:r>
          </w:p>
        </w:tc>
      </w:tr>
      <w:tr w:rsidR="00884604" w:rsidRPr="00884604" w:rsidTr="000A113B">
        <w:trPr>
          <w:cantSplit/>
        </w:trPr>
        <w:tc>
          <w:tcPr>
            <w:tcW w:w="1547" w:type="dxa"/>
            <w:tcBorders>
              <w:top w:val="nil"/>
            </w:tcBorders>
          </w:tcPr>
          <w:p w:rsidR="00884604" w:rsidRPr="00884604" w:rsidRDefault="00884604" w:rsidP="000A113B">
            <w:pPr>
              <w:pStyle w:val="TableText"/>
            </w:pPr>
            <w:r w:rsidRPr="00884604">
              <w:t>One</w:t>
            </w:r>
          </w:p>
        </w:tc>
        <w:tc>
          <w:tcPr>
            <w:tcW w:w="1505" w:type="dxa"/>
            <w:tcBorders>
              <w:top w:val="nil"/>
            </w:tcBorders>
          </w:tcPr>
          <w:p w:rsidR="00884604" w:rsidRPr="00884604" w:rsidRDefault="00884604" w:rsidP="000A113B">
            <w:pPr>
              <w:pStyle w:val="TableText"/>
              <w:jc w:val="right"/>
            </w:pPr>
            <w:r w:rsidRPr="00884604">
              <w:t>43.0</w:t>
            </w:r>
          </w:p>
        </w:tc>
        <w:tc>
          <w:tcPr>
            <w:tcW w:w="1505" w:type="dxa"/>
            <w:tcBorders>
              <w:top w:val="nil"/>
            </w:tcBorders>
          </w:tcPr>
          <w:p w:rsidR="00884604" w:rsidRPr="00884604" w:rsidRDefault="00884604" w:rsidP="000A113B">
            <w:pPr>
              <w:pStyle w:val="TableText"/>
              <w:jc w:val="right"/>
            </w:pPr>
            <w:r w:rsidRPr="00884604">
              <w:t>49.1</w:t>
            </w:r>
          </w:p>
        </w:tc>
        <w:tc>
          <w:tcPr>
            <w:tcW w:w="1505" w:type="dxa"/>
            <w:tcBorders>
              <w:top w:val="nil"/>
            </w:tcBorders>
          </w:tcPr>
          <w:p w:rsidR="00884604" w:rsidRPr="00884604" w:rsidRDefault="00884604" w:rsidP="000A113B">
            <w:pPr>
              <w:pStyle w:val="TableText"/>
              <w:jc w:val="right"/>
            </w:pPr>
            <w:r w:rsidRPr="00884604">
              <w:t>43.6</w:t>
            </w:r>
          </w:p>
        </w:tc>
        <w:tc>
          <w:tcPr>
            <w:tcW w:w="1505" w:type="dxa"/>
            <w:tcBorders>
              <w:top w:val="nil"/>
            </w:tcBorders>
          </w:tcPr>
          <w:p w:rsidR="00884604" w:rsidRPr="00884604" w:rsidRDefault="00884604" w:rsidP="000A113B">
            <w:pPr>
              <w:pStyle w:val="TableText"/>
              <w:jc w:val="right"/>
            </w:pPr>
            <w:r w:rsidRPr="00884604">
              <w:t>55.0</w:t>
            </w:r>
          </w:p>
        </w:tc>
        <w:tc>
          <w:tcPr>
            <w:tcW w:w="1505" w:type="dxa"/>
            <w:tcBorders>
              <w:top w:val="nil"/>
            </w:tcBorders>
          </w:tcPr>
          <w:p w:rsidR="00884604" w:rsidRPr="00884604" w:rsidRDefault="00884604" w:rsidP="000A113B">
            <w:pPr>
              <w:pStyle w:val="TableText"/>
              <w:jc w:val="right"/>
            </w:pPr>
            <w:r w:rsidRPr="00884604">
              <w:t>47.2</w:t>
            </w:r>
          </w:p>
        </w:tc>
      </w:tr>
      <w:tr w:rsidR="00884604" w:rsidRPr="00884604" w:rsidTr="000A113B">
        <w:trPr>
          <w:cantSplit/>
        </w:trPr>
        <w:tc>
          <w:tcPr>
            <w:tcW w:w="1547" w:type="dxa"/>
          </w:tcPr>
          <w:p w:rsidR="00884604" w:rsidRPr="00884604" w:rsidRDefault="00884604" w:rsidP="000A113B">
            <w:pPr>
              <w:pStyle w:val="TableText"/>
            </w:pPr>
            <w:r w:rsidRPr="00884604">
              <w:t>Two</w:t>
            </w:r>
          </w:p>
        </w:tc>
        <w:tc>
          <w:tcPr>
            <w:tcW w:w="1505" w:type="dxa"/>
          </w:tcPr>
          <w:p w:rsidR="00884604" w:rsidRPr="00884604" w:rsidRDefault="00884604" w:rsidP="000A113B">
            <w:pPr>
              <w:pStyle w:val="TableText"/>
              <w:jc w:val="right"/>
            </w:pPr>
            <w:r w:rsidRPr="00884604">
              <w:t>30.1</w:t>
            </w:r>
          </w:p>
        </w:tc>
        <w:tc>
          <w:tcPr>
            <w:tcW w:w="1505" w:type="dxa"/>
          </w:tcPr>
          <w:p w:rsidR="00884604" w:rsidRPr="00884604" w:rsidRDefault="00884604" w:rsidP="000A113B">
            <w:pPr>
              <w:pStyle w:val="TableText"/>
              <w:jc w:val="right"/>
            </w:pPr>
            <w:r w:rsidRPr="00884604">
              <w:t>27.5</w:t>
            </w:r>
          </w:p>
        </w:tc>
        <w:tc>
          <w:tcPr>
            <w:tcW w:w="1505" w:type="dxa"/>
          </w:tcPr>
          <w:p w:rsidR="00884604" w:rsidRPr="00884604" w:rsidRDefault="00884604" w:rsidP="000A113B">
            <w:pPr>
              <w:pStyle w:val="TableText"/>
              <w:jc w:val="right"/>
            </w:pPr>
            <w:r w:rsidRPr="00884604">
              <w:t>28.4</w:t>
            </w:r>
          </w:p>
        </w:tc>
        <w:tc>
          <w:tcPr>
            <w:tcW w:w="1505" w:type="dxa"/>
          </w:tcPr>
          <w:p w:rsidR="00884604" w:rsidRPr="00884604" w:rsidRDefault="00884604" w:rsidP="000A113B">
            <w:pPr>
              <w:pStyle w:val="TableText"/>
              <w:jc w:val="right"/>
            </w:pPr>
            <w:r w:rsidRPr="00884604">
              <w:t>27.9</w:t>
            </w:r>
          </w:p>
        </w:tc>
        <w:tc>
          <w:tcPr>
            <w:tcW w:w="1505" w:type="dxa"/>
          </w:tcPr>
          <w:p w:rsidR="00884604" w:rsidRPr="00884604" w:rsidRDefault="00884604" w:rsidP="000A113B">
            <w:pPr>
              <w:pStyle w:val="TableText"/>
              <w:jc w:val="right"/>
            </w:pPr>
            <w:r w:rsidRPr="00884604">
              <w:t>28.2</w:t>
            </w:r>
          </w:p>
        </w:tc>
      </w:tr>
      <w:tr w:rsidR="00884604" w:rsidRPr="00884604" w:rsidTr="000A113B">
        <w:trPr>
          <w:cantSplit/>
        </w:trPr>
        <w:tc>
          <w:tcPr>
            <w:tcW w:w="1547" w:type="dxa"/>
          </w:tcPr>
          <w:p w:rsidR="00884604" w:rsidRPr="00884604" w:rsidRDefault="00884604" w:rsidP="000A113B">
            <w:pPr>
              <w:pStyle w:val="TableText"/>
            </w:pPr>
            <w:r w:rsidRPr="00884604">
              <w:t>Three</w:t>
            </w:r>
          </w:p>
        </w:tc>
        <w:tc>
          <w:tcPr>
            <w:tcW w:w="1505" w:type="dxa"/>
          </w:tcPr>
          <w:p w:rsidR="00884604" w:rsidRPr="00884604" w:rsidRDefault="00884604" w:rsidP="000A113B">
            <w:pPr>
              <w:pStyle w:val="TableText"/>
              <w:jc w:val="right"/>
            </w:pPr>
            <w:r w:rsidRPr="00884604">
              <w:t>11.4</w:t>
            </w:r>
          </w:p>
        </w:tc>
        <w:tc>
          <w:tcPr>
            <w:tcW w:w="1505" w:type="dxa"/>
          </w:tcPr>
          <w:p w:rsidR="00884604" w:rsidRPr="00884604" w:rsidRDefault="00884604" w:rsidP="000A113B">
            <w:pPr>
              <w:pStyle w:val="TableText"/>
              <w:jc w:val="right"/>
            </w:pPr>
            <w:r w:rsidRPr="00884604">
              <w:t>11.2</w:t>
            </w:r>
          </w:p>
        </w:tc>
        <w:tc>
          <w:tcPr>
            <w:tcW w:w="1505" w:type="dxa"/>
          </w:tcPr>
          <w:p w:rsidR="00884604" w:rsidRPr="00884604" w:rsidRDefault="00884604" w:rsidP="000A113B">
            <w:pPr>
              <w:pStyle w:val="TableText"/>
              <w:jc w:val="right"/>
            </w:pPr>
            <w:r w:rsidRPr="00884604">
              <w:t>14.6</w:t>
            </w:r>
          </w:p>
        </w:tc>
        <w:tc>
          <w:tcPr>
            <w:tcW w:w="1505" w:type="dxa"/>
          </w:tcPr>
          <w:p w:rsidR="00884604" w:rsidRPr="00884604" w:rsidRDefault="00884604" w:rsidP="000A113B">
            <w:pPr>
              <w:pStyle w:val="TableText"/>
              <w:jc w:val="right"/>
            </w:pPr>
            <w:r w:rsidRPr="00884604">
              <w:t>10.5</w:t>
            </w:r>
          </w:p>
        </w:tc>
        <w:tc>
          <w:tcPr>
            <w:tcW w:w="1505" w:type="dxa"/>
          </w:tcPr>
          <w:p w:rsidR="00884604" w:rsidRPr="00884604" w:rsidRDefault="00884604" w:rsidP="000A113B">
            <w:pPr>
              <w:pStyle w:val="TableText"/>
              <w:jc w:val="right"/>
            </w:pPr>
            <w:r w:rsidRPr="00884604">
              <w:t>12.4</w:t>
            </w:r>
          </w:p>
        </w:tc>
      </w:tr>
      <w:tr w:rsidR="00884604" w:rsidRPr="00884604" w:rsidTr="000A113B">
        <w:trPr>
          <w:cantSplit/>
        </w:trPr>
        <w:tc>
          <w:tcPr>
            <w:tcW w:w="1547" w:type="dxa"/>
          </w:tcPr>
          <w:p w:rsidR="00884604" w:rsidRPr="00884604" w:rsidRDefault="00884604" w:rsidP="000A113B">
            <w:pPr>
              <w:pStyle w:val="TableText"/>
            </w:pPr>
            <w:r w:rsidRPr="00884604">
              <w:t>Four</w:t>
            </w:r>
          </w:p>
        </w:tc>
        <w:tc>
          <w:tcPr>
            <w:tcW w:w="1505" w:type="dxa"/>
          </w:tcPr>
          <w:p w:rsidR="00884604" w:rsidRPr="00884604" w:rsidRDefault="00884604" w:rsidP="000A113B">
            <w:pPr>
              <w:pStyle w:val="TableText"/>
              <w:jc w:val="right"/>
            </w:pPr>
            <w:r w:rsidRPr="00884604">
              <w:t>6.2</w:t>
            </w:r>
          </w:p>
        </w:tc>
        <w:tc>
          <w:tcPr>
            <w:tcW w:w="1505" w:type="dxa"/>
          </w:tcPr>
          <w:p w:rsidR="00884604" w:rsidRPr="00884604" w:rsidRDefault="00884604" w:rsidP="000A113B">
            <w:pPr>
              <w:pStyle w:val="TableText"/>
              <w:jc w:val="right"/>
            </w:pPr>
            <w:r w:rsidRPr="00884604">
              <w:t>6.0</w:t>
            </w:r>
          </w:p>
        </w:tc>
        <w:tc>
          <w:tcPr>
            <w:tcW w:w="1505" w:type="dxa"/>
          </w:tcPr>
          <w:p w:rsidR="00884604" w:rsidRPr="00884604" w:rsidRDefault="00884604" w:rsidP="000A113B">
            <w:pPr>
              <w:pStyle w:val="TableText"/>
              <w:jc w:val="right"/>
            </w:pPr>
            <w:r w:rsidRPr="00884604">
              <w:t>7.5</w:t>
            </w:r>
          </w:p>
        </w:tc>
        <w:tc>
          <w:tcPr>
            <w:tcW w:w="1505" w:type="dxa"/>
          </w:tcPr>
          <w:p w:rsidR="00884604" w:rsidRPr="00884604" w:rsidRDefault="00884604" w:rsidP="000A113B">
            <w:pPr>
              <w:pStyle w:val="TableText"/>
              <w:jc w:val="right"/>
            </w:pPr>
            <w:r w:rsidRPr="00884604">
              <w:t>5.8</w:t>
            </w:r>
          </w:p>
        </w:tc>
        <w:tc>
          <w:tcPr>
            <w:tcW w:w="1505" w:type="dxa"/>
          </w:tcPr>
          <w:p w:rsidR="00884604" w:rsidRPr="00884604" w:rsidRDefault="00884604" w:rsidP="000A113B">
            <w:pPr>
              <w:pStyle w:val="TableText"/>
              <w:jc w:val="right"/>
            </w:pPr>
            <w:r w:rsidRPr="00884604">
              <w:t>6.6</w:t>
            </w:r>
          </w:p>
        </w:tc>
      </w:tr>
      <w:tr w:rsidR="00884604" w:rsidRPr="00884604" w:rsidTr="000A113B">
        <w:trPr>
          <w:cantSplit/>
        </w:trPr>
        <w:tc>
          <w:tcPr>
            <w:tcW w:w="1547" w:type="dxa"/>
          </w:tcPr>
          <w:p w:rsidR="00884604" w:rsidRPr="00884604" w:rsidRDefault="00884604" w:rsidP="000A113B">
            <w:pPr>
              <w:pStyle w:val="TableText"/>
            </w:pPr>
            <w:r w:rsidRPr="00884604">
              <w:t>Five or more</w:t>
            </w:r>
          </w:p>
        </w:tc>
        <w:tc>
          <w:tcPr>
            <w:tcW w:w="1505" w:type="dxa"/>
          </w:tcPr>
          <w:p w:rsidR="00884604" w:rsidRPr="00884604" w:rsidRDefault="00884604" w:rsidP="000A113B">
            <w:pPr>
              <w:pStyle w:val="TableText"/>
              <w:jc w:val="right"/>
            </w:pPr>
            <w:r w:rsidRPr="00884604">
              <w:t>9.3</w:t>
            </w:r>
          </w:p>
        </w:tc>
        <w:tc>
          <w:tcPr>
            <w:tcW w:w="1505" w:type="dxa"/>
          </w:tcPr>
          <w:p w:rsidR="00884604" w:rsidRPr="00884604" w:rsidRDefault="00884604" w:rsidP="000A113B">
            <w:pPr>
              <w:pStyle w:val="TableText"/>
              <w:jc w:val="right"/>
            </w:pPr>
            <w:r w:rsidRPr="00884604">
              <w:t>6.2</w:t>
            </w:r>
          </w:p>
        </w:tc>
        <w:tc>
          <w:tcPr>
            <w:tcW w:w="1505" w:type="dxa"/>
          </w:tcPr>
          <w:p w:rsidR="00884604" w:rsidRPr="00884604" w:rsidRDefault="00884604" w:rsidP="000A113B">
            <w:pPr>
              <w:pStyle w:val="TableText"/>
              <w:jc w:val="right"/>
            </w:pPr>
            <w:r w:rsidRPr="00884604">
              <w:t>6.0</w:t>
            </w:r>
          </w:p>
        </w:tc>
        <w:tc>
          <w:tcPr>
            <w:tcW w:w="1505" w:type="dxa"/>
          </w:tcPr>
          <w:p w:rsidR="00884604" w:rsidRPr="00884604" w:rsidRDefault="00884604" w:rsidP="000A113B">
            <w:pPr>
              <w:pStyle w:val="TableText"/>
              <w:jc w:val="right"/>
            </w:pPr>
            <w:r w:rsidRPr="00884604">
              <w:t>0.8</w:t>
            </w:r>
          </w:p>
        </w:tc>
        <w:tc>
          <w:tcPr>
            <w:tcW w:w="1505" w:type="dxa"/>
          </w:tcPr>
          <w:p w:rsidR="00884604" w:rsidRPr="00884604" w:rsidRDefault="00884604" w:rsidP="000A113B">
            <w:pPr>
              <w:pStyle w:val="TableText"/>
              <w:jc w:val="right"/>
            </w:pPr>
            <w:r w:rsidRPr="00884604">
              <w:t>5.6</w:t>
            </w:r>
          </w:p>
        </w:tc>
      </w:tr>
      <w:tr w:rsidR="00884604" w:rsidRPr="000A113B" w:rsidTr="000A113B">
        <w:trPr>
          <w:cantSplit/>
        </w:trPr>
        <w:tc>
          <w:tcPr>
            <w:tcW w:w="1547" w:type="dxa"/>
          </w:tcPr>
          <w:p w:rsidR="00884604" w:rsidRPr="000A113B" w:rsidRDefault="00884604" w:rsidP="000A113B">
            <w:pPr>
              <w:pStyle w:val="TableText"/>
              <w:rPr>
                <w:b/>
              </w:rPr>
            </w:pPr>
            <w:r w:rsidRPr="000A113B">
              <w:rPr>
                <w:b/>
              </w:rPr>
              <w:t>Total</w:t>
            </w:r>
          </w:p>
        </w:tc>
        <w:tc>
          <w:tcPr>
            <w:tcW w:w="1505" w:type="dxa"/>
          </w:tcPr>
          <w:p w:rsidR="00884604" w:rsidRPr="000A113B" w:rsidRDefault="00884604" w:rsidP="000A113B">
            <w:pPr>
              <w:pStyle w:val="TableText"/>
              <w:jc w:val="right"/>
              <w:rPr>
                <w:b/>
              </w:rPr>
            </w:pPr>
            <w:r w:rsidRPr="000A113B">
              <w:rPr>
                <w:b/>
              </w:rPr>
              <w:t>100.0</w:t>
            </w:r>
          </w:p>
        </w:tc>
        <w:tc>
          <w:tcPr>
            <w:tcW w:w="1505" w:type="dxa"/>
          </w:tcPr>
          <w:p w:rsidR="00884604" w:rsidRPr="000A113B" w:rsidRDefault="00884604" w:rsidP="000A113B">
            <w:pPr>
              <w:pStyle w:val="TableText"/>
              <w:jc w:val="right"/>
              <w:rPr>
                <w:b/>
              </w:rPr>
            </w:pPr>
            <w:r w:rsidRPr="000A113B">
              <w:rPr>
                <w:b/>
              </w:rPr>
              <w:t>100.0</w:t>
            </w:r>
          </w:p>
        </w:tc>
        <w:tc>
          <w:tcPr>
            <w:tcW w:w="1505" w:type="dxa"/>
          </w:tcPr>
          <w:p w:rsidR="00884604" w:rsidRPr="000A113B" w:rsidRDefault="00884604" w:rsidP="000A113B">
            <w:pPr>
              <w:pStyle w:val="TableText"/>
              <w:jc w:val="right"/>
              <w:rPr>
                <w:b/>
              </w:rPr>
            </w:pPr>
            <w:r w:rsidRPr="000A113B">
              <w:rPr>
                <w:b/>
              </w:rPr>
              <w:t>100.0</w:t>
            </w:r>
          </w:p>
        </w:tc>
        <w:tc>
          <w:tcPr>
            <w:tcW w:w="1505" w:type="dxa"/>
          </w:tcPr>
          <w:p w:rsidR="00884604" w:rsidRPr="000A113B" w:rsidRDefault="00884604" w:rsidP="000A113B">
            <w:pPr>
              <w:pStyle w:val="TableText"/>
              <w:jc w:val="right"/>
              <w:rPr>
                <w:b/>
              </w:rPr>
            </w:pPr>
            <w:r w:rsidRPr="000A113B">
              <w:rPr>
                <w:b/>
              </w:rPr>
              <w:t>100.0</w:t>
            </w:r>
          </w:p>
        </w:tc>
        <w:tc>
          <w:tcPr>
            <w:tcW w:w="1505" w:type="dxa"/>
          </w:tcPr>
          <w:p w:rsidR="00884604" w:rsidRPr="000A113B" w:rsidRDefault="00884604" w:rsidP="000A113B">
            <w:pPr>
              <w:pStyle w:val="TableText"/>
              <w:jc w:val="right"/>
              <w:rPr>
                <w:b/>
              </w:rPr>
            </w:pPr>
            <w:r w:rsidRPr="000A113B">
              <w:rPr>
                <w:b/>
              </w:rPr>
              <w:t>100.0</w:t>
            </w:r>
          </w:p>
        </w:tc>
      </w:tr>
    </w:tbl>
    <w:p w:rsidR="00C66E03" w:rsidRDefault="00C66E03" w:rsidP="00CF2EB6">
      <w:pPr>
        <w:pStyle w:val="Note"/>
      </w:pPr>
      <w:r>
        <w:t>(a)</w:t>
      </w:r>
      <w:r>
        <w:tab/>
        <w:t>Age at start of first autologous fresh ART treatment cycle.</w:t>
      </w:r>
    </w:p>
    <w:p w:rsidR="00C66E03" w:rsidRDefault="00C66E03" w:rsidP="00CF2EB6">
      <w:pPr>
        <w:pStyle w:val="Note"/>
      </w:pPr>
      <w:r>
        <w:t>(b)</w:t>
      </w:r>
      <w:r>
        <w:tab/>
        <w:t>Women who started their first autologous fresh ART treatment cycle between 1st January 2011 and 31st December 2011 and were followed through subsequent fresh and thaw cycles until 31st December 2013 or delivery of a liveborn baby up to and including 31st October 2014.</w:t>
      </w:r>
    </w:p>
    <w:p w:rsidR="00C66E03" w:rsidRDefault="00C66E03" w:rsidP="00CF2EB6">
      <w:pPr>
        <w:pStyle w:val="Note"/>
      </w:pPr>
      <w:r>
        <w:t>Note: Totals and subtotals may not equal 100.0 due to rounding. Data should be interpreted with caution due to small numbers in certain cells.</w:t>
      </w:r>
    </w:p>
    <w:p w:rsidR="00C66E03" w:rsidRDefault="00C66E03" w:rsidP="000A113B"/>
    <w:p w:rsidR="00C66E03" w:rsidRDefault="00C66E03" w:rsidP="00CF2EB6">
      <w:pPr>
        <w:pStyle w:val="Table"/>
      </w:pPr>
      <w:bookmarkStart w:id="70" w:name="_Toc499879134"/>
      <w:r>
        <w:t>Table 28: Cycle-specific and cumulative live delivery rates for all women who started their first autologous fresh cycle between 1st January 2011 and 31st December 2011, New Zealand, 2011</w:t>
      </w:r>
      <w:r w:rsidR="00CF2EB6">
        <w:t>–</w:t>
      </w:r>
      <w:r>
        <w:t>2013</w:t>
      </w:r>
      <w:bookmarkEnd w:id="70"/>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002CA2" w:rsidRPr="00002CA2" w:rsidTr="003835AC">
        <w:trPr>
          <w:cantSplit/>
        </w:trPr>
        <w:tc>
          <w:tcPr>
            <w:tcW w:w="993" w:type="dxa"/>
            <w:tcBorders>
              <w:top w:val="single" w:sz="4" w:space="0" w:color="auto"/>
              <w:bottom w:val="single" w:sz="4" w:space="0" w:color="auto"/>
            </w:tcBorders>
          </w:tcPr>
          <w:p w:rsidR="00002CA2" w:rsidRPr="00002CA2" w:rsidRDefault="00002CA2" w:rsidP="003835AC">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rsidR="00002CA2" w:rsidRPr="00002CA2" w:rsidRDefault="00002CA2" w:rsidP="003835AC">
            <w:pPr>
              <w:pStyle w:val="TableText"/>
              <w:keepNext/>
              <w:jc w:val="right"/>
              <w:rPr>
                <w:b/>
              </w:rPr>
            </w:pPr>
            <w:r w:rsidRPr="00002CA2">
              <w:rPr>
                <w:b/>
              </w:rPr>
              <w:t>Number of women starting cycle</w:t>
            </w:r>
          </w:p>
        </w:tc>
        <w:tc>
          <w:tcPr>
            <w:tcW w:w="1347" w:type="dxa"/>
            <w:tcBorders>
              <w:top w:val="single" w:sz="4" w:space="0" w:color="auto"/>
              <w:bottom w:val="single" w:sz="4" w:space="0" w:color="auto"/>
            </w:tcBorders>
          </w:tcPr>
          <w:p w:rsidR="00002CA2" w:rsidRPr="00002CA2" w:rsidRDefault="00002CA2" w:rsidP="003835AC">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rsidR="00002CA2" w:rsidRPr="00002CA2" w:rsidRDefault="00002CA2" w:rsidP="003835AC">
            <w:pPr>
              <w:pStyle w:val="TableText"/>
              <w:keepNext/>
              <w:jc w:val="right"/>
              <w:rPr>
                <w:b/>
              </w:rPr>
            </w:pPr>
            <w:r w:rsidRPr="00002CA2">
              <w:rPr>
                <w:b/>
              </w:rPr>
              <w:t>Cycle specific live delivery rate (%)</w:t>
            </w:r>
            <w:r w:rsidRPr="00002CA2">
              <w:rPr>
                <w:b/>
                <w:vertAlign w:val="superscript"/>
              </w:rPr>
              <w:t>(c)</w:t>
            </w:r>
          </w:p>
        </w:tc>
        <w:tc>
          <w:tcPr>
            <w:tcW w:w="1489" w:type="dxa"/>
            <w:tcBorders>
              <w:top w:val="single" w:sz="4" w:space="0" w:color="auto"/>
              <w:bottom w:val="single" w:sz="4" w:space="0" w:color="auto"/>
            </w:tcBorders>
          </w:tcPr>
          <w:p w:rsidR="00002CA2" w:rsidRPr="00002CA2" w:rsidRDefault="00002CA2" w:rsidP="003835AC">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rsidR="00002CA2" w:rsidRPr="00002CA2" w:rsidRDefault="00002CA2" w:rsidP="003835AC">
            <w:pPr>
              <w:pStyle w:val="TableText"/>
              <w:keepNext/>
              <w:jc w:val="right"/>
              <w:rPr>
                <w:b/>
              </w:rPr>
            </w:pPr>
            <w:r w:rsidRPr="00002CA2">
              <w:rPr>
                <w:b/>
              </w:rPr>
              <w:t>Non-progression rate (%)</w:t>
            </w:r>
            <w:r w:rsidRPr="00002CA2">
              <w:rPr>
                <w:b/>
                <w:vertAlign w:val="superscript"/>
              </w:rPr>
              <w:t>(d)</w:t>
            </w:r>
          </w:p>
        </w:tc>
        <w:tc>
          <w:tcPr>
            <w:tcW w:w="1347" w:type="dxa"/>
            <w:tcBorders>
              <w:top w:val="single" w:sz="4" w:space="0" w:color="auto"/>
              <w:bottom w:val="single" w:sz="4" w:space="0" w:color="auto"/>
            </w:tcBorders>
          </w:tcPr>
          <w:p w:rsidR="00002CA2" w:rsidRPr="00002CA2" w:rsidRDefault="00002CA2" w:rsidP="003835AC">
            <w:pPr>
              <w:pStyle w:val="TableText"/>
              <w:keepNext/>
              <w:jc w:val="right"/>
              <w:rPr>
                <w:b/>
              </w:rPr>
            </w:pPr>
            <w:r w:rsidRPr="00002CA2">
              <w:rPr>
                <w:b/>
              </w:rPr>
              <w:t>Cumulative live delivery rate (%)</w:t>
            </w:r>
            <w:r w:rsidRPr="003835AC">
              <w:rPr>
                <w:b/>
                <w:vertAlign w:val="superscript"/>
              </w:rPr>
              <w:t>(e)</w:t>
            </w:r>
          </w:p>
        </w:tc>
      </w:tr>
      <w:tr w:rsidR="00002CA2" w:rsidRPr="00884604" w:rsidTr="003835AC">
        <w:trPr>
          <w:cantSplit/>
        </w:trPr>
        <w:tc>
          <w:tcPr>
            <w:tcW w:w="993" w:type="dxa"/>
            <w:tcBorders>
              <w:top w:val="single" w:sz="4" w:space="0" w:color="auto"/>
            </w:tcBorders>
          </w:tcPr>
          <w:p w:rsidR="00002CA2" w:rsidRPr="00884604" w:rsidRDefault="00002CA2" w:rsidP="003835AC">
            <w:pPr>
              <w:pStyle w:val="TableText"/>
              <w:keepNext/>
            </w:pPr>
            <w:r w:rsidRPr="00884604">
              <w:t>One</w:t>
            </w:r>
          </w:p>
        </w:tc>
        <w:tc>
          <w:tcPr>
            <w:tcW w:w="1346" w:type="dxa"/>
            <w:tcBorders>
              <w:top w:val="single" w:sz="4" w:space="0" w:color="auto"/>
            </w:tcBorders>
          </w:tcPr>
          <w:p w:rsidR="00002CA2" w:rsidRPr="00884604" w:rsidRDefault="00002CA2" w:rsidP="003835AC">
            <w:pPr>
              <w:pStyle w:val="TableText"/>
              <w:keepNext/>
              <w:jc w:val="right"/>
            </w:pPr>
            <w:r w:rsidRPr="00884604">
              <w:t>1,520</w:t>
            </w:r>
          </w:p>
        </w:tc>
        <w:tc>
          <w:tcPr>
            <w:tcW w:w="1347" w:type="dxa"/>
            <w:tcBorders>
              <w:top w:val="single" w:sz="4" w:space="0" w:color="auto"/>
            </w:tcBorders>
          </w:tcPr>
          <w:p w:rsidR="00002CA2" w:rsidRPr="00884604" w:rsidRDefault="00002CA2" w:rsidP="003835AC">
            <w:pPr>
              <w:pStyle w:val="TableText"/>
              <w:keepNext/>
              <w:jc w:val="right"/>
            </w:pPr>
            <w:r w:rsidRPr="00884604">
              <w:t>398</w:t>
            </w:r>
          </w:p>
        </w:tc>
        <w:tc>
          <w:tcPr>
            <w:tcW w:w="1346" w:type="dxa"/>
            <w:tcBorders>
              <w:top w:val="single" w:sz="4" w:space="0" w:color="auto"/>
            </w:tcBorders>
          </w:tcPr>
          <w:p w:rsidR="00002CA2" w:rsidRPr="00884604" w:rsidRDefault="00002CA2" w:rsidP="003835AC">
            <w:pPr>
              <w:pStyle w:val="TableText"/>
              <w:keepNext/>
              <w:jc w:val="right"/>
            </w:pPr>
            <w:r w:rsidRPr="00884604">
              <w:t>26.2</w:t>
            </w:r>
          </w:p>
        </w:tc>
        <w:tc>
          <w:tcPr>
            <w:tcW w:w="1489" w:type="dxa"/>
            <w:tcBorders>
              <w:top w:val="single" w:sz="4" w:space="0" w:color="auto"/>
            </w:tcBorders>
          </w:tcPr>
          <w:p w:rsidR="00002CA2" w:rsidRPr="00884604" w:rsidRDefault="00002CA2" w:rsidP="003835AC">
            <w:pPr>
              <w:pStyle w:val="TableText"/>
              <w:keepNext/>
              <w:jc w:val="right"/>
            </w:pPr>
            <w:r w:rsidRPr="00884604">
              <w:t>319</w:t>
            </w:r>
          </w:p>
        </w:tc>
        <w:tc>
          <w:tcPr>
            <w:tcW w:w="1204" w:type="dxa"/>
            <w:tcBorders>
              <w:top w:val="single" w:sz="4" w:space="0" w:color="auto"/>
            </w:tcBorders>
          </w:tcPr>
          <w:p w:rsidR="00002CA2" w:rsidRPr="00884604" w:rsidRDefault="00002CA2" w:rsidP="003835AC">
            <w:pPr>
              <w:pStyle w:val="TableText"/>
              <w:keepNext/>
              <w:jc w:val="right"/>
            </w:pPr>
            <w:r w:rsidRPr="00884604">
              <w:t>21.0</w:t>
            </w:r>
          </w:p>
        </w:tc>
        <w:tc>
          <w:tcPr>
            <w:tcW w:w="1347" w:type="dxa"/>
            <w:tcBorders>
              <w:top w:val="single" w:sz="4" w:space="0" w:color="auto"/>
            </w:tcBorders>
          </w:tcPr>
          <w:p w:rsidR="00002CA2" w:rsidRPr="00884604" w:rsidRDefault="00002CA2" w:rsidP="003835AC">
            <w:pPr>
              <w:pStyle w:val="TableText"/>
              <w:keepNext/>
              <w:jc w:val="right"/>
            </w:pPr>
            <w:r>
              <w:t>26.2</w:t>
            </w:r>
          </w:p>
        </w:tc>
      </w:tr>
      <w:tr w:rsidR="00002CA2" w:rsidRPr="00884604" w:rsidTr="003835AC">
        <w:trPr>
          <w:cantSplit/>
        </w:trPr>
        <w:tc>
          <w:tcPr>
            <w:tcW w:w="993" w:type="dxa"/>
          </w:tcPr>
          <w:p w:rsidR="00002CA2" w:rsidRPr="00884604" w:rsidRDefault="00002CA2" w:rsidP="003835AC">
            <w:pPr>
              <w:pStyle w:val="TableText"/>
              <w:keepNext/>
            </w:pPr>
            <w:r w:rsidRPr="00884604">
              <w:t>Two</w:t>
            </w:r>
          </w:p>
        </w:tc>
        <w:tc>
          <w:tcPr>
            <w:tcW w:w="1346" w:type="dxa"/>
          </w:tcPr>
          <w:p w:rsidR="00002CA2" w:rsidRPr="00884604" w:rsidRDefault="00002CA2" w:rsidP="003835AC">
            <w:pPr>
              <w:pStyle w:val="TableText"/>
              <w:keepNext/>
              <w:jc w:val="right"/>
            </w:pPr>
            <w:r w:rsidRPr="00884604">
              <w:t>803</w:t>
            </w:r>
          </w:p>
        </w:tc>
        <w:tc>
          <w:tcPr>
            <w:tcW w:w="1347" w:type="dxa"/>
          </w:tcPr>
          <w:p w:rsidR="00002CA2" w:rsidRPr="00884604" w:rsidRDefault="00002CA2" w:rsidP="003835AC">
            <w:pPr>
              <w:pStyle w:val="TableText"/>
              <w:keepNext/>
              <w:jc w:val="right"/>
            </w:pPr>
            <w:r w:rsidRPr="00884604">
              <w:t>209</w:t>
            </w:r>
          </w:p>
        </w:tc>
        <w:tc>
          <w:tcPr>
            <w:tcW w:w="1346" w:type="dxa"/>
          </w:tcPr>
          <w:p w:rsidR="00002CA2" w:rsidRPr="00884604" w:rsidRDefault="00002CA2" w:rsidP="003835AC">
            <w:pPr>
              <w:pStyle w:val="TableText"/>
              <w:keepNext/>
              <w:jc w:val="right"/>
            </w:pPr>
            <w:r w:rsidRPr="00884604">
              <w:t>26.0</w:t>
            </w:r>
          </w:p>
        </w:tc>
        <w:tc>
          <w:tcPr>
            <w:tcW w:w="1489" w:type="dxa"/>
          </w:tcPr>
          <w:p w:rsidR="00002CA2" w:rsidRPr="00884604" w:rsidRDefault="00002CA2" w:rsidP="003835AC">
            <w:pPr>
              <w:pStyle w:val="TableText"/>
              <w:keepNext/>
              <w:jc w:val="right"/>
            </w:pPr>
            <w:r w:rsidRPr="00884604">
              <w:t>220</w:t>
            </w:r>
          </w:p>
        </w:tc>
        <w:tc>
          <w:tcPr>
            <w:tcW w:w="1204" w:type="dxa"/>
          </w:tcPr>
          <w:p w:rsidR="00002CA2" w:rsidRPr="00884604" w:rsidRDefault="00002CA2" w:rsidP="003835AC">
            <w:pPr>
              <w:pStyle w:val="TableText"/>
              <w:keepNext/>
              <w:jc w:val="right"/>
            </w:pPr>
            <w:r w:rsidRPr="00884604">
              <w:t>27.4</w:t>
            </w:r>
          </w:p>
        </w:tc>
        <w:tc>
          <w:tcPr>
            <w:tcW w:w="1347" w:type="dxa"/>
          </w:tcPr>
          <w:p w:rsidR="00002CA2" w:rsidRPr="00884604" w:rsidRDefault="00002CA2" w:rsidP="003835AC">
            <w:pPr>
              <w:pStyle w:val="TableText"/>
              <w:keepNext/>
              <w:jc w:val="right"/>
            </w:pPr>
            <w:r>
              <w:t>39.9</w:t>
            </w:r>
          </w:p>
        </w:tc>
      </w:tr>
      <w:tr w:rsidR="00002CA2" w:rsidRPr="00884604" w:rsidTr="003835AC">
        <w:trPr>
          <w:cantSplit/>
        </w:trPr>
        <w:tc>
          <w:tcPr>
            <w:tcW w:w="993" w:type="dxa"/>
          </w:tcPr>
          <w:p w:rsidR="00002CA2" w:rsidRPr="00884604" w:rsidRDefault="00002CA2" w:rsidP="003835AC">
            <w:pPr>
              <w:pStyle w:val="TableText"/>
              <w:keepNext/>
            </w:pPr>
            <w:r w:rsidRPr="00884604">
              <w:t>Three</w:t>
            </w:r>
          </w:p>
        </w:tc>
        <w:tc>
          <w:tcPr>
            <w:tcW w:w="1346" w:type="dxa"/>
          </w:tcPr>
          <w:p w:rsidR="00002CA2" w:rsidRPr="00884604" w:rsidRDefault="00002CA2" w:rsidP="003835AC">
            <w:pPr>
              <w:pStyle w:val="TableText"/>
              <w:keepNext/>
              <w:jc w:val="right"/>
            </w:pPr>
            <w:r w:rsidRPr="00884604">
              <w:t>374</w:t>
            </w:r>
          </w:p>
        </w:tc>
        <w:tc>
          <w:tcPr>
            <w:tcW w:w="1347" w:type="dxa"/>
          </w:tcPr>
          <w:p w:rsidR="00002CA2" w:rsidRPr="00884604" w:rsidRDefault="00002CA2" w:rsidP="003835AC">
            <w:pPr>
              <w:pStyle w:val="TableText"/>
              <w:keepNext/>
              <w:jc w:val="right"/>
            </w:pPr>
            <w:r w:rsidRPr="00884604">
              <w:t>81</w:t>
            </w:r>
          </w:p>
        </w:tc>
        <w:tc>
          <w:tcPr>
            <w:tcW w:w="1346" w:type="dxa"/>
          </w:tcPr>
          <w:p w:rsidR="00002CA2" w:rsidRPr="00884604" w:rsidRDefault="00002CA2" w:rsidP="003835AC">
            <w:pPr>
              <w:pStyle w:val="TableText"/>
              <w:keepNext/>
              <w:jc w:val="right"/>
            </w:pPr>
            <w:r w:rsidRPr="00884604">
              <w:t>21.7</w:t>
            </w:r>
          </w:p>
        </w:tc>
        <w:tc>
          <w:tcPr>
            <w:tcW w:w="1489" w:type="dxa"/>
          </w:tcPr>
          <w:p w:rsidR="00002CA2" w:rsidRPr="00884604" w:rsidRDefault="00002CA2" w:rsidP="003835AC">
            <w:pPr>
              <w:pStyle w:val="TableText"/>
              <w:keepNext/>
              <w:jc w:val="right"/>
            </w:pPr>
            <w:r w:rsidRPr="00884604">
              <w:t>108</w:t>
            </w:r>
          </w:p>
        </w:tc>
        <w:tc>
          <w:tcPr>
            <w:tcW w:w="1204" w:type="dxa"/>
          </w:tcPr>
          <w:p w:rsidR="00002CA2" w:rsidRPr="00884604" w:rsidRDefault="00002CA2" w:rsidP="003835AC">
            <w:pPr>
              <w:pStyle w:val="TableText"/>
              <w:keepNext/>
              <w:jc w:val="right"/>
            </w:pPr>
            <w:r w:rsidRPr="00884604">
              <w:t>28.9</w:t>
            </w:r>
          </w:p>
        </w:tc>
        <w:tc>
          <w:tcPr>
            <w:tcW w:w="1347" w:type="dxa"/>
          </w:tcPr>
          <w:p w:rsidR="00002CA2" w:rsidRPr="00884604" w:rsidRDefault="00002CA2" w:rsidP="003835AC">
            <w:pPr>
              <w:pStyle w:val="TableText"/>
              <w:keepNext/>
              <w:jc w:val="right"/>
            </w:pPr>
            <w:r>
              <w:t>45.3</w:t>
            </w:r>
          </w:p>
        </w:tc>
      </w:tr>
      <w:tr w:rsidR="00002CA2" w:rsidRPr="00884604" w:rsidTr="003835AC">
        <w:trPr>
          <w:cantSplit/>
        </w:trPr>
        <w:tc>
          <w:tcPr>
            <w:tcW w:w="993" w:type="dxa"/>
          </w:tcPr>
          <w:p w:rsidR="00002CA2" w:rsidRPr="00884604" w:rsidRDefault="00002CA2" w:rsidP="003835AC">
            <w:pPr>
              <w:pStyle w:val="TableText"/>
              <w:keepNext/>
            </w:pPr>
            <w:r w:rsidRPr="00884604">
              <w:t>Four</w:t>
            </w:r>
          </w:p>
        </w:tc>
        <w:tc>
          <w:tcPr>
            <w:tcW w:w="1346" w:type="dxa"/>
          </w:tcPr>
          <w:p w:rsidR="00002CA2" w:rsidRPr="00884604" w:rsidRDefault="00002CA2" w:rsidP="003835AC">
            <w:pPr>
              <w:pStyle w:val="TableText"/>
              <w:keepNext/>
              <w:jc w:val="right"/>
            </w:pPr>
            <w:r w:rsidRPr="00884604">
              <w:t>185</w:t>
            </w:r>
          </w:p>
        </w:tc>
        <w:tc>
          <w:tcPr>
            <w:tcW w:w="1347" w:type="dxa"/>
          </w:tcPr>
          <w:p w:rsidR="00002CA2" w:rsidRPr="00884604" w:rsidRDefault="00002CA2" w:rsidP="003835AC">
            <w:pPr>
              <w:pStyle w:val="TableText"/>
              <w:keepNext/>
              <w:jc w:val="right"/>
            </w:pPr>
            <w:r w:rsidRPr="00884604">
              <w:t>41</w:t>
            </w:r>
          </w:p>
        </w:tc>
        <w:tc>
          <w:tcPr>
            <w:tcW w:w="1346" w:type="dxa"/>
          </w:tcPr>
          <w:p w:rsidR="00002CA2" w:rsidRPr="00884604" w:rsidRDefault="00002CA2" w:rsidP="003835AC">
            <w:pPr>
              <w:pStyle w:val="TableText"/>
              <w:keepNext/>
              <w:jc w:val="right"/>
            </w:pPr>
            <w:r w:rsidRPr="00884604">
              <w:t>22.2</w:t>
            </w:r>
          </w:p>
        </w:tc>
        <w:tc>
          <w:tcPr>
            <w:tcW w:w="1489" w:type="dxa"/>
          </w:tcPr>
          <w:p w:rsidR="00002CA2" w:rsidRPr="00884604" w:rsidRDefault="00002CA2" w:rsidP="003835AC">
            <w:pPr>
              <w:pStyle w:val="TableText"/>
              <w:keepNext/>
              <w:jc w:val="right"/>
            </w:pPr>
            <w:r w:rsidRPr="00884604">
              <w:t>59</w:t>
            </w:r>
          </w:p>
        </w:tc>
        <w:tc>
          <w:tcPr>
            <w:tcW w:w="1204" w:type="dxa"/>
          </w:tcPr>
          <w:p w:rsidR="00002CA2" w:rsidRPr="00884604" w:rsidRDefault="00002CA2" w:rsidP="003835AC">
            <w:pPr>
              <w:pStyle w:val="TableText"/>
              <w:keepNext/>
              <w:jc w:val="right"/>
            </w:pPr>
            <w:r w:rsidRPr="00884604">
              <w:t>31.9</w:t>
            </w:r>
          </w:p>
        </w:tc>
        <w:tc>
          <w:tcPr>
            <w:tcW w:w="1347" w:type="dxa"/>
          </w:tcPr>
          <w:p w:rsidR="00002CA2" w:rsidRPr="00884604" w:rsidRDefault="00002CA2" w:rsidP="003835AC">
            <w:pPr>
              <w:pStyle w:val="TableText"/>
              <w:keepNext/>
              <w:jc w:val="right"/>
            </w:pPr>
            <w:r>
              <w:t>48.0</w:t>
            </w:r>
          </w:p>
        </w:tc>
      </w:tr>
      <w:tr w:rsidR="00002CA2" w:rsidRPr="00884604" w:rsidTr="003835AC">
        <w:trPr>
          <w:cantSplit/>
        </w:trPr>
        <w:tc>
          <w:tcPr>
            <w:tcW w:w="993" w:type="dxa"/>
          </w:tcPr>
          <w:p w:rsidR="00002CA2" w:rsidRPr="00884604" w:rsidRDefault="00002CA2" w:rsidP="003835AC">
            <w:pPr>
              <w:pStyle w:val="TableText"/>
              <w:keepNext/>
            </w:pPr>
            <w:r w:rsidRPr="00884604">
              <w:t>Five</w:t>
            </w:r>
          </w:p>
        </w:tc>
        <w:tc>
          <w:tcPr>
            <w:tcW w:w="1346" w:type="dxa"/>
          </w:tcPr>
          <w:p w:rsidR="00002CA2" w:rsidRPr="00884604" w:rsidRDefault="00002CA2" w:rsidP="003835AC">
            <w:pPr>
              <w:pStyle w:val="TableText"/>
              <w:keepNext/>
              <w:jc w:val="right"/>
            </w:pPr>
            <w:r w:rsidRPr="00884604">
              <w:t>85</w:t>
            </w:r>
          </w:p>
        </w:tc>
        <w:tc>
          <w:tcPr>
            <w:tcW w:w="1347" w:type="dxa"/>
          </w:tcPr>
          <w:p w:rsidR="00002CA2" w:rsidRPr="00884604" w:rsidRDefault="00002CA2" w:rsidP="003835AC">
            <w:pPr>
              <w:pStyle w:val="TableText"/>
              <w:keepNext/>
              <w:jc w:val="right"/>
            </w:pPr>
            <w:r w:rsidRPr="00884604">
              <w:t>20</w:t>
            </w:r>
          </w:p>
        </w:tc>
        <w:tc>
          <w:tcPr>
            <w:tcW w:w="1346" w:type="dxa"/>
          </w:tcPr>
          <w:p w:rsidR="00002CA2" w:rsidRPr="00884604" w:rsidRDefault="00002CA2" w:rsidP="003835AC">
            <w:pPr>
              <w:pStyle w:val="TableText"/>
              <w:keepNext/>
              <w:jc w:val="right"/>
            </w:pPr>
            <w:r w:rsidRPr="00884604">
              <w:t>23.5</w:t>
            </w:r>
          </w:p>
        </w:tc>
        <w:tc>
          <w:tcPr>
            <w:tcW w:w="1489" w:type="dxa"/>
          </w:tcPr>
          <w:p w:rsidR="00002CA2" w:rsidRPr="00884604" w:rsidRDefault="00002CA2" w:rsidP="003835AC">
            <w:pPr>
              <w:pStyle w:val="TableText"/>
              <w:keepNext/>
              <w:jc w:val="right"/>
            </w:pPr>
            <w:r w:rsidRPr="00884604">
              <w:t>24</w:t>
            </w:r>
          </w:p>
        </w:tc>
        <w:tc>
          <w:tcPr>
            <w:tcW w:w="1204" w:type="dxa"/>
          </w:tcPr>
          <w:p w:rsidR="00002CA2" w:rsidRPr="00884604" w:rsidRDefault="00002CA2" w:rsidP="003835AC">
            <w:pPr>
              <w:pStyle w:val="TableText"/>
              <w:keepNext/>
              <w:jc w:val="right"/>
            </w:pPr>
            <w:r w:rsidRPr="00884604">
              <w:t>28.2</w:t>
            </w:r>
          </w:p>
        </w:tc>
        <w:tc>
          <w:tcPr>
            <w:tcW w:w="1347" w:type="dxa"/>
          </w:tcPr>
          <w:p w:rsidR="00002CA2" w:rsidRPr="00884604" w:rsidRDefault="00002CA2" w:rsidP="003835AC">
            <w:pPr>
              <w:pStyle w:val="TableText"/>
              <w:keepNext/>
              <w:jc w:val="right"/>
            </w:pPr>
            <w:r>
              <w:t>49.3</w:t>
            </w:r>
          </w:p>
        </w:tc>
      </w:tr>
    </w:tbl>
    <w:p w:rsidR="00C66E03" w:rsidRDefault="00C66E03" w:rsidP="003835AC">
      <w:pPr>
        <w:pStyle w:val="Note"/>
        <w:keepNext/>
      </w:pPr>
      <w:r>
        <w:t>(a)</w:t>
      </w:r>
      <w:r>
        <w:tab/>
        <w:t>Women who started their first autologous fresh ART treatment cycle between 1st January 2011 and 31st December 2011 and were followed through subsequent fresh and thaw cycles until 31st December 2013 or delivery of a liveborn baby up to and including 31st October 2014.</w:t>
      </w:r>
    </w:p>
    <w:p w:rsidR="00C66E03" w:rsidRDefault="00C66E03" w:rsidP="003835AC">
      <w:pPr>
        <w:pStyle w:val="Note"/>
        <w:keepNext/>
      </w:pPr>
      <w:r>
        <w:t>(b)</w:t>
      </w:r>
      <w:r>
        <w:tab/>
        <w:t>A live delivery is the delivery of one or more liveborn infants, with the birth of twins or higher order multiples counted as one live delivery.</w:t>
      </w:r>
    </w:p>
    <w:p w:rsidR="00C66E03" w:rsidRDefault="00C66E03" w:rsidP="00CF2EB6">
      <w:pPr>
        <w:pStyle w:val="Note"/>
      </w:pPr>
      <w:r>
        <w:t>(c)</w:t>
      </w:r>
      <w:r>
        <w:tab/>
        <w:t>The cycle-specific live delivery rate is calculated as the number of live deliveries resulting from a specific ‘cycle number’ divided by the number of women who undertook that same ‘cycle number’.</w:t>
      </w:r>
    </w:p>
    <w:p w:rsidR="00C66E03" w:rsidRDefault="00C66E03" w:rsidP="00CF2EB6">
      <w:pPr>
        <w:pStyle w:val="Note"/>
      </w:pPr>
      <w:r>
        <w:t>(d)</w:t>
      </w:r>
      <w:r>
        <w:tab/>
        <w:t>The non-progression rate for a specific ‘cycle number’ is calculated as the number of women who did not return for further ART treatment cycles before 31st December 2013 divided by the number of women who did not have a live delivery in that ‘cycle number’.</w:t>
      </w:r>
    </w:p>
    <w:p w:rsidR="00C66E03" w:rsidRDefault="00C66E03" w:rsidP="00CF2EB6">
      <w:pPr>
        <w:pStyle w:val="Note"/>
      </w:pPr>
      <w:r>
        <w:t>(e)</w:t>
      </w:r>
      <w:r>
        <w:tab/>
        <w:t>The cumulative live delivery rate for a specific ‘cycle number’ is calculated as the total number of live deliveries following this ‘cycle number’ and all previous cycles divided by the total number of women who started their first autologous fresh ART treatment cycle between 1st January 2011 and 31st December 2011.</w:t>
      </w:r>
    </w:p>
    <w:p w:rsidR="00C66E03" w:rsidRDefault="00C66E03" w:rsidP="00CF2EB6">
      <w:pPr>
        <w:pStyle w:val="Note"/>
        <w:ind w:left="0" w:firstLine="0"/>
      </w:pPr>
      <w:r>
        <w:t>Note:</w:t>
      </w:r>
      <w:r w:rsidR="00CF2EB6">
        <w:t xml:space="preserve"> </w:t>
      </w:r>
      <w:r>
        <w:t>Further treatment cycles after the 5th cycle and resulting live deliveries are not presented in this table due to small numbers. Data should be interpreted with caution due to small numbers in certain cells and measures of statistical variance are not supplied.</w:t>
      </w:r>
    </w:p>
    <w:p w:rsidR="00C66E03" w:rsidRDefault="00C66E03" w:rsidP="00CF2EB6"/>
    <w:p w:rsidR="00C66E03" w:rsidRDefault="00C66E03" w:rsidP="00CF2EB6">
      <w:pPr>
        <w:pStyle w:val="Table"/>
      </w:pPr>
      <w:bookmarkStart w:id="71" w:name="_Toc499879135"/>
      <w:r>
        <w:t>Table 29: Cycle-specific and cumulative live delivery rates for women aged less than 30 years who started their first autologous fresh cycle between 1st January 2011 and 31st December 2011, New Zealand, 2011</w:t>
      </w:r>
      <w:r w:rsidR="00CF2EB6">
        <w:t>–</w:t>
      </w:r>
      <w:r>
        <w:t>2013</w:t>
      </w:r>
      <w:bookmarkEnd w:id="71"/>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3835AC" w:rsidRPr="00002CA2" w:rsidTr="00F5468E">
        <w:trPr>
          <w:cantSplit/>
        </w:trPr>
        <w:tc>
          <w:tcPr>
            <w:tcW w:w="993" w:type="dxa"/>
            <w:tcBorders>
              <w:top w:val="single" w:sz="4" w:space="0" w:color="auto"/>
              <w:bottom w:val="single" w:sz="4" w:space="0" w:color="auto"/>
            </w:tcBorders>
          </w:tcPr>
          <w:p w:rsidR="003835AC" w:rsidRPr="00002CA2" w:rsidRDefault="003835AC" w:rsidP="003835AC">
            <w:pPr>
              <w:pStyle w:val="TableText"/>
              <w:keepNext/>
              <w:rPr>
                <w:b/>
              </w:rPr>
            </w:pPr>
            <w:r w:rsidRPr="00002CA2">
              <w:rPr>
                <w:b/>
              </w:rPr>
              <w:t>Cycle number</w:t>
            </w:r>
          </w:p>
        </w:tc>
        <w:tc>
          <w:tcPr>
            <w:tcW w:w="1346"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Number of women starting cycle</w:t>
            </w:r>
            <w:r w:rsidRPr="00002CA2">
              <w:rPr>
                <w:b/>
                <w:vertAlign w:val="superscript"/>
              </w:rPr>
              <w:t>(a)</w:t>
            </w:r>
          </w:p>
        </w:tc>
        <w:tc>
          <w:tcPr>
            <w:tcW w:w="1347"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Cycle specific live delivery rate (%)</w:t>
            </w:r>
            <w:r w:rsidRPr="00002CA2">
              <w:rPr>
                <w:b/>
                <w:vertAlign w:val="superscript"/>
              </w:rPr>
              <w:t>(c)</w:t>
            </w:r>
          </w:p>
        </w:tc>
        <w:tc>
          <w:tcPr>
            <w:tcW w:w="1489"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Non-progression rate (%)</w:t>
            </w:r>
            <w:r w:rsidRPr="00002CA2">
              <w:rPr>
                <w:b/>
                <w:vertAlign w:val="superscript"/>
              </w:rPr>
              <w:t>(d)</w:t>
            </w:r>
          </w:p>
        </w:tc>
        <w:tc>
          <w:tcPr>
            <w:tcW w:w="1347"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Cumulative live delivery rate (%)</w:t>
            </w:r>
            <w:r w:rsidRPr="003835AC">
              <w:rPr>
                <w:b/>
                <w:vertAlign w:val="superscript"/>
              </w:rPr>
              <w:t>(e)</w:t>
            </w:r>
          </w:p>
        </w:tc>
      </w:tr>
      <w:tr w:rsidR="003835AC" w:rsidRPr="00884604" w:rsidTr="00F5468E">
        <w:trPr>
          <w:cantSplit/>
        </w:trPr>
        <w:tc>
          <w:tcPr>
            <w:tcW w:w="993" w:type="dxa"/>
            <w:tcBorders>
              <w:top w:val="single" w:sz="4" w:space="0" w:color="auto"/>
            </w:tcBorders>
          </w:tcPr>
          <w:p w:rsidR="003835AC" w:rsidRPr="00884604" w:rsidRDefault="003835AC" w:rsidP="00F5468E">
            <w:pPr>
              <w:pStyle w:val="TableText"/>
              <w:keepNext/>
            </w:pPr>
            <w:r w:rsidRPr="00884604">
              <w:t>One</w:t>
            </w:r>
          </w:p>
        </w:tc>
        <w:tc>
          <w:tcPr>
            <w:tcW w:w="1346" w:type="dxa"/>
            <w:tcBorders>
              <w:top w:val="single" w:sz="4" w:space="0" w:color="auto"/>
            </w:tcBorders>
          </w:tcPr>
          <w:p w:rsidR="003835AC" w:rsidRPr="00884604" w:rsidRDefault="003835AC" w:rsidP="003835AC">
            <w:pPr>
              <w:pStyle w:val="TableText"/>
              <w:jc w:val="right"/>
            </w:pPr>
            <w:r w:rsidRPr="00884604">
              <w:t>193</w:t>
            </w:r>
          </w:p>
        </w:tc>
        <w:tc>
          <w:tcPr>
            <w:tcW w:w="1347" w:type="dxa"/>
            <w:tcBorders>
              <w:top w:val="single" w:sz="4" w:space="0" w:color="auto"/>
            </w:tcBorders>
          </w:tcPr>
          <w:p w:rsidR="003835AC" w:rsidRPr="00884604" w:rsidRDefault="003835AC" w:rsidP="003835AC">
            <w:pPr>
              <w:pStyle w:val="TableText"/>
              <w:jc w:val="right"/>
            </w:pPr>
            <w:r w:rsidRPr="00884604">
              <w:t>52</w:t>
            </w:r>
          </w:p>
        </w:tc>
        <w:tc>
          <w:tcPr>
            <w:tcW w:w="1346" w:type="dxa"/>
            <w:tcBorders>
              <w:top w:val="single" w:sz="4" w:space="0" w:color="auto"/>
            </w:tcBorders>
          </w:tcPr>
          <w:p w:rsidR="003835AC" w:rsidRPr="00884604" w:rsidRDefault="003835AC" w:rsidP="003835AC">
            <w:pPr>
              <w:pStyle w:val="TableText"/>
              <w:jc w:val="right"/>
            </w:pPr>
            <w:r w:rsidRPr="00884604">
              <w:t>26.9</w:t>
            </w:r>
          </w:p>
        </w:tc>
        <w:tc>
          <w:tcPr>
            <w:tcW w:w="1489" w:type="dxa"/>
            <w:tcBorders>
              <w:top w:val="single" w:sz="4" w:space="0" w:color="auto"/>
            </w:tcBorders>
          </w:tcPr>
          <w:p w:rsidR="003835AC" w:rsidRPr="00884604" w:rsidRDefault="003835AC" w:rsidP="003835AC">
            <w:pPr>
              <w:pStyle w:val="TableText"/>
              <w:jc w:val="right"/>
            </w:pPr>
            <w:r w:rsidRPr="00884604">
              <w:t>31</w:t>
            </w:r>
          </w:p>
        </w:tc>
        <w:tc>
          <w:tcPr>
            <w:tcW w:w="1204" w:type="dxa"/>
            <w:tcBorders>
              <w:top w:val="single" w:sz="4" w:space="0" w:color="auto"/>
            </w:tcBorders>
          </w:tcPr>
          <w:p w:rsidR="003835AC" w:rsidRPr="00884604" w:rsidRDefault="003835AC" w:rsidP="003835AC">
            <w:pPr>
              <w:pStyle w:val="TableText"/>
              <w:jc w:val="right"/>
            </w:pPr>
            <w:r w:rsidRPr="00884604">
              <w:t>16.1</w:t>
            </w:r>
          </w:p>
        </w:tc>
        <w:tc>
          <w:tcPr>
            <w:tcW w:w="1347" w:type="dxa"/>
            <w:tcBorders>
              <w:top w:val="single" w:sz="4" w:space="0" w:color="auto"/>
            </w:tcBorders>
          </w:tcPr>
          <w:p w:rsidR="003835AC" w:rsidRPr="00884604" w:rsidRDefault="003835AC" w:rsidP="003835AC">
            <w:pPr>
              <w:pStyle w:val="TableText"/>
              <w:jc w:val="right"/>
            </w:pPr>
            <w:r>
              <w:t>26.9</w:t>
            </w:r>
          </w:p>
        </w:tc>
      </w:tr>
      <w:tr w:rsidR="003835AC" w:rsidRPr="00884604" w:rsidTr="00F5468E">
        <w:trPr>
          <w:cantSplit/>
        </w:trPr>
        <w:tc>
          <w:tcPr>
            <w:tcW w:w="993" w:type="dxa"/>
          </w:tcPr>
          <w:p w:rsidR="003835AC" w:rsidRPr="00884604" w:rsidRDefault="003835AC" w:rsidP="00F5468E">
            <w:pPr>
              <w:pStyle w:val="TableText"/>
              <w:keepNext/>
            </w:pPr>
            <w:r w:rsidRPr="00884604">
              <w:t>Two</w:t>
            </w:r>
          </w:p>
        </w:tc>
        <w:tc>
          <w:tcPr>
            <w:tcW w:w="1346" w:type="dxa"/>
          </w:tcPr>
          <w:p w:rsidR="003835AC" w:rsidRPr="00884604" w:rsidRDefault="003835AC" w:rsidP="003835AC">
            <w:pPr>
              <w:pStyle w:val="TableText"/>
              <w:jc w:val="right"/>
            </w:pPr>
            <w:r w:rsidRPr="00884604">
              <w:t>110</w:t>
            </w:r>
          </w:p>
        </w:tc>
        <w:tc>
          <w:tcPr>
            <w:tcW w:w="1347" w:type="dxa"/>
          </w:tcPr>
          <w:p w:rsidR="003835AC" w:rsidRPr="00884604" w:rsidRDefault="003835AC" w:rsidP="003835AC">
            <w:pPr>
              <w:pStyle w:val="TableText"/>
              <w:jc w:val="right"/>
            </w:pPr>
            <w:r w:rsidRPr="00884604">
              <w:t>35</w:t>
            </w:r>
          </w:p>
        </w:tc>
        <w:tc>
          <w:tcPr>
            <w:tcW w:w="1346" w:type="dxa"/>
          </w:tcPr>
          <w:p w:rsidR="003835AC" w:rsidRPr="00884604" w:rsidRDefault="003835AC" w:rsidP="003835AC">
            <w:pPr>
              <w:pStyle w:val="TableText"/>
              <w:jc w:val="right"/>
            </w:pPr>
            <w:r w:rsidRPr="00884604">
              <w:t>31.8</w:t>
            </w:r>
          </w:p>
        </w:tc>
        <w:tc>
          <w:tcPr>
            <w:tcW w:w="1489" w:type="dxa"/>
          </w:tcPr>
          <w:p w:rsidR="003835AC" w:rsidRPr="00884604" w:rsidRDefault="003835AC" w:rsidP="003835AC">
            <w:pPr>
              <w:pStyle w:val="TableText"/>
              <w:jc w:val="right"/>
            </w:pPr>
            <w:r w:rsidRPr="00884604">
              <w:t>23</w:t>
            </w:r>
          </w:p>
        </w:tc>
        <w:tc>
          <w:tcPr>
            <w:tcW w:w="1204" w:type="dxa"/>
          </w:tcPr>
          <w:p w:rsidR="003835AC" w:rsidRPr="00884604" w:rsidRDefault="003835AC" w:rsidP="003835AC">
            <w:pPr>
              <w:pStyle w:val="TableText"/>
              <w:jc w:val="right"/>
            </w:pPr>
            <w:r w:rsidRPr="00884604">
              <w:t>20.9</w:t>
            </w:r>
          </w:p>
        </w:tc>
        <w:tc>
          <w:tcPr>
            <w:tcW w:w="1347" w:type="dxa"/>
          </w:tcPr>
          <w:p w:rsidR="003835AC" w:rsidRPr="00884604" w:rsidRDefault="003835AC" w:rsidP="003835AC">
            <w:pPr>
              <w:pStyle w:val="TableText"/>
              <w:jc w:val="right"/>
            </w:pPr>
            <w:r>
              <w:t>45.1</w:t>
            </w:r>
          </w:p>
        </w:tc>
      </w:tr>
      <w:tr w:rsidR="003835AC" w:rsidRPr="00884604" w:rsidTr="00F5468E">
        <w:trPr>
          <w:cantSplit/>
        </w:trPr>
        <w:tc>
          <w:tcPr>
            <w:tcW w:w="993" w:type="dxa"/>
          </w:tcPr>
          <w:p w:rsidR="003835AC" w:rsidRPr="00884604" w:rsidRDefault="003835AC" w:rsidP="00F5468E">
            <w:pPr>
              <w:pStyle w:val="TableText"/>
              <w:keepNext/>
            </w:pPr>
            <w:r w:rsidRPr="00884604">
              <w:t>Three</w:t>
            </w:r>
          </w:p>
        </w:tc>
        <w:tc>
          <w:tcPr>
            <w:tcW w:w="1346" w:type="dxa"/>
          </w:tcPr>
          <w:p w:rsidR="003835AC" w:rsidRPr="00884604" w:rsidRDefault="003835AC" w:rsidP="003835AC">
            <w:pPr>
              <w:pStyle w:val="TableText"/>
              <w:jc w:val="right"/>
            </w:pPr>
            <w:r w:rsidRPr="00884604">
              <w:t>52</w:t>
            </w:r>
          </w:p>
        </w:tc>
        <w:tc>
          <w:tcPr>
            <w:tcW w:w="1347" w:type="dxa"/>
          </w:tcPr>
          <w:p w:rsidR="003835AC" w:rsidRPr="00884604" w:rsidRDefault="003835AC" w:rsidP="003835AC">
            <w:pPr>
              <w:pStyle w:val="TableText"/>
              <w:jc w:val="right"/>
            </w:pPr>
            <w:r w:rsidRPr="00884604">
              <w:t>8</w:t>
            </w:r>
          </w:p>
        </w:tc>
        <w:tc>
          <w:tcPr>
            <w:tcW w:w="1346" w:type="dxa"/>
          </w:tcPr>
          <w:p w:rsidR="003835AC" w:rsidRPr="00884604" w:rsidRDefault="003835AC" w:rsidP="003835AC">
            <w:pPr>
              <w:pStyle w:val="TableText"/>
              <w:jc w:val="right"/>
            </w:pPr>
            <w:r w:rsidRPr="00884604">
              <w:t>15.4</w:t>
            </w:r>
          </w:p>
        </w:tc>
        <w:tc>
          <w:tcPr>
            <w:tcW w:w="1489" w:type="dxa"/>
          </w:tcPr>
          <w:p w:rsidR="003835AC" w:rsidRPr="00884604" w:rsidRDefault="003835AC" w:rsidP="003835AC">
            <w:pPr>
              <w:pStyle w:val="TableText"/>
              <w:jc w:val="right"/>
            </w:pPr>
            <w:r w:rsidRPr="00884604">
              <w:t>14</w:t>
            </w:r>
          </w:p>
        </w:tc>
        <w:tc>
          <w:tcPr>
            <w:tcW w:w="1204" w:type="dxa"/>
          </w:tcPr>
          <w:p w:rsidR="003835AC" w:rsidRPr="00884604" w:rsidRDefault="003835AC" w:rsidP="003835AC">
            <w:pPr>
              <w:pStyle w:val="TableText"/>
              <w:jc w:val="right"/>
            </w:pPr>
            <w:r w:rsidRPr="00884604">
              <w:t>26.9</w:t>
            </w:r>
          </w:p>
        </w:tc>
        <w:tc>
          <w:tcPr>
            <w:tcW w:w="1347" w:type="dxa"/>
          </w:tcPr>
          <w:p w:rsidR="003835AC" w:rsidRPr="00884604" w:rsidRDefault="003835AC" w:rsidP="003835AC">
            <w:pPr>
              <w:pStyle w:val="TableText"/>
              <w:jc w:val="right"/>
            </w:pPr>
            <w:r>
              <w:t>49.2</w:t>
            </w:r>
          </w:p>
        </w:tc>
      </w:tr>
      <w:tr w:rsidR="003835AC" w:rsidRPr="00884604" w:rsidTr="00F5468E">
        <w:trPr>
          <w:cantSplit/>
        </w:trPr>
        <w:tc>
          <w:tcPr>
            <w:tcW w:w="993" w:type="dxa"/>
          </w:tcPr>
          <w:p w:rsidR="003835AC" w:rsidRPr="00884604" w:rsidRDefault="003835AC" w:rsidP="00F5468E">
            <w:pPr>
              <w:pStyle w:val="TableText"/>
              <w:keepNext/>
            </w:pPr>
            <w:r w:rsidRPr="00884604">
              <w:t>Four</w:t>
            </w:r>
          </w:p>
        </w:tc>
        <w:tc>
          <w:tcPr>
            <w:tcW w:w="1346" w:type="dxa"/>
          </w:tcPr>
          <w:p w:rsidR="003835AC" w:rsidRPr="00884604" w:rsidRDefault="003835AC" w:rsidP="003835AC">
            <w:pPr>
              <w:pStyle w:val="TableText"/>
              <w:jc w:val="right"/>
            </w:pPr>
            <w:r w:rsidRPr="00884604">
              <w:t>30</w:t>
            </w:r>
          </w:p>
        </w:tc>
        <w:tc>
          <w:tcPr>
            <w:tcW w:w="1347" w:type="dxa"/>
          </w:tcPr>
          <w:p w:rsidR="003835AC" w:rsidRPr="00884604" w:rsidRDefault="003835AC" w:rsidP="003835AC">
            <w:pPr>
              <w:pStyle w:val="TableText"/>
              <w:jc w:val="right"/>
            </w:pPr>
            <w:r w:rsidRPr="00884604">
              <w:t>8</w:t>
            </w:r>
          </w:p>
        </w:tc>
        <w:tc>
          <w:tcPr>
            <w:tcW w:w="1346" w:type="dxa"/>
          </w:tcPr>
          <w:p w:rsidR="003835AC" w:rsidRPr="00884604" w:rsidRDefault="003835AC" w:rsidP="003835AC">
            <w:pPr>
              <w:pStyle w:val="TableText"/>
              <w:jc w:val="right"/>
            </w:pPr>
            <w:r w:rsidRPr="00884604">
              <w:t>26.7</w:t>
            </w:r>
          </w:p>
        </w:tc>
        <w:tc>
          <w:tcPr>
            <w:tcW w:w="1489" w:type="dxa"/>
          </w:tcPr>
          <w:p w:rsidR="003835AC" w:rsidRPr="00884604" w:rsidRDefault="003835AC" w:rsidP="003835AC">
            <w:pPr>
              <w:pStyle w:val="TableText"/>
              <w:jc w:val="right"/>
            </w:pPr>
            <w:r w:rsidRPr="00884604">
              <w:t>4</w:t>
            </w:r>
          </w:p>
        </w:tc>
        <w:tc>
          <w:tcPr>
            <w:tcW w:w="1204" w:type="dxa"/>
          </w:tcPr>
          <w:p w:rsidR="003835AC" w:rsidRPr="00884604" w:rsidRDefault="003835AC" w:rsidP="003835AC">
            <w:pPr>
              <w:pStyle w:val="TableText"/>
              <w:jc w:val="right"/>
            </w:pPr>
            <w:r w:rsidRPr="00884604">
              <w:t>13.3</w:t>
            </w:r>
          </w:p>
        </w:tc>
        <w:tc>
          <w:tcPr>
            <w:tcW w:w="1347" w:type="dxa"/>
          </w:tcPr>
          <w:p w:rsidR="003835AC" w:rsidRPr="00884604" w:rsidRDefault="003835AC" w:rsidP="003835AC">
            <w:pPr>
              <w:pStyle w:val="TableText"/>
              <w:jc w:val="right"/>
            </w:pPr>
            <w:r>
              <w:t>53.4</w:t>
            </w:r>
          </w:p>
        </w:tc>
      </w:tr>
      <w:tr w:rsidR="003835AC" w:rsidRPr="00884604" w:rsidTr="00F5468E">
        <w:trPr>
          <w:cantSplit/>
        </w:trPr>
        <w:tc>
          <w:tcPr>
            <w:tcW w:w="993" w:type="dxa"/>
          </w:tcPr>
          <w:p w:rsidR="003835AC" w:rsidRPr="00884604" w:rsidRDefault="003835AC" w:rsidP="00F5468E">
            <w:pPr>
              <w:pStyle w:val="TableText"/>
              <w:keepNext/>
            </w:pPr>
            <w:r w:rsidRPr="00884604">
              <w:t>Five</w:t>
            </w:r>
          </w:p>
        </w:tc>
        <w:tc>
          <w:tcPr>
            <w:tcW w:w="1346" w:type="dxa"/>
          </w:tcPr>
          <w:p w:rsidR="003835AC" w:rsidRPr="00884604" w:rsidRDefault="003835AC" w:rsidP="003835AC">
            <w:pPr>
              <w:pStyle w:val="TableText"/>
              <w:jc w:val="right"/>
            </w:pPr>
            <w:r w:rsidRPr="00884604">
              <w:t>18</w:t>
            </w:r>
          </w:p>
        </w:tc>
        <w:tc>
          <w:tcPr>
            <w:tcW w:w="1347" w:type="dxa"/>
          </w:tcPr>
          <w:p w:rsidR="003835AC" w:rsidRPr="00884604" w:rsidRDefault="003835AC" w:rsidP="003835AC">
            <w:pPr>
              <w:pStyle w:val="TableText"/>
              <w:jc w:val="right"/>
            </w:pPr>
            <w:r w:rsidRPr="00884604">
              <w:t>8</w:t>
            </w:r>
          </w:p>
        </w:tc>
        <w:tc>
          <w:tcPr>
            <w:tcW w:w="1346" w:type="dxa"/>
          </w:tcPr>
          <w:p w:rsidR="003835AC" w:rsidRPr="00884604" w:rsidRDefault="003835AC" w:rsidP="003835AC">
            <w:pPr>
              <w:pStyle w:val="TableText"/>
              <w:jc w:val="right"/>
            </w:pPr>
            <w:r w:rsidRPr="00884604">
              <w:t>44.4</w:t>
            </w:r>
          </w:p>
        </w:tc>
        <w:tc>
          <w:tcPr>
            <w:tcW w:w="1489" w:type="dxa"/>
          </w:tcPr>
          <w:p w:rsidR="003835AC" w:rsidRPr="00884604" w:rsidRDefault="003835AC" w:rsidP="003835AC">
            <w:pPr>
              <w:pStyle w:val="TableText"/>
              <w:jc w:val="right"/>
            </w:pPr>
            <w:r w:rsidRPr="00884604">
              <w:t>3</w:t>
            </w:r>
          </w:p>
        </w:tc>
        <w:tc>
          <w:tcPr>
            <w:tcW w:w="1204" w:type="dxa"/>
          </w:tcPr>
          <w:p w:rsidR="003835AC" w:rsidRPr="00884604" w:rsidRDefault="003835AC" w:rsidP="003835AC">
            <w:pPr>
              <w:pStyle w:val="TableText"/>
              <w:jc w:val="right"/>
            </w:pPr>
            <w:r w:rsidRPr="00884604">
              <w:t>16.7</w:t>
            </w:r>
          </w:p>
        </w:tc>
        <w:tc>
          <w:tcPr>
            <w:tcW w:w="1347" w:type="dxa"/>
          </w:tcPr>
          <w:p w:rsidR="003835AC" w:rsidRPr="00884604" w:rsidRDefault="003835AC" w:rsidP="003835AC">
            <w:pPr>
              <w:pStyle w:val="TableText"/>
              <w:jc w:val="right"/>
            </w:pPr>
            <w:r>
              <w:t>57.5</w:t>
            </w:r>
          </w:p>
        </w:tc>
      </w:tr>
    </w:tbl>
    <w:p w:rsidR="00C66E03" w:rsidRDefault="00C66E03" w:rsidP="00CF2EB6">
      <w:pPr>
        <w:pStyle w:val="Note"/>
      </w:pPr>
      <w:r>
        <w:t>(a)</w:t>
      </w:r>
      <w:r>
        <w:tab/>
        <w:t>Women who started their first autologous fresh ART treatment cycle between 1st January 2011 and 31st December 2011 and were followed through subsequent fresh and thaw cycles until 31st December 2013 or delivery of a liveborn baby up to and including 31st October 2014.</w:t>
      </w:r>
    </w:p>
    <w:p w:rsidR="00C66E03" w:rsidRDefault="00C66E03" w:rsidP="00CF2EB6">
      <w:pPr>
        <w:pStyle w:val="Note"/>
      </w:pPr>
      <w:r>
        <w:t>(b)</w:t>
      </w:r>
      <w:r>
        <w:tab/>
        <w:t>A live delivery is the delivery of one or more liveborn infants, with the birth of twins or higher order multiples counted as one live delivery.</w:t>
      </w:r>
    </w:p>
    <w:p w:rsidR="00C66E03" w:rsidRDefault="00C66E03" w:rsidP="00CF2EB6">
      <w:pPr>
        <w:pStyle w:val="Note"/>
      </w:pPr>
      <w:r>
        <w:t>(c)</w:t>
      </w:r>
      <w:r>
        <w:tab/>
        <w:t>The cycle-specific live delivery rate is calculated as the number of live deliveries resulting from a specific ‘cycle number’ divided by the number of women who undertook that same ‘cycle number’.</w:t>
      </w:r>
    </w:p>
    <w:p w:rsidR="00C66E03" w:rsidRDefault="00C66E03" w:rsidP="00CF2EB6">
      <w:pPr>
        <w:pStyle w:val="Note"/>
      </w:pPr>
      <w:r>
        <w:t>(d)</w:t>
      </w:r>
      <w:r>
        <w:tab/>
        <w:t>The non-progression rate for a specific ‘cycle number’ is calculated as the number of women who did not return for further ART treatment cycles before 31st December 2013 divided by the number of women who did not have a live delivery in that ‘cycle number’.</w:t>
      </w:r>
    </w:p>
    <w:p w:rsidR="00C66E03" w:rsidRDefault="00C66E03" w:rsidP="00CF2EB6">
      <w:pPr>
        <w:pStyle w:val="Note"/>
      </w:pPr>
      <w:r>
        <w:t>(e)</w:t>
      </w:r>
      <w:r>
        <w:tab/>
        <w:t>The cumulative live delivery rate for a specific ‘cycle number’ is calculated as the total number of live deliveries following this ‘cycle number’ and all previous cycles divided by the total number of women who started their first autologous fresh ART treatment cycle between 1st January 2011 and 31st December 2011.</w:t>
      </w:r>
    </w:p>
    <w:p w:rsidR="00C66E03" w:rsidRDefault="00C66E03" w:rsidP="00CF2EB6">
      <w:pPr>
        <w:pStyle w:val="Note"/>
        <w:ind w:left="0" w:firstLine="0"/>
      </w:pPr>
      <w:r>
        <w:t>Note:</w:t>
      </w:r>
      <w:r w:rsidR="00CF2EB6">
        <w:t xml:space="preserve"> </w:t>
      </w:r>
      <w:r>
        <w:t>Further treatment cycles after the 5th cycle and resulting live deliveries are not presented in this table due to small numbers. Data should be interpreted with caution due to small numbers in certain cells and measures of statistical variance are not supplied.</w:t>
      </w:r>
    </w:p>
    <w:p w:rsidR="00C66E03" w:rsidRDefault="00C66E03" w:rsidP="00CF2EB6"/>
    <w:p w:rsidR="00C66E03" w:rsidRDefault="00C66E03" w:rsidP="00CF2EB6">
      <w:pPr>
        <w:pStyle w:val="Table"/>
      </w:pPr>
      <w:bookmarkStart w:id="72" w:name="_Toc499879136"/>
      <w:r>
        <w:t xml:space="preserve">Table 30: Cycle-specific and cumulative live delivery rates for women aged </w:t>
      </w:r>
      <w:r w:rsidR="009B30F7">
        <w:t>30–34</w:t>
      </w:r>
      <w:r>
        <w:t xml:space="preserve"> years who started their first autologous fresh cycle between 1st January 2011 and 31st December 2011, New Zealand, 2011</w:t>
      </w:r>
      <w:r w:rsidR="00CF2EB6">
        <w:t>–</w:t>
      </w:r>
      <w:r>
        <w:t>2013</w:t>
      </w:r>
      <w:bookmarkEnd w:id="72"/>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3835AC" w:rsidRPr="00002CA2" w:rsidTr="00F5468E">
        <w:trPr>
          <w:cantSplit/>
        </w:trPr>
        <w:tc>
          <w:tcPr>
            <w:tcW w:w="993" w:type="dxa"/>
            <w:tcBorders>
              <w:top w:val="single" w:sz="4" w:space="0" w:color="auto"/>
              <w:bottom w:val="single" w:sz="4" w:space="0" w:color="auto"/>
            </w:tcBorders>
          </w:tcPr>
          <w:p w:rsidR="003835AC" w:rsidRPr="00002CA2" w:rsidRDefault="003835AC" w:rsidP="00F5468E">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rsidR="003835AC" w:rsidRPr="00002CA2" w:rsidRDefault="003835AC" w:rsidP="003835AC">
            <w:pPr>
              <w:pStyle w:val="TableText"/>
              <w:keepNext/>
              <w:jc w:val="right"/>
              <w:rPr>
                <w:b/>
              </w:rPr>
            </w:pPr>
            <w:r w:rsidRPr="00002CA2">
              <w:rPr>
                <w:b/>
              </w:rPr>
              <w:t>Number of women starting cycle</w:t>
            </w:r>
          </w:p>
        </w:tc>
        <w:tc>
          <w:tcPr>
            <w:tcW w:w="1347"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Cycle specific live delivery rate (%)</w:t>
            </w:r>
            <w:r w:rsidRPr="00002CA2">
              <w:rPr>
                <w:b/>
                <w:vertAlign w:val="superscript"/>
              </w:rPr>
              <w:t>(c)</w:t>
            </w:r>
          </w:p>
        </w:tc>
        <w:tc>
          <w:tcPr>
            <w:tcW w:w="1489"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Non-progression rate (%)</w:t>
            </w:r>
            <w:r w:rsidRPr="00002CA2">
              <w:rPr>
                <w:b/>
                <w:vertAlign w:val="superscript"/>
              </w:rPr>
              <w:t>(d)</w:t>
            </w:r>
          </w:p>
        </w:tc>
        <w:tc>
          <w:tcPr>
            <w:tcW w:w="1347"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Cumulative live delivery rate (%)</w:t>
            </w:r>
            <w:r w:rsidRPr="003835AC">
              <w:rPr>
                <w:b/>
                <w:vertAlign w:val="superscript"/>
              </w:rPr>
              <w:t>(e)</w:t>
            </w:r>
          </w:p>
        </w:tc>
      </w:tr>
      <w:tr w:rsidR="003835AC" w:rsidRPr="00884604" w:rsidTr="00F5468E">
        <w:trPr>
          <w:cantSplit/>
        </w:trPr>
        <w:tc>
          <w:tcPr>
            <w:tcW w:w="993" w:type="dxa"/>
            <w:tcBorders>
              <w:top w:val="single" w:sz="4" w:space="0" w:color="auto"/>
            </w:tcBorders>
          </w:tcPr>
          <w:p w:rsidR="003835AC" w:rsidRPr="00884604" w:rsidRDefault="003835AC" w:rsidP="00F5468E">
            <w:pPr>
              <w:pStyle w:val="TableText"/>
              <w:keepNext/>
            </w:pPr>
            <w:r w:rsidRPr="00884604">
              <w:t>One</w:t>
            </w:r>
          </w:p>
        </w:tc>
        <w:tc>
          <w:tcPr>
            <w:tcW w:w="1346" w:type="dxa"/>
            <w:tcBorders>
              <w:top w:val="single" w:sz="4" w:space="0" w:color="auto"/>
            </w:tcBorders>
          </w:tcPr>
          <w:p w:rsidR="003835AC" w:rsidRPr="00884604" w:rsidRDefault="003835AC" w:rsidP="003835AC">
            <w:pPr>
              <w:pStyle w:val="TableText"/>
              <w:jc w:val="right"/>
            </w:pPr>
            <w:r w:rsidRPr="00884604">
              <w:t>466</w:t>
            </w:r>
          </w:p>
        </w:tc>
        <w:tc>
          <w:tcPr>
            <w:tcW w:w="1347" w:type="dxa"/>
            <w:tcBorders>
              <w:top w:val="single" w:sz="4" w:space="0" w:color="auto"/>
            </w:tcBorders>
          </w:tcPr>
          <w:p w:rsidR="003835AC" w:rsidRPr="00884604" w:rsidRDefault="003835AC" w:rsidP="003835AC">
            <w:pPr>
              <w:pStyle w:val="TableText"/>
              <w:jc w:val="right"/>
            </w:pPr>
            <w:r w:rsidRPr="00884604">
              <w:t>167</w:t>
            </w:r>
          </w:p>
        </w:tc>
        <w:tc>
          <w:tcPr>
            <w:tcW w:w="1346" w:type="dxa"/>
            <w:tcBorders>
              <w:top w:val="single" w:sz="4" w:space="0" w:color="auto"/>
            </w:tcBorders>
          </w:tcPr>
          <w:p w:rsidR="003835AC" w:rsidRPr="00884604" w:rsidRDefault="003835AC" w:rsidP="003835AC">
            <w:pPr>
              <w:pStyle w:val="TableText"/>
              <w:jc w:val="right"/>
            </w:pPr>
            <w:r w:rsidRPr="00884604">
              <w:t>35.8</w:t>
            </w:r>
          </w:p>
        </w:tc>
        <w:tc>
          <w:tcPr>
            <w:tcW w:w="1489" w:type="dxa"/>
            <w:tcBorders>
              <w:top w:val="single" w:sz="4" w:space="0" w:color="auto"/>
            </w:tcBorders>
          </w:tcPr>
          <w:p w:rsidR="003835AC" w:rsidRPr="00884604" w:rsidRDefault="003835AC" w:rsidP="003835AC">
            <w:pPr>
              <w:pStyle w:val="TableText"/>
              <w:jc w:val="right"/>
            </w:pPr>
            <w:r w:rsidRPr="00884604">
              <w:t>62</w:t>
            </w:r>
          </w:p>
        </w:tc>
        <w:tc>
          <w:tcPr>
            <w:tcW w:w="1204" w:type="dxa"/>
            <w:tcBorders>
              <w:top w:val="single" w:sz="4" w:space="0" w:color="auto"/>
            </w:tcBorders>
          </w:tcPr>
          <w:p w:rsidR="003835AC" w:rsidRPr="00884604" w:rsidRDefault="003835AC" w:rsidP="003835AC">
            <w:pPr>
              <w:pStyle w:val="TableText"/>
              <w:jc w:val="right"/>
            </w:pPr>
            <w:r w:rsidRPr="00884604">
              <w:t>13.3</w:t>
            </w:r>
          </w:p>
        </w:tc>
        <w:tc>
          <w:tcPr>
            <w:tcW w:w="1347" w:type="dxa"/>
            <w:tcBorders>
              <w:top w:val="single" w:sz="4" w:space="0" w:color="auto"/>
            </w:tcBorders>
          </w:tcPr>
          <w:p w:rsidR="003835AC" w:rsidRPr="00884604" w:rsidRDefault="003835AC" w:rsidP="003835AC">
            <w:pPr>
              <w:pStyle w:val="TableText"/>
              <w:jc w:val="right"/>
            </w:pPr>
            <w:r>
              <w:t>35.8</w:t>
            </w:r>
          </w:p>
        </w:tc>
      </w:tr>
      <w:tr w:rsidR="003835AC" w:rsidRPr="00884604" w:rsidTr="00F5468E">
        <w:trPr>
          <w:cantSplit/>
        </w:trPr>
        <w:tc>
          <w:tcPr>
            <w:tcW w:w="993" w:type="dxa"/>
          </w:tcPr>
          <w:p w:rsidR="003835AC" w:rsidRPr="00884604" w:rsidRDefault="003835AC" w:rsidP="00F5468E">
            <w:pPr>
              <w:pStyle w:val="TableText"/>
              <w:keepNext/>
            </w:pPr>
            <w:r w:rsidRPr="00884604">
              <w:t>Two</w:t>
            </w:r>
          </w:p>
        </w:tc>
        <w:tc>
          <w:tcPr>
            <w:tcW w:w="1346" w:type="dxa"/>
          </w:tcPr>
          <w:p w:rsidR="003835AC" w:rsidRPr="00884604" w:rsidRDefault="003835AC" w:rsidP="003835AC">
            <w:pPr>
              <w:pStyle w:val="TableText"/>
              <w:jc w:val="right"/>
            </w:pPr>
            <w:r w:rsidRPr="00884604">
              <w:t>237</w:t>
            </w:r>
          </w:p>
        </w:tc>
        <w:tc>
          <w:tcPr>
            <w:tcW w:w="1347" w:type="dxa"/>
          </w:tcPr>
          <w:p w:rsidR="003835AC" w:rsidRPr="00884604" w:rsidRDefault="003835AC" w:rsidP="003835AC">
            <w:pPr>
              <w:pStyle w:val="TableText"/>
              <w:jc w:val="right"/>
            </w:pPr>
            <w:r w:rsidRPr="00884604">
              <w:t>80</w:t>
            </w:r>
          </w:p>
        </w:tc>
        <w:tc>
          <w:tcPr>
            <w:tcW w:w="1346" w:type="dxa"/>
          </w:tcPr>
          <w:p w:rsidR="003835AC" w:rsidRPr="00884604" w:rsidRDefault="003835AC" w:rsidP="003835AC">
            <w:pPr>
              <w:pStyle w:val="TableText"/>
              <w:jc w:val="right"/>
            </w:pPr>
            <w:r w:rsidRPr="00884604">
              <w:t>33.8</w:t>
            </w:r>
          </w:p>
        </w:tc>
        <w:tc>
          <w:tcPr>
            <w:tcW w:w="1489" w:type="dxa"/>
          </w:tcPr>
          <w:p w:rsidR="003835AC" w:rsidRPr="00884604" w:rsidRDefault="003835AC" w:rsidP="003835AC">
            <w:pPr>
              <w:pStyle w:val="TableText"/>
              <w:jc w:val="right"/>
            </w:pPr>
            <w:r w:rsidRPr="00884604">
              <w:t>48</w:t>
            </w:r>
          </w:p>
        </w:tc>
        <w:tc>
          <w:tcPr>
            <w:tcW w:w="1204" w:type="dxa"/>
          </w:tcPr>
          <w:p w:rsidR="003835AC" w:rsidRPr="00884604" w:rsidRDefault="003835AC" w:rsidP="003835AC">
            <w:pPr>
              <w:pStyle w:val="TableText"/>
              <w:jc w:val="right"/>
            </w:pPr>
            <w:r w:rsidRPr="00884604">
              <w:t>20.3</w:t>
            </w:r>
          </w:p>
        </w:tc>
        <w:tc>
          <w:tcPr>
            <w:tcW w:w="1347" w:type="dxa"/>
          </w:tcPr>
          <w:p w:rsidR="003835AC" w:rsidRPr="00884604" w:rsidRDefault="003835AC" w:rsidP="003835AC">
            <w:pPr>
              <w:pStyle w:val="TableText"/>
              <w:jc w:val="right"/>
            </w:pPr>
            <w:r>
              <w:t>53.0</w:t>
            </w:r>
          </w:p>
        </w:tc>
      </w:tr>
      <w:tr w:rsidR="003835AC" w:rsidRPr="00884604" w:rsidTr="00F5468E">
        <w:trPr>
          <w:cantSplit/>
        </w:trPr>
        <w:tc>
          <w:tcPr>
            <w:tcW w:w="993" w:type="dxa"/>
          </w:tcPr>
          <w:p w:rsidR="003835AC" w:rsidRPr="00884604" w:rsidRDefault="003835AC" w:rsidP="00F5468E">
            <w:pPr>
              <w:pStyle w:val="TableText"/>
              <w:keepNext/>
            </w:pPr>
            <w:r w:rsidRPr="00884604">
              <w:t>Three</w:t>
            </w:r>
          </w:p>
        </w:tc>
        <w:tc>
          <w:tcPr>
            <w:tcW w:w="1346" w:type="dxa"/>
          </w:tcPr>
          <w:p w:rsidR="003835AC" w:rsidRPr="00884604" w:rsidRDefault="003835AC" w:rsidP="003835AC">
            <w:pPr>
              <w:pStyle w:val="TableText"/>
              <w:jc w:val="right"/>
            </w:pPr>
            <w:r w:rsidRPr="00884604">
              <w:t>109</w:t>
            </w:r>
          </w:p>
        </w:tc>
        <w:tc>
          <w:tcPr>
            <w:tcW w:w="1347" w:type="dxa"/>
          </w:tcPr>
          <w:p w:rsidR="003835AC" w:rsidRPr="00884604" w:rsidRDefault="003835AC" w:rsidP="003835AC">
            <w:pPr>
              <w:pStyle w:val="TableText"/>
              <w:jc w:val="right"/>
            </w:pPr>
            <w:r w:rsidRPr="00884604">
              <w:t>28</w:t>
            </w:r>
          </w:p>
        </w:tc>
        <w:tc>
          <w:tcPr>
            <w:tcW w:w="1346" w:type="dxa"/>
          </w:tcPr>
          <w:p w:rsidR="003835AC" w:rsidRPr="00884604" w:rsidRDefault="003835AC" w:rsidP="003835AC">
            <w:pPr>
              <w:pStyle w:val="TableText"/>
              <w:jc w:val="right"/>
            </w:pPr>
            <w:r w:rsidRPr="00884604">
              <w:t>25.7</w:t>
            </w:r>
          </w:p>
        </w:tc>
        <w:tc>
          <w:tcPr>
            <w:tcW w:w="1489" w:type="dxa"/>
          </w:tcPr>
          <w:p w:rsidR="003835AC" w:rsidRPr="00884604" w:rsidRDefault="003835AC" w:rsidP="003835AC">
            <w:pPr>
              <w:pStyle w:val="TableText"/>
              <w:jc w:val="right"/>
            </w:pPr>
            <w:r w:rsidRPr="00884604">
              <w:t>24</w:t>
            </w:r>
          </w:p>
        </w:tc>
        <w:tc>
          <w:tcPr>
            <w:tcW w:w="1204" w:type="dxa"/>
          </w:tcPr>
          <w:p w:rsidR="003835AC" w:rsidRPr="00884604" w:rsidRDefault="003835AC" w:rsidP="003835AC">
            <w:pPr>
              <w:pStyle w:val="TableText"/>
              <w:jc w:val="right"/>
            </w:pPr>
            <w:r w:rsidRPr="00884604">
              <w:t>22.0</w:t>
            </w:r>
          </w:p>
        </w:tc>
        <w:tc>
          <w:tcPr>
            <w:tcW w:w="1347" w:type="dxa"/>
          </w:tcPr>
          <w:p w:rsidR="003835AC" w:rsidRPr="00884604" w:rsidRDefault="003835AC" w:rsidP="003835AC">
            <w:pPr>
              <w:pStyle w:val="TableText"/>
              <w:jc w:val="right"/>
            </w:pPr>
            <w:r>
              <w:t>59.0</w:t>
            </w:r>
          </w:p>
        </w:tc>
      </w:tr>
      <w:tr w:rsidR="003835AC" w:rsidRPr="00884604" w:rsidTr="00F5468E">
        <w:trPr>
          <w:cantSplit/>
        </w:trPr>
        <w:tc>
          <w:tcPr>
            <w:tcW w:w="993" w:type="dxa"/>
          </w:tcPr>
          <w:p w:rsidR="003835AC" w:rsidRPr="00884604" w:rsidRDefault="003835AC" w:rsidP="00F5468E">
            <w:pPr>
              <w:pStyle w:val="TableText"/>
              <w:keepNext/>
            </w:pPr>
            <w:r w:rsidRPr="00884604">
              <w:t>Four</w:t>
            </w:r>
          </w:p>
        </w:tc>
        <w:tc>
          <w:tcPr>
            <w:tcW w:w="1346" w:type="dxa"/>
          </w:tcPr>
          <w:p w:rsidR="003835AC" w:rsidRPr="00884604" w:rsidRDefault="003835AC" w:rsidP="003835AC">
            <w:pPr>
              <w:pStyle w:val="TableText"/>
              <w:jc w:val="right"/>
            </w:pPr>
            <w:r w:rsidRPr="00884604">
              <w:t>57</w:t>
            </w:r>
          </w:p>
        </w:tc>
        <w:tc>
          <w:tcPr>
            <w:tcW w:w="1347" w:type="dxa"/>
          </w:tcPr>
          <w:p w:rsidR="003835AC" w:rsidRPr="00884604" w:rsidRDefault="003835AC" w:rsidP="003835AC">
            <w:pPr>
              <w:pStyle w:val="TableText"/>
              <w:jc w:val="right"/>
            </w:pPr>
            <w:r w:rsidRPr="00884604">
              <w:t>14</w:t>
            </w:r>
          </w:p>
        </w:tc>
        <w:tc>
          <w:tcPr>
            <w:tcW w:w="1346" w:type="dxa"/>
          </w:tcPr>
          <w:p w:rsidR="003835AC" w:rsidRPr="00884604" w:rsidRDefault="003835AC" w:rsidP="003835AC">
            <w:pPr>
              <w:pStyle w:val="TableText"/>
              <w:jc w:val="right"/>
            </w:pPr>
            <w:r w:rsidRPr="00884604">
              <w:t>24.6</w:t>
            </w:r>
          </w:p>
        </w:tc>
        <w:tc>
          <w:tcPr>
            <w:tcW w:w="1489" w:type="dxa"/>
          </w:tcPr>
          <w:p w:rsidR="003835AC" w:rsidRPr="00884604" w:rsidRDefault="003835AC" w:rsidP="003835AC">
            <w:pPr>
              <w:pStyle w:val="TableText"/>
              <w:jc w:val="right"/>
            </w:pPr>
            <w:r w:rsidRPr="00884604">
              <w:t>14</w:t>
            </w:r>
          </w:p>
        </w:tc>
        <w:tc>
          <w:tcPr>
            <w:tcW w:w="1204" w:type="dxa"/>
          </w:tcPr>
          <w:p w:rsidR="003835AC" w:rsidRPr="00884604" w:rsidRDefault="003835AC" w:rsidP="003835AC">
            <w:pPr>
              <w:pStyle w:val="TableText"/>
              <w:jc w:val="right"/>
            </w:pPr>
            <w:r w:rsidRPr="00884604">
              <w:t>24.6</w:t>
            </w:r>
          </w:p>
        </w:tc>
        <w:tc>
          <w:tcPr>
            <w:tcW w:w="1347" w:type="dxa"/>
          </w:tcPr>
          <w:p w:rsidR="003835AC" w:rsidRPr="00884604" w:rsidRDefault="003835AC" w:rsidP="003835AC">
            <w:pPr>
              <w:pStyle w:val="TableText"/>
              <w:jc w:val="right"/>
            </w:pPr>
            <w:r>
              <w:t>62.0</w:t>
            </w:r>
          </w:p>
        </w:tc>
      </w:tr>
      <w:tr w:rsidR="003835AC" w:rsidRPr="00884604" w:rsidTr="00F5468E">
        <w:trPr>
          <w:cantSplit/>
        </w:trPr>
        <w:tc>
          <w:tcPr>
            <w:tcW w:w="993" w:type="dxa"/>
          </w:tcPr>
          <w:p w:rsidR="003835AC" w:rsidRPr="00884604" w:rsidRDefault="003835AC" w:rsidP="00F5468E">
            <w:pPr>
              <w:pStyle w:val="TableText"/>
              <w:keepNext/>
            </w:pPr>
            <w:r w:rsidRPr="00884604">
              <w:t>Five</w:t>
            </w:r>
          </w:p>
        </w:tc>
        <w:tc>
          <w:tcPr>
            <w:tcW w:w="1346" w:type="dxa"/>
          </w:tcPr>
          <w:p w:rsidR="003835AC" w:rsidRPr="00884604" w:rsidRDefault="003835AC" w:rsidP="003835AC">
            <w:pPr>
              <w:pStyle w:val="TableText"/>
              <w:jc w:val="right"/>
            </w:pPr>
            <w:r w:rsidRPr="00884604">
              <w:t>29</w:t>
            </w:r>
          </w:p>
        </w:tc>
        <w:tc>
          <w:tcPr>
            <w:tcW w:w="1347" w:type="dxa"/>
          </w:tcPr>
          <w:p w:rsidR="003835AC" w:rsidRPr="00884604" w:rsidRDefault="003835AC" w:rsidP="003835AC">
            <w:pPr>
              <w:pStyle w:val="TableText"/>
              <w:jc w:val="right"/>
            </w:pPr>
            <w:r w:rsidRPr="00884604">
              <w:t>6</w:t>
            </w:r>
          </w:p>
        </w:tc>
        <w:tc>
          <w:tcPr>
            <w:tcW w:w="1346" w:type="dxa"/>
          </w:tcPr>
          <w:p w:rsidR="003835AC" w:rsidRPr="00884604" w:rsidRDefault="003835AC" w:rsidP="003835AC">
            <w:pPr>
              <w:pStyle w:val="TableText"/>
              <w:jc w:val="right"/>
            </w:pPr>
            <w:r w:rsidRPr="00884604">
              <w:t>20.7</w:t>
            </w:r>
          </w:p>
        </w:tc>
        <w:tc>
          <w:tcPr>
            <w:tcW w:w="1489" w:type="dxa"/>
          </w:tcPr>
          <w:p w:rsidR="003835AC" w:rsidRPr="00884604" w:rsidRDefault="003835AC" w:rsidP="003835AC">
            <w:pPr>
              <w:pStyle w:val="TableText"/>
              <w:jc w:val="right"/>
            </w:pPr>
            <w:r w:rsidRPr="00884604">
              <w:t>6</w:t>
            </w:r>
          </w:p>
        </w:tc>
        <w:tc>
          <w:tcPr>
            <w:tcW w:w="1204" w:type="dxa"/>
          </w:tcPr>
          <w:p w:rsidR="003835AC" w:rsidRPr="00884604" w:rsidRDefault="003835AC" w:rsidP="003835AC">
            <w:pPr>
              <w:pStyle w:val="TableText"/>
              <w:jc w:val="right"/>
            </w:pPr>
            <w:r w:rsidRPr="00884604">
              <w:t>20.7</w:t>
            </w:r>
          </w:p>
        </w:tc>
        <w:tc>
          <w:tcPr>
            <w:tcW w:w="1347" w:type="dxa"/>
          </w:tcPr>
          <w:p w:rsidR="003835AC" w:rsidRPr="00884604" w:rsidRDefault="003835AC" w:rsidP="003835AC">
            <w:pPr>
              <w:pStyle w:val="TableText"/>
              <w:jc w:val="right"/>
            </w:pPr>
            <w:r>
              <w:t>63.3</w:t>
            </w:r>
          </w:p>
        </w:tc>
      </w:tr>
    </w:tbl>
    <w:p w:rsidR="00C66E03" w:rsidRDefault="00C66E03" w:rsidP="00CF2EB6">
      <w:pPr>
        <w:pStyle w:val="Note"/>
      </w:pPr>
      <w:r>
        <w:t>(a)</w:t>
      </w:r>
      <w:r>
        <w:tab/>
        <w:t>Women who started their first autologous fresh ART treatment cycle between 1st January 2011 and 31st December 2011 and were followed through subsequent fresh and thaw cycles until 31st December 2013 or delivery of a liveborn baby up to and including 31st October 2014.</w:t>
      </w:r>
    </w:p>
    <w:p w:rsidR="00C66E03" w:rsidRDefault="00C66E03" w:rsidP="00CF2EB6">
      <w:pPr>
        <w:pStyle w:val="Note"/>
      </w:pPr>
      <w:r>
        <w:t>(b)</w:t>
      </w:r>
      <w:r>
        <w:tab/>
        <w:t>A live delivery is the delivery of one or more liveborn infants, with the birth of twins or higher order multiples counted as one live delivery.</w:t>
      </w:r>
    </w:p>
    <w:p w:rsidR="00C66E03" w:rsidRDefault="00C66E03" w:rsidP="00CF2EB6">
      <w:pPr>
        <w:pStyle w:val="Note"/>
      </w:pPr>
      <w:r>
        <w:t>(c)</w:t>
      </w:r>
      <w:r>
        <w:tab/>
        <w:t>The cycle-specific live delivery rate is calculated as the number of live deliveries resulting from a specific ‘cycle number’ divided by the number of women who undertook that same ‘cycle number’.</w:t>
      </w:r>
    </w:p>
    <w:p w:rsidR="00C66E03" w:rsidRDefault="00C66E03" w:rsidP="00CF2EB6">
      <w:pPr>
        <w:pStyle w:val="Note"/>
      </w:pPr>
      <w:r>
        <w:t>(d)</w:t>
      </w:r>
      <w:r>
        <w:tab/>
        <w:t>The non-progression rate for a specific ‘cycle number’ is calculated as the number of women who did not return for further ART treatment cycles before 31st December 2013 divided by the number of women who did not have a live delivery in that ‘cycle number’.</w:t>
      </w:r>
    </w:p>
    <w:p w:rsidR="00C66E03" w:rsidRDefault="00C66E03" w:rsidP="00CF2EB6">
      <w:pPr>
        <w:pStyle w:val="Note"/>
      </w:pPr>
      <w:r>
        <w:t>(e)</w:t>
      </w:r>
      <w:r>
        <w:tab/>
        <w:t>The cumulative live delivery rate for a specific ‘cycle number’ is calculated as the total number of live deliveries following this ‘cycle number’ and all previous cycles divided by the total number of women who started their first autologous fresh ART treatment cycle between 1st January 2011 and 31st December 2011.</w:t>
      </w:r>
    </w:p>
    <w:p w:rsidR="00C66E03" w:rsidRDefault="00C66E03" w:rsidP="00CF2EB6">
      <w:pPr>
        <w:pStyle w:val="Note"/>
        <w:ind w:left="0" w:firstLine="0"/>
      </w:pPr>
      <w:r>
        <w:t>Note:</w:t>
      </w:r>
      <w:r w:rsidR="00CF2EB6">
        <w:t xml:space="preserve"> </w:t>
      </w:r>
      <w:r>
        <w:t>Further treatment cycles after the 5th cycle and resulting live deliveries are not presented in this table due to small numbers. Data should be interpreted with caution due to small numbers in certain cells and measures of statistical variance are not supplied.</w:t>
      </w:r>
    </w:p>
    <w:p w:rsidR="00C66E03" w:rsidRDefault="00C66E03" w:rsidP="00CF2EB6"/>
    <w:p w:rsidR="00C66E03" w:rsidRDefault="00C66E03" w:rsidP="00CF2EB6">
      <w:pPr>
        <w:pStyle w:val="Table"/>
      </w:pPr>
      <w:bookmarkStart w:id="73" w:name="_Toc499879137"/>
      <w:r>
        <w:t xml:space="preserve">Table 31: Cycle-specific and cumulative live delivery rates for women aged </w:t>
      </w:r>
      <w:r w:rsidR="009B30F7">
        <w:t>35–39</w:t>
      </w:r>
      <w:r>
        <w:t xml:space="preserve"> years who started their first autologous fresh cycle between 1st January 2011 and 31st December 2011, New Zealand, 2011</w:t>
      </w:r>
      <w:r w:rsidR="00CF2EB6">
        <w:t>–</w:t>
      </w:r>
      <w:r>
        <w:t>2013</w:t>
      </w:r>
      <w:bookmarkEnd w:id="73"/>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3835AC" w:rsidRPr="00002CA2" w:rsidTr="00F5468E">
        <w:trPr>
          <w:cantSplit/>
        </w:trPr>
        <w:tc>
          <w:tcPr>
            <w:tcW w:w="993" w:type="dxa"/>
            <w:tcBorders>
              <w:top w:val="single" w:sz="4" w:space="0" w:color="auto"/>
              <w:bottom w:val="single" w:sz="4" w:space="0" w:color="auto"/>
            </w:tcBorders>
          </w:tcPr>
          <w:p w:rsidR="003835AC" w:rsidRPr="00002CA2" w:rsidRDefault="003835AC" w:rsidP="00F5468E">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Number of women starting cycle</w:t>
            </w:r>
          </w:p>
        </w:tc>
        <w:tc>
          <w:tcPr>
            <w:tcW w:w="1347"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Cycle specific live delivery rate (%)</w:t>
            </w:r>
            <w:r w:rsidRPr="00002CA2">
              <w:rPr>
                <w:b/>
                <w:vertAlign w:val="superscript"/>
              </w:rPr>
              <w:t>(c)</w:t>
            </w:r>
          </w:p>
        </w:tc>
        <w:tc>
          <w:tcPr>
            <w:tcW w:w="1489"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Non-progression rate (%)</w:t>
            </w:r>
            <w:r w:rsidRPr="00002CA2">
              <w:rPr>
                <w:b/>
                <w:vertAlign w:val="superscript"/>
              </w:rPr>
              <w:t>(d)</w:t>
            </w:r>
          </w:p>
        </w:tc>
        <w:tc>
          <w:tcPr>
            <w:tcW w:w="1347"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Cumulative live delivery rate (%)</w:t>
            </w:r>
            <w:r w:rsidRPr="003835AC">
              <w:rPr>
                <w:b/>
                <w:vertAlign w:val="superscript"/>
              </w:rPr>
              <w:t>(e)</w:t>
            </w:r>
          </w:p>
        </w:tc>
      </w:tr>
      <w:tr w:rsidR="003835AC" w:rsidRPr="00884604" w:rsidTr="00F5468E">
        <w:trPr>
          <w:cantSplit/>
        </w:trPr>
        <w:tc>
          <w:tcPr>
            <w:tcW w:w="993" w:type="dxa"/>
            <w:tcBorders>
              <w:top w:val="single" w:sz="4" w:space="0" w:color="auto"/>
            </w:tcBorders>
          </w:tcPr>
          <w:p w:rsidR="003835AC" w:rsidRPr="00884604" w:rsidRDefault="003835AC" w:rsidP="00F5468E">
            <w:pPr>
              <w:pStyle w:val="TableText"/>
              <w:keepNext/>
            </w:pPr>
            <w:r w:rsidRPr="00884604">
              <w:t>One</w:t>
            </w:r>
          </w:p>
        </w:tc>
        <w:tc>
          <w:tcPr>
            <w:tcW w:w="1346" w:type="dxa"/>
            <w:tcBorders>
              <w:top w:val="single" w:sz="4" w:space="0" w:color="auto"/>
            </w:tcBorders>
          </w:tcPr>
          <w:p w:rsidR="003835AC" w:rsidRPr="00884604" w:rsidRDefault="003835AC" w:rsidP="003835AC">
            <w:pPr>
              <w:pStyle w:val="TableText"/>
              <w:jc w:val="right"/>
            </w:pPr>
            <w:r w:rsidRPr="00884604">
              <w:t>603</w:t>
            </w:r>
          </w:p>
        </w:tc>
        <w:tc>
          <w:tcPr>
            <w:tcW w:w="1347" w:type="dxa"/>
            <w:tcBorders>
              <w:top w:val="single" w:sz="4" w:space="0" w:color="auto"/>
            </w:tcBorders>
          </w:tcPr>
          <w:p w:rsidR="003835AC" w:rsidRPr="00884604" w:rsidRDefault="003835AC" w:rsidP="003835AC">
            <w:pPr>
              <w:pStyle w:val="TableText"/>
              <w:jc w:val="right"/>
            </w:pPr>
            <w:r w:rsidRPr="00884604">
              <w:t>153</w:t>
            </w:r>
          </w:p>
        </w:tc>
        <w:tc>
          <w:tcPr>
            <w:tcW w:w="1346" w:type="dxa"/>
            <w:tcBorders>
              <w:top w:val="single" w:sz="4" w:space="0" w:color="auto"/>
            </w:tcBorders>
          </w:tcPr>
          <w:p w:rsidR="003835AC" w:rsidRPr="00884604" w:rsidRDefault="003835AC" w:rsidP="003835AC">
            <w:pPr>
              <w:pStyle w:val="TableText"/>
              <w:jc w:val="right"/>
            </w:pPr>
            <w:r w:rsidRPr="00884604">
              <w:t>25.4</w:t>
            </w:r>
          </w:p>
        </w:tc>
        <w:tc>
          <w:tcPr>
            <w:tcW w:w="1489" w:type="dxa"/>
            <w:tcBorders>
              <w:top w:val="single" w:sz="4" w:space="0" w:color="auto"/>
            </w:tcBorders>
          </w:tcPr>
          <w:p w:rsidR="003835AC" w:rsidRPr="00884604" w:rsidRDefault="003835AC" w:rsidP="003835AC">
            <w:pPr>
              <w:pStyle w:val="TableText"/>
              <w:jc w:val="right"/>
            </w:pPr>
            <w:r w:rsidRPr="00884604">
              <w:t>110</w:t>
            </w:r>
          </w:p>
        </w:tc>
        <w:tc>
          <w:tcPr>
            <w:tcW w:w="1204" w:type="dxa"/>
            <w:tcBorders>
              <w:top w:val="single" w:sz="4" w:space="0" w:color="auto"/>
            </w:tcBorders>
          </w:tcPr>
          <w:p w:rsidR="003835AC" w:rsidRPr="00884604" w:rsidRDefault="003835AC" w:rsidP="003835AC">
            <w:pPr>
              <w:pStyle w:val="TableText"/>
              <w:jc w:val="right"/>
            </w:pPr>
            <w:r w:rsidRPr="00884604">
              <w:t>18.2</w:t>
            </w:r>
          </w:p>
        </w:tc>
        <w:tc>
          <w:tcPr>
            <w:tcW w:w="1347" w:type="dxa"/>
            <w:tcBorders>
              <w:top w:val="single" w:sz="4" w:space="0" w:color="auto"/>
            </w:tcBorders>
          </w:tcPr>
          <w:p w:rsidR="003835AC" w:rsidRPr="00884604" w:rsidRDefault="003835AC" w:rsidP="003835AC">
            <w:pPr>
              <w:pStyle w:val="TableText"/>
              <w:jc w:val="right"/>
            </w:pPr>
            <w:r>
              <w:t>25.4</w:t>
            </w:r>
          </w:p>
        </w:tc>
      </w:tr>
      <w:tr w:rsidR="003835AC" w:rsidRPr="00884604" w:rsidTr="00F5468E">
        <w:trPr>
          <w:cantSplit/>
        </w:trPr>
        <w:tc>
          <w:tcPr>
            <w:tcW w:w="993" w:type="dxa"/>
          </w:tcPr>
          <w:p w:rsidR="003835AC" w:rsidRPr="00884604" w:rsidRDefault="003835AC" w:rsidP="00F5468E">
            <w:pPr>
              <w:pStyle w:val="TableText"/>
              <w:keepNext/>
            </w:pPr>
            <w:r w:rsidRPr="00884604">
              <w:t>Two</w:t>
            </w:r>
          </w:p>
        </w:tc>
        <w:tc>
          <w:tcPr>
            <w:tcW w:w="1346" w:type="dxa"/>
          </w:tcPr>
          <w:p w:rsidR="003835AC" w:rsidRPr="00884604" w:rsidRDefault="003835AC" w:rsidP="003835AC">
            <w:pPr>
              <w:pStyle w:val="TableText"/>
              <w:jc w:val="right"/>
            </w:pPr>
            <w:r w:rsidRPr="00884604">
              <w:t>340</w:t>
            </w:r>
          </w:p>
        </w:tc>
        <w:tc>
          <w:tcPr>
            <w:tcW w:w="1347" w:type="dxa"/>
          </w:tcPr>
          <w:p w:rsidR="003835AC" w:rsidRPr="00884604" w:rsidRDefault="003835AC" w:rsidP="003835AC">
            <w:pPr>
              <w:pStyle w:val="TableText"/>
              <w:jc w:val="right"/>
            </w:pPr>
            <w:r w:rsidRPr="00884604">
              <w:t>78</w:t>
            </w:r>
          </w:p>
        </w:tc>
        <w:tc>
          <w:tcPr>
            <w:tcW w:w="1346" w:type="dxa"/>
          </w:tcPr>
          <w:p w:rsidR="003835AC" w:rsidRPr="00884604" w:rsidRDefault="003835AC" w:rsidP="003835AC">
            <w:pPr>
              <w:pStyle w:val="TableText"/>
              <w:jc w:val="right"/>
            </w:pPr>
            <w:r w:rsidRPr="00884604">
              <w:t>22.9</w:t>
            </w:r>
          </w:p>
        </w:tc>
        <w:tc>
          <w:tcPr>
            <w:tcW w:w="1489" w:type="dxa"/>
          </w:tcPr>
          <w:p w:rsidR="003835AC" w:rsidRPr="00884604" w:rsidRDefault="003835AC" w:rsidP="003835AC">
            <w:pPr>
              <w:pStyle w:val="TableText"/>
              <w:jc w:val="right"/>
            </w:pPr>
            <w:r w:rsidRPr="00884604">
              <w:t>93</w:t>
            </w:r>
          </w:p>
        </w:tc>
        <w:tc>
          <w:tcPr>
            <w:tcW w:w="1204" w:type="dxa"/>
          </w:tcPr>
          <w:p w:rsidR="003835AC" w:rsidRPr="00884604" w:rsidRDefault="003835AC" w:rsidP="003835AC">
            <w:pPr>
              <w:pStyle w:val="TableText"/>
              <w:jc w:val="right"/>
            </w:pPr>
            <w:r w:rsidRPr="00884604">
              <w:t>27.4</w:t>
            </w:r>
          </w:p>
        </w:tc>
        <w:tc>
          <w:tcPr>
            <w:tcW w:w="1347" w:type="dxa"/>
          </w:tcPr>
          <w:p w:rsidR="003835AC" w:rsidRPr="00884604" w:rsidRDefault="003835AC" w:rsidP="003835AC">
            <w:pPr>
              <w:pStyle w:val="TableText"/>
              <w:jc w:val="right"/>
            </w:pPr>
            <w:r>
              <w:t>38.3</w:t>
            </w:r>
          </w:p>
        </w:tc>
      </w:tr>
      <w:tr w:rsidR="003835AC" w:rsidRPr="00884604" w:rsidTr="00F5468E">
        <w:trPr>
          <w:cantSplit/>
        </w:trPr>
        <w:tc>
          <w:tcPr>
            <w:tcW w:w="993" w:type="dxa"/>
          </w:tcPr>
          <w:p w:rsidR="003835AC" w:rsidRPr="00884604" w:rsidRDefault="003835AC" w:rsidP="00F5468E">
            <w:pPr>
              <w:pStyle w:val="TableText"/>
              <w:keepNext/>
            </w:pPr>
            <w:r w:rsidRPr="00884604">
              <w:t>Three</w:t>
            </w:r>
          </w:p>
        </w:tc>
        <w:tc>
          <w:tcPr>
            <w:tcW w:w="1346" w:type="dxa"/>
          </w:tcPr>
          <w:p w:rsidR="003835AC" w:rsidRPr="00884604" w:rsidRDefault="003835AC" w:rsidP="003835AC">
            <w:pPr>
              <w:pStyle w:val="TableText"/>
              <w:jc w:val="right"/>
            </w:pPr>
            <w:r w:rsidRPr="00884604">
              <w:t>169</w:t>
            </w:r>
          </w:p>
        </w:tc>
        <w:tc>
          <w:tcPr>
            <w:tcW w:w="1347" w:type="dxa"/>
          </w:tcPr>
          <w:p w:rsidR="003835AC" w:rsidRPr="00884604" w:rsidRDefault="003835AC" w:rsidP="003835AC">
            <w:pPr>
              <w:pStyle w:val="TableText"/>
              <w:jc w:val="right"/>
            </w:pPr>
            <w:r w:rsidRPr="00884604">
              <w:t>38</w:t>
            </w:r>
          </w:p>
        </w:tc>
        <w:tc>
          <w:tcPr>
            <w:tcW w:w="1346" w:type="dxa"/>
          </w:tcPr>
          <w:p w:rsidR="003835AC" w:rsidRPr="00884604" w:rsidRDefault="003835AC" w:rsidP="003835AC">
            <w:pPr>
              <w:pStyle w:val="TableText"/>
              <w:jc w:val="right"/>
            </w:pPr>
            <w:r w:rsidRPr="00884604">
              <w:t>22.5</w:t>
            </w:r>
          </w:p>
        </w:tc>
        <w:tc>
          <w:tcPr>
            <w:tcW w:w="1489" w:type="dxa"/>
          </w:tcPr>
          <w:p w:rsidR="003835AC" w:rsidRPr="00884604" w:rsidRDefault="003835AC" w:rsidP="003835AC">
            <w:pPr>
              <w:pStyle w:val="TableText"/>
              <w:jc w:val="right"/>
            </w:pPr>
            <w:r w:rsidRPr="00884604">
              <w:t>50</w:t>
            </w:r>
          </w:p>
        </w:tc>
        <w:tc>
          <w:tcPr>
            <w:tcW w:w="1204" w:type="dxa"/>
          </w:tcPr>
          <w:p w:rsidR="003835AC" w:rsidRPr="00884604" w:rsidRDefault="003835AC" w:rsidP="003835AC">
            <w:pPr>
              <w:pStyle w:val="TableText"/>
              <w:jc w:val="right"/>
            </w:pPr>
            <w:r w:rsidRPr="00884604">
              <w:t>29.6</w:t>
            </w:r>
          </w:p>
        </w:tc>
        <w:tc>
          <w:tcPr>
            <w:tcW w:w="1347" w:type="dxa"/>
          </w:tcPr>
          <w:p w:rsidR="003835AC" w:rsidRPr="00884604" w:rsidRDefault="003835AC" w:rsidP="003835AC">
            <w:pPr>
              <w:pStyle w:val="TableText"/>
              <w:jc w:val="right"/>
            </w:pPr>
            <w:r>
              <w:t>44.6</w:t>
            </w:r>
          </w:p>
        </w:tc>
      </w:tr>
      <w:tr w:rsidR="003835AC" w:rsidRPr="00884604" w:rsidTr="00F5468E">
        <w:trPr>
          <w:cantSplit/>
        </w:trPr>
        <w:tc>
          <w:tcPr>
            <w:tcW w:w="993" w:type="dxa"/>
          </w:tcPr>
          <w:p w:rsidR="003835AC" w:rsidRPr="00884604" w:rsidRDefault="003835AC" w:rsidP="00F5468E">
            <w:pPr>
              <w:pStyle w:val="TableText"/>
              <w:keepNext/>
            </w:pPr>
            <w:r w:rsidRPr="00884604">
              <w:t>Four</w:t>
            </w:r>
          </w:p>
        </w:tc>
        <w:tc>
          <w:tcPr>
            <w:tcW w:w="1346" w:type="dxa"/>
          </w:tcPr>
          <w:p w:rsidR="003835AC" w:rsidRPr="00884604" w:rsidRDefault="003835AC" w:rsidP="003835AC">
            <w:pPr>
              <w:pStyle w:val="TableText"/>
              <w:jc w:val="right"/>
            </w:pPr>
            <w:r w:rsidRPr="00884604">
              <w:t>81</w:t>
            </w:r>
          </w:p>
        </w:tc>
        <w:tc>
          <w:tcPr>
            <w:tcW w:w="1347" w:type="dxa"/>
          </w:tcPr>
          <w:p w:rsidR="003835AC" w:rsidRPr="00884604" w:rsidRDefault="003835AC" w:rsidP="003835AC">
            <w:pPr>
              <w:pStyle w:val="TableText"/>
              <w:jc w:val="right"/>
            </w:pPr>
            <w:r w:rsidRPr="00884604">
              <w:t>16</w:t>
            </w:r>
          </w:p>
        </w:tc>
        <w:tc>
          <w:tcPr>
            <w:tcW w:w="1346" w:type="dxa"/>
          </w:tcPr>
          <w:p w:rsidR="003835AC" w:rsidRPr="00884604" w:rsidRDefault="003835AC" w:rsidP="003835AC">
            <w:pPr>
              <w:pStyle w:val="TableText"/>
              <w:jc w:val="right"/>
            </w:pPr>
            <w:r w:rsidRPr="00884604">
              <w:t>19.8</w:t>
            </w:r>
          </w:p>
        </w:tc>
        <w:tc>
          <w:tcPr>
            <w:tcW w:w="1489" w:type="dxa"/>
          </w:tcPr>
          <w:p w:rsidR="003835AC" w:rsidRPr="00884604" w:rsidRDefault="003835AC" w:rsidP="003835AC">
            <w:pPr>
              <w:pStyle w:val="TableText"/>
              <w:jc w:val="right"/>
            </w:pPr>
            <w:r w:rsidRPr="00884604">
              <w:t>29</w:t>
            </w:r>
          </w:p>
        </w:tc>
        <w:tc>
          <w:tcPr>
            <w:tcW w:w="1204" w:type="dxa"/>
          </w:tcPr>
          <w:p w:rsidR="003835AC" w:rsidRPr="00884604" w:rsidRDefault="003835AC" w:rsidP="003835AC">
            <w:pPr>
              <w:pStyle w:val="TableText"/>
              <w:jc w:val="right"/>
            </w:pPr>
            <w:r w:rsidRPr="00884604">
              <w:t>35.8</w:t>
            </w:r>
          </w:p>
        </w:tc>
        <w:tc>
          <w:tcPr>
            <w:tcW w:w="1347" w:type="dxa"/>
          </w:tcPr>
          <w:p w:rsidR="003835AC" w:rsidRPr="00884604" w:rsidRDefault="003835AC" w:rsidP="003835AC">
            <w:pPr>
              <w:pStyle w:val="TableText"/>
              <w:jc w:val="right"/>
            </w:pPr>
            <w:r>
              <w:t>47.3</w:t>
            </w:r>
          </w:p>
        </w:tc>
      </w:tr>
      <w:tr w:rsidR="003835AC" w:rsidRPr="00884604" w:rsidTr="00F5468E">
        <w:trPr>
          <w:cantSplit/>
        </w:trPr>
        <w:tc>
          <w:tcPr>
            <w:tcW w:w="993" w:type="dxa"/>
          </w:tcPr>
          <w:p w:rsidR="003835AC" w:rsidRPr="00884604" w:rsidRDefault="003835AC" w:rsidP="00F5468E">
            <w:pPr>
              <w:pStyle w:val="TableText"/>
              <w:keepNext/>
            </w:pPr>
            <w:r w:rsidRPr="00884604">
              <w:t>Five</w:t>
            </w:r>
          </w:p>
        </w:tc>
        <w:tc>
          <w:tcPr>
            <w:tcW w:w="1346" w:type="dxa"/>
          </w:tcPr>
          <w:p w:rsidR="003835AC" w:rsidRPr="00884604" w:rsidRDefault="003835AC" w:rsidP="003835AC">
            <w:pPr>
              <w:pStyle w:val="TableText"/>
              <w:jc w:val="right"/>
            </w:pPr>
            <w:r w:rsidRPr="00884604">
              <w:t>36</w:t>
            </w:r>
          </w:p>
        </w:tc>
        <w:tc>
          <w:tcPr>
            <w:tcW w:w="1347" w:type="dxa"/>
          </w:tcPr>
          <w:p w:rsidR="003835AC" w:rsidRPr="00884604" w:rsidRDefault="003835AC" w:rsidP="003835AC">
            <w:pPr>
              <w:pStyle w:val="TableText"/>
              <w:jc w:val="right"/>
            </w:pPr>
            <w:r w:rsidRPr="00884604">
              <w:t>6</w:t>
            </w:r>
          </w:p>
        </w:tc>
        <w:tc>
          <w:tcPr>
            <w:tcW w:w="1346" w:type="dxa"/>
          </w:tcPr>
          <w:p w:rsidR="003835AC" w:rsidRPr="00884604" w:rsidRDefault="003835AC" w:rsidP="003835AC">
            <w:pPr>
              <w:pStyle w:val="TableText"/>
              <w:jc w:val="right"/>
            </w:pPr>
            <w:r w:rsidRPr="00884604">
              <w:t>16.7</w:t>
            </w:r>
          </w:p>
        </w:tc>
        <w:tc>
          <w:tcPr>
            <w:tcW w:w="1489" w:type="dxa"/>
          </w:tcPr>
          <w:p w:rsidR="003835AC" w:rsidRPr="00884604" w:rsidRDefault="003835AC" w:rsidP="003835AC">
            <w:pPr>
              <w:pStyle w:val="TableText"/>
              <w:jc w:val="right"/>
            </w:pPr>
            <w:r w:rsidRPr="00884604">
              <w:t>13</w:t>
            </w:r>
          </w:p>
        </w:tc>
        <w:tc>
          <w:tcPr>
            <w:tcW w:w="1204" w:type="dxa"/>
          </w:tcPr>
          <w:p w:rsidR="003835AC" w:rsidRPr="00884604" w:rsidRDefault="003835AC" w:rsidP="003835AC">
            <w:pPr>
              <w:pStyle w:val="TableText"/>
              <w:jc w:val="right"/>
            </w:pPr>
            <w:r w:rsidRPr="00884604">
              <w:t>36.1</w:t>
            </w:r>
          </w:p>
        </w:tc>
        <w:tc>
          <w:tcPr>
            <w:tcW w:w="1347" w:type="dxa"/>
          </w:tcPr>
          <w:p w:rsidR="003835AC" w:rsidRPr="00884604" w:rsidRDefault="003835AC" w:rsidP="003835AC">
            <w:pPr>
              <w:pStyle w:val="TableText"/>
              <w:jc w:val="right"/>
            </w:pPr>
            <w:r>
              <w:t>48.3</w:t>
            </w:r>
          </w:p>
        </w:tc>
      </w:tr>
    </w:tbl>
    <w:p w:rsidR="00C66E03" w:rsidRDefault="00C66E03" w:rsidP="00CF2EB6">
      <w:pPr>
        <w:pStyle w:val="Note"/>
      </w:pPr>
      <w:r>
        <w:t>(a)</w:t>
      </w:r>
      <w:r>
        <w:tab/>
        <w:t>Women who started their first autologous fresh ART treatment cycle between 1st January 2011 and 31st December 2011 and were followed through subsequent fresh and thaw cycles until 31st December 2013 or delivery of a liveborn baby up to and including 31st October 2014.</w:t>
      </w:r>
    </w:p>
    <w:p w:rsidR="00C66E03" w:rsidRDefault="00C66E03" w:rsidP="00CF2EB6">
      <w:pPr>
        <w:pStyle w:val="Note"/>
      </w:pPr>
      <w:r>
        <w:t>(b)</w:t>
      </w:r>
      <w:r>
        <w:tab/>
        <w:t>A live delivery is the delivery of one or more liveborn infants, with the birth of twins or higher order multiples counted as one live delivery.</w:t>
      </w:r>
    </w:p>
    <w:p w:rsidR="00C66E03" w:rsidRDefault="00C66E03" w:rsidP="00CF2EB6">
      <w:pPr>
        <w:pStyle w:val="Note"/>
      </w:pPr>
      <w:r>
        <w:t>(c)</w:t>
      </w:r>
      <w:r>
        <w:tab/>
        <w:t>The cycle-specific live delivery rate is calculated as the number of live deliveries resulting from a specific ‘cycle number’ divided by the number of women who undertook that same ‘cycle number’.</w:t>
      </w:r>
    </w:p>
    <w:p w:rsidR="00C66E03" w:rsidRDefault="00C66E03" w:rsidP="00CF2EB6">
      <w:pPr>
        <w:pStyle w:val="Note"/>
      </w:pPr>
      <w:r>
        <w:t>(d)</w:t>
      </w:r>
      <w:r>
        <w:tab/>
        <w:t>The non-progression rate for a specific ‘cycle number’ is calculated as the number of women who did not return for further ART treatment cycles before 31st December 2013 divided by the number of women who did not have a live delivery in that ‘cycle number’.</w:t>
      </w:r>
    </w:p>
    <w:p w:rsidR="00C66E03" w:rsidRDefault="00C66E03" w:rsidP="00CF2EB6">
      <w:pPr>
        <w:pStyle w:val="Note"/>
      </w:pPr>
      <w:r>
        <w:t>(e)</w:t>
      </w:r>
      <w:r>
        <w:tab/>
        <w:t>The cumulative live delivery rate for a specific ‘cycle number’ is calculated as the total number of live deliveries following this ‘cycle number’ and all previous cycles divided by the total number of women who started their first autologous fresh ART treatment cycle between 1st January 2011 and 31st December 2011.</w:t>
      </w:r>
    </w:p>
    <w:p w:rsidR="00C66E03" w:rsidRDefault="00C66E03" w:rsidP="00CF2EB6">
      <w:pPr>
        <w:pStyle w:val="Note"/>
        <w:ind w:left="0" w:firstLine="0"/>
      </w:pPr>
      <w:r>
        <w:t>Note:</w:t>
      </w:r>
      <w:r w:rsidR="00CF2EB6">
        <w:t xml:space="preserve"> </w:t>
      </w:r>
      <w:r>
        <w:t>Further treatment cycles after the 5th cycle and resulting live deliveries are not presented in this table due to small numbers. Data should be interpreted with caution due to small numbers in certain cells and measures of statistical variance are not supplied.</w:t>
      </w:r>
    </w:p>
    <w:p w:rsidR="00C66E03" w:rsidRDefault="00C66E03" w:rsidP="00CF2EB6"/>
    <w:p w:rsidR="00C66E03" w:rsidRDefault="00C66E03" w:rsidP="00CF2EB6">
      <w:pPr>
        <w:pStyle w:val="Table"/>
      </w:pPr>
      <w:bookmarkStart w:id="74" w:name="_Toc499879138"/>
      <w:r>
        <w:t>Table 32: Cycle-specific and cumulative live delivery rates for women aged 40 years and over who started their first autologous fresh cycle between 1st January 2011 and 31st December 2011, New Zealand, 2011</w:t>
      </w:r>
      <w:r w:rsidR="00CF2EB6">
        <w:t>–</w:t>
      </w:r>
      <w:r>
        <w:t>2013</w:t>
      </w:r>
      <w:bookmarkEnd w:id="74"/>
    </w:p>
    <w:tbl>
      <w:tblPr>
        <w:tblStyle w:val="TableGrid"/>
        <w:tblW w:w="9072" w:type="dxa"/>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93"/>
        <w:gridCol w:w="1346"/>
        <w:gridCol w:w="1347"/>
        <w:gridCol w:w="1346"/>
        <w:gridCol w:w="1489"/>
        <w:gridCol w:w="1204"/>
        <w:gridCol w:w="1347"/>
      </w:tblGrid>
      <w:tr w:rsidR="003835AC" w:rsidRPr="00002CA2" w:rsidTr="00F5468E">
        <w:trPr>
          <w:cantSplit/>
        </w:trPr>
        <w:tc>
          <w:tcPr>
            <w:tcW w:w="993" w:type="dxa"/>
            <w:tcBorders>
              <w:top w:val="single" w:sz="4" w:space="0" w:color="auto"/>
              <w:bottom w:val="single" w:sz="4" w:space="0" w:color="auto"/>
            </w:tcBorders>
          </w:tcPr>
          <w:p w:rsidR="003835AC" w:rsidRPr="00002CA2" w:rsidRDefault="003835AC" w:rsidP="00F5468E">
            <w:pPr>
              <w:pStyle w:val="TableText"/>
              <w:keepNext/>
              <w:rPr>
                <w:b/>
              </w:rPr>
            </w:pPr>
            <w:r w:rsidRPr="00002CA2">
              <w:rPr>
                <w:b/>
              </w:rPr>
              <w:t>Cycle number</w:t>
            </w:r>
            <w:r w:rsidRPr="00002CA2">
              <w:rPr>
                <w:b/>
                <w:vertAlign w:val="superscript"/>
              </w:rPr>
              <w:t>(a)</w:t>
            </w:r>
          </w:p>
        </w:tc>
        <w:tc>
          <w:tcPr>
            <w:tcW w:w="1346"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Number of women starting cycle</w:t>
            </w:r>
          </w:p>
        </w:tc>
        <w:tc>
          <w:tcPr>
            <w:tcW w:w="1347"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Number of women who had a live delivery</w:t>
            </w:r>
            <w:r w:rsidRPr="00002CA2">
              <w:rPr>
                <w:b/>
                <w:vertAlign w:val="superscript"/>
              </w:rPr>
              <w:t>(b)</w:t>
            </w:r>
          </w:p>
        </w:tc>
        <w:tc>
          <w:tcPr>
            <w:tcW w:w="1346"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Cycle specific live delivery rate (%)</w:t>
            </w:r>
            <w:r w:rsidRPr="00002CA2">
              <w:rPr>
                <w:b/>
                <w:vertAlign w:val="superscript"/>
              </w:rPr>
              <w:t>(c)</w:t>
            </w:r>
          </w:p>
        </w:tc>
        <w:tc>
          <w:tcPr>
            <w:tcW w:w="1489"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Number of women who did not progress to next treatment</w:t>
            </w:r>
          </w:p>
        </w:tc>
        <w:tc>
          <w:tcPr>
            <w:tcW w:w="1204"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Non-progression rate (%)</w:t>
            </w:r>
            <w:r w:rsidRPr="00002CA2">
              <w:rPr>
                <w:b/>
                <w:vertAlign w:val="superscript"/>
              </w:rPr>
              <w:t>(d)</w:t>
            </w:r>
          </w:p>
        </w:tc>
        <w:tc>
          <w:tcPr>
            <w:tcW w:w="1347" w:type="dxa"/>
            <w:tcBorders>
              <w:top w:val="single" w:sz="4" w:space="0" w:color="auto"/>
              <w:bottom w:val="single" w:sz="4" w:space="0" w:color="auto"/>
            </w:tcBorders>
          </w:tcPr>
          <w:p w:rsidR="003835AC" w:rsidRPr="00002CA2" w:rsidRDefault="003835AC" w:rsidP="00F5468E">
            <w:pPr>
              <w:pStyle w:val="TableText"/>
              <w:keepNext/>
              <w:jc w:val="right"/>
              <w:rPr>
                <w:b/>
              </w:rPr>
            </w:pPr>
            <w:r w:rsidRPr="00002CA2">
              <w:rPr>
                <w:b/>
              </w:rPr>
              <w:t>Cumulative live delivery rate (%)</w:t>
            </w:r>
            <w:r w:rsidRPr="003835AC">
              <w:rPr>
                <w:b/>
                <w:vertAlign w:val="superscript"/>
              </w:rPr>
              <w:t>(e)</w:t>
            </w:r>
          </w:p>
        </w:tc>
      </w:tr>
      <w:tr w:rsidR="003835AC" w:rsidRPr="00884604" w:rsidTr="00F5468E">
        <w:trPr>
          <w:cantSplit/>
        </w:trPr>
        <w:tc>
          <w:tcPr>
            <w:tcW w:w="993" w:type="dxa"/>
            <w:tcBorders>
              <w:top w:val="single" w:sz="4" w:space="0" w:color="auto"/>
            </w:tcBorders>
          </w:tcPr>
          <w:p w:rsidR="003835AC" w:rsidRPr="00884604" w:rsidRDefault="003835AC" w:rsidP="00F5468E">
            <w:pPr>
              <w:pStyle w:val="TableText"/>
              <w:keepNext/>
            </w:pPr>
            <w:r w:rsidRPr="00884604">
              <w:t>One</w:t>
            </w:r>
          </w:p>
        </w:tc>
        <w:tc>
          <w:tcPr>
            <w:tcW w:w="1346" w:type="dxa"/>
            <w:tcBorders>
              <w:top w:val="single" w:sz="4" w:space="0" w:color="auto"/>
            </w:tcBorders>
          </w:tcPr>
          <w:p w:rsidR="003835AC" w:rsidRPr="00884604" w:rsidRDefault="003835AC" w:rsidP="003835AC">
            <w:pPr>
              <w:pStyle w:val="TableText"/>
              <w:jc w:val="right"/>
            </w:pPr>
            <w:r w:rsidRPr="00884604">
              <w:t>258</w:t>
            </w:r>
          </w:p>
        </w:tc>
        <w:tc>
          <w:tcPr>
            <w:tcW w:w="1347" w:type="dxa"/>
            <w:tcBorders>
              <w:top w:val="single" w:sz="4" w:space="0" w:color="auto"/>
            </w:tcBorders>
          </w:tcPr>
          <w:p w:rsidR="003835AC" w:rsidRPr="00884604" w:rsidRDefault="003835AC" w:rsidP="003835AC">
            <w:pPr>
              <w:pStyle w:val="TableText"/>
              <w:jc w:val="right"/>
            </w:pPr>
            <w:r w:rsidRPr="00884604">
              <w:t>26</w:t>
            </w:r>
          </w:p>
        </w:tc>
        <w:tc>
          <w:tcPr>
            <w:tcW w:w="1346" w:type="dxa"/>
            <w:tcBorders>
              <w:top w:val="single" w:sz="4" w:space="0" w:color="auto"/>
            </w:tcBorders>
          </w:tcPr>
          <w:p w:rsidR="003835AC" w:rsidRPr="00884604" w:rsidRDefault="003835AC" w:rsidP="003835AC">
            <w:pPr>
              <w:pStyle w:val="TableText"/>
              <w:jc w:val="right"/>
            </w:pPr>
            <w:r w:rsidRPr="00884604">
              <w:t>10.1</w:t>
            </w:r>
          </w:p>
        </w:tc>
        <w:tc>
          <w:tcPr>
            <w:tcW w:w="1489" w:type="dxa"/>
            <w:tcBorders>
              <w:top w:val="single" w:sz="4" w:space="0" w:color="auto"/>
            </w:tcBorders>
          </w:tcPr>
          <w:p w:rsidR="003835AC" w:rsidRPr="00884604" w:rsidRDefault="003835AC" w:rsidP="003835AC">
            <w:pPr>
              <w:pStyle w:val="TableText"/>
              <w:jc w:val="right"/>
            </w:pPr>
            <w:r w:rsidRPr="00884604">
              <w:t>116</w:t>
            </w:r>
          </w:p>
        </w:tc>
        <w:tc>
          <w:tcPr>
            <w:tcW w:w="1204" w:type="dxa"/>
            <w:tcBorders>
              <w:top w:val="single" w:sz="4" w:space="0" w:color="auto"/>
            </w:tcBorders>
          </w:tcPr>
          <w:p w:rsidR="003835AC" w:rsidRPr="00884604" w:rsidRDefault="003835AC" w:rsidP="003835AC">
            <w:pPr>
              <w:pStyle w:val="TableText"/>
              <w:jc w:val="right"/>
            </w:pPr>
            <w:r w:rsidRPr="00884604">
              <w:t>45.0</w:t>
            </w:r>
          </w:p>
        </w:tc>
        <w:tc>
          <w:tcPr>
            <w:tcW w:w="1347" w:type="dxa"/>
            <w:tcBorders>
              <w:top w:val="single" w:sz="4" w:space="0" w:color="auto"/>
            </w:tcBorders>
          </w:tcPr>
          <w:p w:rsidR="003835AC" w:rsidRPr="00884604" w:rsidRDefault="003835AC" w:rsidP="003835AC">
            <w:pPr>
              <w:pStyle w:val="TableText"/>
              <w:jc w:val="right"/>
            </w:pPr>
            <w:r>
              <w:t>10.1</w:t>
            </w:r>
          </w:p>
        </w:tc>
      </w:tr>
      <w:tr w:rsidR="003835AC" w:rsidRPr="00884604" w:rsidTr="00F5468E">
        <w:trPr>
          <w:cantSplit/>
        </w:trPr>
        <w:tc>
          <w:tcPr>
            <w:tcW w:w="993" w:type="dxa"/>
          </w:tcPr>
          <w:p w:rsidR="003835AC" w:rsidRPr="00884604" w:rsidRDefault="003835AC" w:rsidP="00F5468E">
            <w:pPr>
              <w:pStyle w:val="TableText"/>
              <w:keepNext/>
            </w:pPr>
            <w:r w:rsidRPr="00884604">
              <w:t>Two</w:t>
            </w:r>
          </w:p>
        </w:tc>
        <w:tc>
          <w:tcPr>
            <w:tcW w:w="1346" w:type="dxa"/>
          </w:tcPr>
          <w:p w:rsidR="003835AC" w:rsidRPr="00884604" w:rsidRDefault="003835AC" w:rsidP="003835AC">
            <w:pPr>
              <w:pStyle w:val="TableText"/>
              <w:jc w:val="right"/>
            </w:pPr>
            <w:r w:rsidRPr="00884604">
              <w:t>116</w:t>
            </w:r>
          </w:p>
        </w:tc>
        <w:tc>
          <w:tcPr>
            <w:tcW w:w="1347" w:type="dxa"/>
          </w:tcPr>
          <w:p w:rsidR="003835AC" w:rsidRPr="00884604" w:rsidRDefault="003835AC" w:rsidP="003835AC">
            <w:pPr>
              <w:pStyle w:val="TableText"/>
              <w:jc w:val="right"/>
            </w:pPr>
            <w:r w:rsidRPr="00884604">
              <w:t>16</w:t>
            </w:r>
          </w:p>
        </w:tc>
        <w:tc>
          <w:tcPr>
            <w:tcW w:w="1346" w:type="dxa"/>
          </w:tcPr>
          <w:p w:rsidR="003835AC" w:rsidRPr="00884604" w:rsidRDefault="003835AC" w:rsidP="003835AC">
            <w:pPr>
              <w:pStyle w:val="TableText"/>
              <w:jc w:val="right"/>
            </w:pPr>
            <w:r w:rsidRPr="00884604">
              <w:t>13.8</w:t>
            </w:r>
          </w:p>
        </w:tc>
        <w:tc>
          <w:tcPr>
            <w:tcW w:w="1489" w:type="dxa"/>
          </w:tcPr>
          <w:p w:rsidR="003835AC" w:rsidRPr="00884604" w:rsidRDefault="003835AC" w:rsidP="003835AC">
            <w:pPr>
              <w:pStyle w:val="TableText"/>
              <w:jc w:val="right"/>
            </w:pPr>
            <w:r w:rsidRPr="00884604">
              <w:t>56</w:t>
            </w:r>
          </w:p>
        </w:tc>
        <w:tc>
          <w:tcPr>
            <w:tcW w:w="1204" w:type="dxa"/>
          </w:tcPr>
          <w:p w:rsidR="003835AC" w:rsidRPr="00884604" w:rsidRDefault="003835AC" w:rsidP="003835AC">
            <w:pPr>
              <w:pStyle w:val="TableText"/>
              <w:jc w:val="right"/>
            </w:pPr>
            <w:r w:rsidRPr="00884604">
              <w:t>48.3</w:t>
            </w:r>
          </w:p>
        </w:tc>
        <w:tc>
          <w:tcPr>
            <w:tcW w:w="1347" w:type="dxa"/>
          </w:tcPr>
          <w:p w:rsidR="003835AC" w:rsidRPr="00884604" w:rsidRDefault="003835AC" w:rsidP="003835AC">
            <w:pPr>
              <w:pStyle w:val="TableText"/>
              <w:jc w:val="right"/>
            </w:pPr>
            <w:r>
              <w:t>16.3</w:t>
            </w:r>
          </w:p>
        </w:tc>
      </w:tr>
      <w:tr w:rsidR="003835AC" w:rsidRPr="00884604" w:rsidTr="00F5468E">
        <w:trPr>
          <w:cantSplit/>
        </w:trPr>
        <w:tc>
          <w:tcPr>
            <w:tcW w:w="993" w:type="dxa"/>
          </w:tcPr>
          <w:p w:rsidR="003835AC" w:rsidRPr="00884604" w:rsidRDefault="003835AC" w:rsidP="00F5468E">
            <w:pPr>
              <w:pStyle w:val="TableText"/>
              <w:keepNext/>
            </w:pPr>
            <w:r w:rsidRPr="00884604">
              <w:t>Three</w:t>
            </w:r>
          </w:p>
        </w:tc>
        <w:tc>
          <w:tcPr>
            <w:tcW w:w="1346" w:type="dxa"/>
          </w:tcPr>
          <w:p w:rsidR="003835AC" w:rsidRPr="00884604" w:rsidRDefault="003835AC" w:rsidP="003835AC">
            <w:pPr>
              <w:pStyle w:val="TableText"/>
              <w:jc w:val="right"/>
            </w:pPr>
            <w:r w:rsidRPr="00884604">
              <w:t>44</w:t>
            </w:r>
          </w:p>
        </w:tc>
        <w:tc>
          <w:tcPr>
            <w:tcW w:w="1347" w:type="dxa"/>
          </w:tcPr>
          <w:p w:rsidR="003835AC" w:rsidRPr="00884604" w:rsidRDefault="003835AC" w:rsidP="003835AC">
            <w:pPr>
              <w:pStyle w:val="TableText"/>
              <w:jc w:val="right"/>
            </w:pPr>
            <w:r w:rsidRPr="00884604">
              <w:t>7</w:t>
            </w:r>
          </w:p>
        </w:tc>
        <w:tc>
          <w:tcPr>
            <w:tcW w:w="1346" w:type="dxa"/>
          </w:tcPr>
          <w:p w:rsidR="003835AC" w:rsidRPr="00884604" w:rsidRDefault="003835AC" w:rsidP="003835AC">
            <w:pPr>
              <w:pStyle w:val="TableText"/>
              <w:jc w:val="right"/>
            </w:pPr>
            <w:r w:rsidRPr="00884604">
              <w:t>15.9</w:t>
            </w:r>
          </w:p>
        </w:tc>
        <w:tc>
          <w:tcPr>
            <w:tcW w:w="1489" w:type="dxa"/>
          </w:tcPr>
          <w:p w:rsidR="003835AC" w:rsidRPr="00884604" w:rsidRDefault="003835AC" w:rsidP="003835AC">
            <w:pPr>
              <w:pStyle w:val="TableText"/>
              <w:jc w:val="right"/>
            </w:pPr>
            <w:r w:rsidRPr="00884604">
              <w:t>20</w:t>
            </w:r>
          </w:p>
        </w:tc>
        <w:tc>
          <w:tcPr>
            <w:tcW w:w="1204" w:type="dxa"/>
          </w:tcPr>
          <w:p w:rsidR="003835AC" w:rsidRPr="00884604" w:rsidRDefault="003835AC" w:rsidP="003835AC">
            <w:pPr>
              <w:pStyle w:val="TableText"/>
              <w:jc w:val="right"/>
            </w:pPr>
            <w:r w:rsidRPr="00884604">
              <w:t>45.5</w:t>
            </w:r>
          </w:p>
        </w:tc>
        <w:tc>
          <w:tcPr>
            <w:tcW w:w="1347" w:type="dxa"/>
          </w:tcPr>
          <w:p w:rsidR="003835AC" w:rsidRPr="00884604" w:rsidRDefault="003835AC" w:rsidP="003835AC">
            <w:pPr>
              <w:pStyle w:val="TableText"/>
              <w:jc w:val="right"/>
            </w:pPr>
            <w:r>
              <w:t>19.0</w:t>
            </w:r>
          </w:p>
        </w:tc>
      </w:tr>
      <w:tr w:rsidR="003835AC" w:rsidRPr="00884604" w:rsidTr="00F5468E">
        <w:trPr>
          <w:cantSplit/>
        </w:trPr>
        <w:tc>
          <w:tcPr>
            <w:tcW w:w="993" w:type="dxa"/>
          </w:tcPr>
          <w:p w:rsidR="003835AC" w:rsidRPr="00884604" w:rsidRDefault="003835AC" w:rsidP="00F5468E">
            <w:pPr>
              <w:pStyle w:val="TableText"/>
              <w:keepNext/>
            </w:pPr>
            <w:r w:rsidRPr="00884604">
              <w:t>Four</w:t>
            </w:r>
          </w:p>
        </w:tc>
        <w:tc>
          <w:tcPr>
            <w:tcW w:w="1346" w:type="dxa"/>
          </w:tcPr>
          <w:p w:rsidR="003835AC" w:rsidRPr="00884604" w:rsidRDefault="003835AC" w:rsidP="003835AC">
            <w:pPr>
              <w:pStyle w:val="TableText"/>
              <w:jc w:val="right"/>
            </w:pPr>
            <w:r w:rsidRPr="00884604">
              <w:t>17</w:t>
            </w:r>
          </w:p>
        </w:tc>
        <w:tc>
          <w:tcPr>
            <w:tcW w:w="1347" w:type="dxa"/>
          </w:tcPr>
          <w:p w:rsidR="003835AC" w:rsidRPr="00884604" w:rsidRDefault="003835AC" w:rsidP="003835AC">
            <w:pPr>
              <w:pStyle w:val="TableText"/>
              <w:jc w:val="right"/>
            </w:pPr>
            <w:r w:rsidRPr="00884604">
              <w:t>3</w:t>
            </w:r>
          </w:p>
        </w:tc>
        <w:tc>
          <w:tcPr>
            <w:tcW w:w="1346" w:type="dxa"/>
          </w:tcPr>
          <w:p w:rsidR="003835AC" w:rsidRPr="00884604" w:rsidRDefault="003835AC" w:rsidP="003835AC">
            <w:pPr>
              <w:pStyle w:val="TableText"/>
              <w:jc w:val="right"/>
            </w:pPr>
            <w:r w:rsidRPr="00884604">
              <w:t>17.6</w:t>
            </w:r>
          </w:p>
        </w:tc>
        <w:tc>
          <w:tcPr>
            <w:tcW w:w="1489" w:type="dxa"/>
          </w:tcPr>
          <w:p w:rsidR="003835AC" w:rsidRPr="00884604" w:rsidRDefault="003835AC" w:rsidP="003835AC">
            <w:pPr>
              <w:pStyle w:val="TableText"/>
              <w:jc w:val="right"/>
            </w:pPr>
            <w:r w:rsidRPr="00884604">
              <w:t>12</w:t>
            </w:r>
          </w:p>
        </w:tc>
        <w:tc>
          <w:tcPr>
            <w:tcW w:w="1204" w:type="dxa"/>
          </w:tcPr>
          <w:p w:rsidR="003835AC" w:rsidRPr="00884604" w:rsidRDefault="003835AC" w:rsidP="003835AC">
            <w:pPr>
              <w:pStyle w:val="TableText"/>
              <w:jc w:val="right"/>
            </w:pPr>
            <w:r w:rsidRPr="00884604">
              <w:t>70.6</w:t>
            </w:r>
          </w:p>
        </w:tc>
        <w:tc>
          <w:tcPr>
            <w:tcW w:w="1347" w:type="dxa"/>
          </w:tcPr>
          <w:p w:rsidR="003835AC" w:rsidRPr="00884604" w:rsidRDefault="003835AC" w:rsidP="003835AC">
            <w:pPr>
              <w:pStyle w:val="TableText"/>
              <w:jc w:val="right"/>
            </w:pPr>
            <w:r>
              <w:t>20.2</w:t>
            </w:r>
          </w:p>
        </w:tc>
      </w:tr>
      <w:tr w:rsidR="003835AC" w:rsidRPr="00884604" w:rsidTr="00F5468E">
        <w:trPr>
          <w:cantSplit/>
        </w:trPr>
        <w:tc>
          <w:tcPr>
            <w:tcW w:w="993" w:type="dxa"/>
          </w:tcPr>
          <w:p w:rsidR="003835AC" w:rsidRPr="00884604" w:rsidRDefault="003835AC" w:rsidP="00F5468E">
            <w:pPr>
              <w:pStyle w:val="TableText"/>
              <w:keepNext/>
            </w:pPr>
            <w:r w:rsidRPr="00884604">
              <w:t>Five</w:t>
            </w:r>
          </w:p>
        </w:tc>
        <w:tc>
          <w:tcPr>
            <w:tcW w:w="1346" w:type="dxa"/>
          </w:tcPr>
          <w:p w:rsidR="003835AC" w:rsidRPr="00884604" w:rsidRDefault="003835AC" w:rsidP="003835AC">
            <w:pPr>
              <w:pStyle w:val="TableText"/>
              <w:jc w:val="right"/>
            </w:pPr>
            <w:r w:rsidRPr="00884604">
              <w:t>2</w:t>
            </w:r>
          </w:p>
        </w:tc>
        <w:tc>
          <w:tcPr>
            <w:tcW w:w="1347" w:type="dxa"/>
          </w:tcPr>
          <w:p w:rsidR="003835AC" w:rsidRPr="00884604" w:rsidRDefault="003835AC" w:rsidP="003835AC">
            <w:pPr>
              <w:pStyle w:val="TableText"/>
              <w:jc w:val="right"/>
            </w:pPr>
            <w:r w:rsidRPr="00884604">
              <w:t>0</w:t>
            </w:r>
          </w:p>
        </w:tc>
        <w:tc>
          <w:tcPr>
            <w:tcW w:w="1346" w:type="dxa"/>
          </w:tcPr>
          <w:p w:rsidR="003835AC" w:rsidRPr="00884604" w:rsidRDefault="003835AC" w:rsidP="003835AC">
            <w:pPr>
              <w:pStyle w:val="TableText"/>
              <w:jc w:val="right"/>
            </w:pPr>
            <w:r w:rsidRPr="00884604">
              <w:t>0.0</w:t>
            </w:r>
          </w:p>
        </w:tc>
        <w:tc>
          <w:tcPr>
            <w:tcW w:w="1489" w:type="dxa"/>
          </w:tcPr>
          <w:p w:rsidR="003835AC" w:rsidRPr="00884604" w:rsidRDefault="003835AC" w:rsidP="003835AC">
            <w:pPr>
              <w:pStyle w:val="TableText"/>
              <w:jc w:val="right"/>
            </w:pPr>
            <w:r w:rsidRPr="00884604">
              <w:t>2</w:t>
            </w:r>
          </w:p>
        </w:tc>
        <w:tc>
          <w:tcPr>
            <w:tcW w:w="1204" w:type="dxa"/>
          </w:tcPr>
          <w:p w:rsidR="003835AC" w:rsidRPr="00884604" w:rsidRDefault="003835AC" w:rsidP="003835AC">
            <w:pPr>
              <w:pStyle w:val="TableText"/>
              <w:jc w:val="right"/>
            </w:pPr>
            <w:r w:rsidRPr="00884604">
              <w:t>100.0</w:t>
            </w:r>
          </w:p>
        </w:tc>
        <w:tc>
          <w:tcPr>
            <w:tcW w:w="1347" w:type="dxa"/>
          </w:tcPr>
          <w:p w:rsidR="003835AC" w:rsidRPr="00884604" w:rsidRDefault="003835AC" w:rsidP="003835AC">
            <w:pPr>
              <w:pStyle w:val="TableText"/>
              <w:jc w:val="right"/>
            </w:pPr>
            <w:r>
              <w:t>20.2</w:t>
            </w:r>
          </w:p>
        </w:tc>
      </w:tr>
    </w:tbl>
    <w:p w:rsidR="00C66E03" w:rsidRDefault="00C66E03" w:rsidP="00CF2EB6">
      <w:pPr>
        <w:pStyle w:val="Note"/>
      </w:pPr>
      <w:r>
        <w:t>(a)</w:t>
      </w:r>
      <w:r>
        <w:tab/>
        <w:t>Women who started their first autologous fresh ART treatment cycle between 1st January 2011 and 31st December 2011 and were followed through subsequent fresh and thaw cycles until 31st December 2013 or delivery of a liveborn baby up to and including 31st October 2014.</w:t>
      </w:r>
    </w:p>
    <w:p w:rsidR="00C66E03" w:rsidRDefault="00C66E03" w:rsidP="00CF2EB6">
      <w:pPr>
        <w:pStyle w:val="Note"/>
      </w:pPr>
      <w:r>
        <w:t>(b)</w:t>
      </w:r>
      <w:r>
        <w:tab/>
        <w:t>A live delivery is the delivery of one or more liveborn infants, with the birth of twins or higher order multiples counted as one live delivery.</w:t>
      </w:r>
    </w:p>
    <w:p w:rsidR="00C66E03" w:rsidRDefault="00C66E03" w:rsidP="00CF2EB6">
      <w:pPr>
        <w:pStyle w:val="Note"/>
      </w:pPr>
      <w:r>
        <w:t>(c)</w:t>
      </w:r>
      <w:r>
        <w:tab/>
        <w:t>The cycle-specific live delivery rate is calculated as the number of live deliveries resulting from a specific ‘cycle number’ divided by the number of women who undertook that same ‘cycle number’.</w:t>
      </w:r>
    </w:p>
    <w:p w:rsidR="00C66E03" w:rsidRDefault="00C66E03" w:rsidP="00CF2EB6">
      <w:pPr>
        <w:pStyle w:val="Note"/>
      </w:pPr>
      <w:r>
        <w:t>(d)</w:t>
      </w:r>
      <w:r>
        <w:tab/>
        <w:t>The non-progression rate for a specific ‘cycle number’ is calculated as the number of women who did not return for further ART treatment cycles before 31st December 2013 divided by the number of women who did not have a live delivery in that ‘cycle number’.</w:t>
      </w:r>
    </w:p>
    <w:p w:rsidR="00C66E03" w:rsidRDefault="00C66E03" w:rsidP="00CF2EB6">
      <w:pPr>
        <w:pStyle w:val="Note"/>
      </w:pPr>
      <w:r>
        <w:t>(e)</w:t>
      </w:r>
      <w:r>
        <w:tab/>
        <w:t>The cumulative live delivery rate for a specific ‘cycle number’ is calculated as the total number of live deliveries following this ‘cycle number’ and all previous cycles divided by the total number of women who started their first autologous fresh ART treatment cycle between 1st January 2011 and 31st December 2011.</w:t>
      </w:r>
    </w:p>
    <w:p w:rsidR="00C66E03" w:rsidRDefault="00C66E03" w:rsidP="00CF2EB6">
      <w:pPr>
        <w:pStyle w:val="Note"/>
        <w:ind w:left="0" w:firstLine="0"/>
      </w:pPr>
      <w:r>
        <w:t>Note:</w:t>
      </w:r>
      <w:r w:rsidR="00CF2EB6">
        <w:t xml:space="preserve"> </w:t>
      </w:r>
      <w:r>
        <w:t>Further treatment cycles after the 5th cycle and resulting live deliveries are not presented in this table due to small numbers. Data should be interpreted with caution due to small numbers in certain cells and measures of statistical variance are not supplied.</w:t>
      </w:r>
    </w:p>
    <w:p w:rsidR="00C66E03" w:rsidRDefault="00C66E03" w:rsidP="00CF2EB6"/>
    <w:p w:rsidR="00CF2EB6" w:rsidRDefault="00CF2EB6" w:rsidP="00CF2EB6">
      <w:r>
        <w:br w:type="page"/>
      </w:r>
    </w:p>
    <w:p w:rsidR="00C66E03" w:rsidRDefault="00C66E03" w:rsidP="00CF2EB6">
      <w:pPr>
        <w:pStyle w:val="Heading1"/>
      </w:pPr>
      <w:bookmarkStart w:id="75" w:name="_Toc499879100"/>
      <w:r>
        <w:t>Appendix A: Contributing fertility clinics</w:t>
      </w:r>
      <w:bookmarkEnd w:id="75"/>
    </w:p>
    <w:p w:rsidR="00C66E03" w:rsidRDefault="00C66E03" w:rsidP="00C66E03">
      <w:r>
        <w:t>Fertility Associates, Auckland (Dr Simon Kelly)</w:t>
      </w:r>
    </w:p>
    <w:p w:rsidR="00C66E03" w:rsidRDefault="00C66E03" w:rsidP="00CF2EB6">
      <w:pPr>
        <w:spacing w:before="90"/>
      </w:pPr>
      <w:r>
        <w:t>Fertility Associates Christchurch, Christchurch (Dr Sarah Wakeman)</w:t>
      </w:r>
    </w:p>
    <w:p w:rsidR="00C66E03" w:rsidRDefault="00C66E03" w:rsidP="00CF2EB6">
      <w:pPr>
        <w:spacing w:before="90"/>
      </w:pPr>
      <w:r>
        <w:t>Fertility Associates Hamilton, Hamilton (Dr VP Singh)</w:t>
      </w:r>
    </w:p>
    <w:p w:rsidR="00C66E03" w:rsidRDefault="00C66E03" w:rsidP="00CF2EB6">
      <w:pPr>
        <w:spacing w:before="90"/>
      </w:pPr>
      <w:r>
        <w:t>Fertility Associates Wellington, Wellington (Dr Andrew Murray)</w:t>
      </w:r>
    </w:p>
    <w:p w:rsidR="00C66E03" w:rsidRDefault="00C66E03" w:rsidP="00CF2EB6">
      <w:pPr>
        <w:spacing w:before="90"/>
      </w:pPr>
      <w:r>
        <w:t>Fertility Plus, Auckland (Dr Neil Johnson)</w:t>
      </w:r>
    </w:p>
    <w:p w:rsidR="00C66E03" w:rsidRDefault="00C66E03" w:rsidP="00CF2EB6">
      <w:pPr>
        <w:spacing w:before="90"/>
      </w:pPr>
      <w:r>
        <w:t>Repromed Auckland, Auckland (Dr Guy Gudex)</w:t>
      </w:r>
    </w:p>
    <w:p w:rsidR="00C66E03" w:rsidRDefault="00C66E03" w:rsidP="00CF2EB6">
      <w:pPr>
        <w:spacing w:before="90"/>
      </w:pPr>
      <w:r>
        <w:t>The Otago Fertility Services, Dunedin (Associate Professor Wayne Gillett)</w:t>
      </w:r>
    </w:p>
    <w:p w:rsidR="00CF2EB6" w:rsidRDefault="00CF2EB6" w:rsidP="00C66E03"/>
    <w:p w:rsidR="00CF2EB6" w:rsidRDefault="00CF2EB6" w:rsidP="00CF2EB6">
      <w:r>
        <w:br w:type="page"/>
      </w:r>
    </w:p>
    <w:p w:rsidR="00C66E03" w:rsidRDefault="00C66E03" w:rsidP="00CF2EB6">
      <w:pPr>
        <w:pStyle w:val="Heading1"/>
      </w:pPr>
      <w:bookmarkStart w:id="76" w:name="_Toc499879101"/>
      <w:r>
        <w:t>Appendix B: Data used in this report</w:t>
      </w:r>
      <w:bookmarkEnd w:id="76"/>
    </w:p>
    <w:p w:rsidR="00C66E03" w:rsidRDefault="00C66E03" w:rsidP="00C66E03">
      <w:r>
        <w:t>The data presented in this report are supplied by 7 fertility clinics in New Zealand and are compiled into ANZARD2.0. ANZARD2.0 includes autologous treatment cycles, treatment involving donated oocytes or embryos and treatment involving surrogacy arrangements. ANZARD2.0 collects data on the use of ART techniques such as ICSI, oocyte/embryo freezing methods, PGD and cleavage stage/blastocyst transfers. In addition to ART procedures, ANZARD2.0 also collects data from fertility centres about artificial insemination cycles using donated sperm (DI). The outcomes of pregnancies, deliveries and babies born following ART and DI treatments are also maintained in ANZARD2.0. This includes the method of birth, birth status, birthweight, gestational age, plurality, perinatal mortality and selected information on maternal morbidity.</w:t>
      </w:r>
    </w:p>
    <w:p w:rsidR="00CF2EB6" w:rsidRDefault="00CF2EB6" w:rsidP="00C66E03"/>
    <w:p w:rsidR="00C66E03" w:rsidRDefault="00C66E03" w:rsidP="00C66E03">
      <w:r>
        <w:t>This report presents information on ART and DI treatment cycles that took place in fertility clinics in New Zealand in 2013, and the resulting pregnancies and births. The babies included in this report were conceived through treatment cycles undertaken in 2013, and were born in either 2013 or 2014.</w:t>
      </w:r>
    </w:p>
    <w:p w:rsidR="00CF2EB6" w:rsidRDefault="00CF2EB6" w:rsidP="00C66E03"/>
    <w:p w:rsidR="00C66E03" w:rsidRDefault="00C66E03" w:rsidP="00CF2EB6">
      <w:pPr>
        <w:pStyle w:val="Heading2"/>
      </w:pPr>
      <w:bookmarkStart w:id="77" w:name="_Toc499879102"/>
      <w:r>
        <w:t>Data validation</w:t>
      </w:r>
      <w:bookmarkEnd w:id="77"/>
    </w:p>
    <w:p w:rsidR="00C66E03" w:rsidRDefault="00C66E03" w:rsidP="00C66E03">
      <w:r>
        <w:t>Most fertility centres have computerised data information management systems and are able to provide the National Perinatal Epidemiology and Statistics Unit (NPESU) with high quality data. All data processed by NPESU undergo a validation process, with data queries being followed up with fertility centre staff. In 2013, information relating to pregnancy and birth outcomes was provided for all New Zealand based cycles.</w:t>
      </w:r>
    </w:p>
    <w:p w:rsidR="00CF2EB6" w:rsidRDefault="00CF2EB6" w:rsidP="00C66E03"/>
    <w:p w:rsidR="00C66E03" w:rsidRDefault="00C66E03" w:rsidP="00C66E03">
      <w:r>
        <w:t>The Reproductive Technology Accreditation Committee of the Fertility Society of Australia also plays a role in ensuring the quality of ANZARD2.0 data by validating selected records against clinic files in their annual inspections.</w:t>
      </w:r>
    </w:p>
    <w:p w:rsidR="00CF2EB6" w:rsidRDefault="00CF2EB6" w:rsidP="00C66E03"/>
    <w:p w:rsidR="00C66E03" w:rsidRDefault="00C66E03" w:rsidP="00CF2EB6">
      <w:pPr>
        <w:pStyle w:val="Heading2"/>
      </w:pPr>
      <w:bookmarkStart w:id="78" w:name="_Toc499879103"/>
      <w:r>
        <w:t>Data presentation</w:t>
      </w:r>
      <w:bookmarkEnd w:id="78"/>
    </w:p>
    <w:p w:rsidR="00C66E03" w:rsidRDefault="00C66E03" w:rsidP="00C66E03">
      <w:r>
        <w:t>Data presented in Chapters 2 to 6 are for treatment cycles and not patients. It is possible for an individual woman to undergo more than one treatment cycle in a year or experience more than one pregnancy. This means that information reported about patient characteristics, such as age, parity and cause of infertility, is based on calculations in which individuals may be counted more than once.</w:t>
      </w:r>
    </w:p>
    <w:p w:rsidR="00CF2EB6" w:rsidRDefault="00CF2EB6" w:rsidP="00C66E03"/>
    <w:p w:rsidR="00C66E03" w:rsidRDefault="00C66E03" w:rsidP="00C66E03">
      <w:r>
        <w:t>The rates of clinical pregnancy and live delivery in Chapters 2 to 6 were measured per initiated cycle. Where the number of initiated cycles was not available, the rates were measured per embryo transfer cycle.</w:t>
      </w:r>
    </w:p>
    <w:p w:rsidR="00CF2EB6" w:rsidRDefault="00CF2EB6" w:rsidP="00C66E03"/>
    <w:p w:rsidR="00C66E03" w:rsidRDefault="00C66E03" w:rsidP="00CF2EB6">
      <w:pPr>
        <w:keepLines/>
      </w:pPr>
      <w:r>
        <w:t>Where applicable, percentages in tables have been calculated including the ‘Not stated’ category. Throughout the report, for totals, percentages may not add up to 100.0 and, for subtotals, they may not add up to the sum of the percentages for the categories. This is due to rounding error.</w:t>
      </w:r>
    </w:p>
    <w:p w:rsidR="00C66E03" w:rsidRDefault="00C66E03" w:rsidP="00C66E03"/>
    <w:p w:rsidR="00C66E03" w:rsidRDefault="00C66E03" w:rsidP="00CF2EB6">
      <w:pPr>
        <w:pStyle w:val="Heading2"/>
      </w:pPr>
      <w:bookmarkStart w:id="79" w:name="_Toc499879104"/>
      <w:r>
        <w:t>Data limitations</w:t>
      </w:r>
      <w:bookmarkEnd w:id="79"/>
    </w:p>
    <w:p w:rsidR="00C66E03" w:rsidRDefault="00C66E03" w:rsidP="00C66E03">
      <w:r>
        <w:t>Follow-up of pregnancy and birth outcomes is limited because the ongoing care of pregnant patients is often carried out by non-ART practitioners. The method of follow-up varies by fertility centre and includes follow-up with the patient or clinician or the use of routine data sourced from a health department. In a small proportion of cases this information is not available. For pregnancies in which there is successful follow-up, data are limited by the self-reported nature of the information. Fertility centre staff invest significant effort in validating such information by obtaining medical records from clinicians or hospitals. Data about previous ART treatment and history of pregnancies are, in some cases, reported by patients.</w:t>
      </w:r>
    </w:p>
    <w:p w:rsidR="00C66E03" w:rsidRDefault="00C66E03" w:rsidP="00C66E03"/>
    <w:p w:rsidR="00CF2EB6" w:rsidRDefault="00CF2EB6" w:rsidP="00CF2EB6">
      <w:r>
        <w:br w:type="page"/>
      </w:r>
    </w:p>
    <w:p w:rsidR="00C66E03" w:rsidRDefault="00C66E03" w:rsidP="00CF2EB6">
      <w:pPr>
        <w:pStyle w:val="Heading1"/>
      </w:pPr>
      <w:bookmarkStart w:id="80" w:name="_Toc499879105"/>
      <w:r>
        <w:t>Glossary</w:t>
      </w:r>
      <w:bookmarkEnd w:id="80"/>
    </w:p>
    <w:p w:rsidR="00C66E03" w:rsidRDefault="00C66E03" w:rsidP="00C66E03">
      <w:r>
        <w:t>This report categorises ART treatments according to whether a woman used her own oocytes or embryos, or oocytes/embryos were donated by another woman/couple, and whether the embryos were transferred soon after fertilisation or following cryopreservation.</w:t>
      </w:r>
    </w:p>
    <w:p w:rsidR="00CF2EB6" w:rsidRDefault="00CF2EB6" w:rsidP="00C66E03"/>
    <w:p w:rsidR="00C66E03" w:rsidRDefault="00C66E03" w:rsidP="00C66E03">
      <w:r w:rsidRPr="006A3C01">
        <w:rPr>
          <w:b/>
        </w:rPr>
        <w:t>Artificial insemination:</w:t>
      </w:r>
      <w:r>
        <w:t xml:space="preserve"> a range of techniques of placing sperm into the female genital tract, and can be used with controlled ovarian hyperstimulation or in unstimulated cycles. These techniques are referred to as donor insemination (DI) in this report.</w:t>
      </w:r>
    </w:p>
    <w:p w:rsidR="00CF2EB6" w:rsidRDefault="00CF2EB6" w:rsidP="00C66E03"/>
    <w:p w:rsidR="00C66E03" w:rsidRDefault="00C66E03" w:rsidP="00C66E03">
      <w:r w:rsidRPr="006A3C01">
        <w:rPr>
          <w:b/>
        </w:rPr>
        <w:t>ART (assisted reproductive technology):</w:t>
      </w:r>
      <w:r>
        <w:t xml:space="preserve"> treatments or procedures that involve the in vitro handling of human oocytes (eggs) and sperm or embryos for the purposes of establishing a pregnancy. ART does not include artificial insemination.</w:t>
      </w:r>
    </w:p>
    <w:p w:rsidR="00CF2EB6" w:rsidRDefault="00CF2EB6" w:rsidP="00C66E03"/>
    <w:p w:rsidR="00C66E03" w:rsidRDefault="00C66E03" w:rsidP="00C66E03">
      <w:r w:rsidRPr="006A3C01">
        <w:rPr>
          <w:b/>
        </w:rPr>
        <w:t>Assisted hatching:</w:t>
      </w:r>
      <w:r>
        <w:t xml:space="preserve"> when the outer layer of the embryo, the zona pellucida, is either thinned or perforated in the laboratory to aid ‘hatching’ of the embryo, the aim being to potentially improve the chance of implantation in the uterus.</w:t>
      </w:r>
    </w:p>
    <w:p w:rsidR="00CF2EB6" w:rsidRDefault="00CF2EB6" w:rsidP="00C66E03"/>
    <w:p w:rsidR="00C66E03" w:rsidRDefault="00C66E03" w:rsidP="00C66E03">
      <w:r w:rsidRPr="006A3C01">
        <w:rPr>
          <w:b/>
        </w:rPr>
        <w:t>Autologous cycle:</w:t>
      </w:r>
      <w:r>
        <w:t xml:space="preserve"> an ART treatment cycle in which a woman intends to use, or uses her own oocytes or embryos. GIFT cycles are classified separately from autologous cycles.</w:t>
      </w:r>
    </w:p>
    <w:p w:rsidR="00CF2EB6" w:rsidRDefault="00CF2EB6" w:rsidP="00C66E03"/>
    <w:p w:rsidR="00C66E03" w:rsidRDefault="00C66E03" w:rsidP="00C66E03">
      <w:r w:rsidRPr="006A3C01">
        <w:rPr>
          <w:b/>
        </w:rPr>
        <w:t>Blastocyst:</w:t>
      </w:r>
      <w:r>
        <w:t xml:space="preserve"> an embryo comprising about 100 cells usually developed by 5 or 6 days after fertilisation.</w:t>
      </w:r>
    </w:p>
    <w:p w:rsidR="00CF2EB6" w:rsidRDefault="00CF2EB6" w:rsidP="00C66E03"/>
    <w:p w:rsidR="00C66E03" w:rsidRDefault="00C66E03" w:rsidP="00C66E03">
      <w:r w:rsidRPr="006A3C01">
        <w:rPr>
          <w:b/>
        </w:rPr>
        <w:t>Caesarean section:</w:t>
      </w:r>
      <w:r>
        <w:t xml:space="preserve"> an operative delivery by surgical incision through the abdominal wall and uterus.</w:t>
      </w:r>
    </w:p>
    <w:p w:rsidR="00CF2EB6" w:rsidRDefault="00CF2EB6" w:rsidP="00C66E03"/>
    <w:p w:rsidR="00C66E03" w:rsidRDefault="00C66E03" w:rsidP="00C66E03">
      <w:r w:rsidRPr="006A3C01">
        <w:rPr>
          <w:b/>
        </w:rPr>
        <w:t>Cleavage stage embryo:</w:t>
      </w:r>
      <w:r>
        <w:t xml:space="preserve"> an embryo comprising about 8 cells usually developed by 2 or 3 days after fertilisation.</w:t>
      </w:r>
    </w:p>
    <w:p w:rsidR="00CF2EB6" w:rsidRDefault="00CF2EB6" w:rsidP="00C66E03"/>
    <w:p w:rsidR="00C66E03" w:rsidRDefault="00C66E03" w:rsidP="00C66E03">
      <w:r w:rsidRPr="006A3C01">
        <w:rPr>
          <w:b/>
        </w:rPr>
        <w:t>Clinical pregnancy:</w:t>
      </w:r>
      <w:r>
        <w:t xml:space="preserve"> a pregnancy in which at least one of the following criteria is met:</w:t>
      </w:r>
    </w:p>
    <w:p w:rsidR="00C66E03" w:rsidRDefault="00C66E03" w:rsidP="00CF2EB6">
      <w:pPr>
        <w:pStyle w:val="Bullet"/>
      </w:pPr>
      <w:r>
        <w:t>known to be ongoing at 20 weeks</w:t>
      </w:r>
    </w:p>
    <w:p w:rsidR="00C66E03" w:rsidRDefault="00C66E03" w:rsidP="00CF2EB6">
      <w:pPr>
        <w:pStyle w:val="Bullet"/>
      </w:pPr>
      <w:r>
        <w:t>evidence by ultrasound of an intrauterine sac (with or without a fetal heart)</w:t>
      </w:r>
    </w:p>
    <w:p w:rsidR="00C66E03" w:rsidRDefault="00C66E03" w:rsidP="00CF2EB6">
      <w:pPr>
        <w:pStyle w:val="Bullet"/>
      </w:pPr>
      <w:r>
        <w:t>examination of products of conception reveal chorionic villi, or</w:t>
      </w:r>
    </w:p>
    <w:p w:rsidR="00C66E03" w:rsidRDefault="00C66E03" w:rsidP="00CF2EB6">
      <w:pPr>
        <w:pStyle w:val="Bullet"/>
      </w:pPr>
      <w:r>
        <w:t>an ectopic pregnancy has been diagnosed by laparoscope or by ultrasound.</w:t>
      </w:r>
    </w:p>
    <w:p w:rsidR="00CF2EB6" w:rsidRDefault="00CF2EB6" w:rsidP="00C66E03"/>
    <w:p w:rsidR="00C66E03" w:rsidRDefault="00C66E03" w:rsidP="00C66E03">
      <w:r w:rsidRPr="006A3C01">
        <w:rPr>
          <w:b/>
        </w:rPr>
        <w:t>Controlled ovarian hyperstimulation:</w:t>
      </w:r>
      <w:r>
        <w:t xml:space="preserve"> medical treatment to induce the development of multiple ovarian follicles in order to obtain multiple oocytes at oocyte pick-up (OPU).</w:t>
      </w:r>
    </w:p>
    <w:p w:rsidR="00CF2EB6" w:rsidRDefault="00CF2EB6" w:rsidP="00C66E03"/>
    <w:p w:rsidR="00C66E03" w:rsidRDefault="00C66E03" w:rsidP="00C66E03">
      <w:r w:rsidRPr="006A3C01">
        <w:rPr>
          <w:b/>
        </w:rPr>
        <w:t>Cryopreservation:</w:t>
      </w:r>
      <w:r>
        <w:t xml:space="preserve"> freezing embryos for potential future ART treatment.</w:t>
      </w:r>
    </w:p>
    <w:p w:rsidR="00CF2EB6" w:rsidRDefault="00CF2EB6" w:rsidP="00C66E03"/>
    <w:p w:rsidR="00C66E03" w:rsidRDefault="00C66E03" w:rsidP="00C66E03">
      <w:r w:rsidRPr="006A3C01">
        <w:rPr>
          <w:b/>
        </w:rPr>
        <w:t>Delivery:</w:t>
      </w:r>
      <w:r>
        <w:t xml:space="preserve"> a birth event in which one or more babies of 20 weeks or more gestation or of 400 grams or more birthweight are born.</w:t>
      </w:r>
    </w:p>
    <w:p w:rsidR="00CF2EB6" w:rsidRDefault="00CF2EB6" w:rsidP="00C66E03"/>
    <w:p w:rsidR="00C66E03" w:rsidRDefault="00C66E03" w:rsidP="00CF2EB6">
      <w:pPr>
        <w:keepNext/>
      </w:pPr>
      <w:r w:rsidRPr="006A3C01">
        <w:rPr>
          <w:b/>
        </w:rPr>
        <w:t>DI (donor insemination) cycle:</w:t>
      </w:r>
      <w:r>
        <w:t xml:space="preserve"> an artificial insemination cycle in which sperm not from the woman’s partner (donor sperm) is used.</w:t>
      </w:r>
    </w:p>
    <w:p w:rsidR="00CF2EB6" w:rsidRDefault="00CF2EB6" w:rsidP="00C66E03"/>
    <w:p w:rsidR="00C66E03" w:rsidRDefault="00C66E03" w:rsidP="00C66E03">
      <w:r w:rsidRPr="006A3C01">
        <w:rPr>
          <w:b/>
        </w:rPr>
        <w:t>Discontinued cycle:</w:t>
      </w:r>
      <w:r>
        <w:t xml:space="preserve"> an ART cycle that does not proceed to oocyte pick-up (OPU) or embryo transfer.</w:t>
      </w:r>
    </w:p>
    <w:p w:rsidR="00CF2EB6" w:rsidRDefault="00CF2EB6" w:rsidP="00C66E03"/>
    <w:p w:rsidR="00C66E03" w:rsidRDefault="00C66E03" w:rsidP="00C66E03">
      <w:r w:rsidRPr="006A3C01">
        <w:rPr>
          <w:b/>
        </w:rPr>
        <w:t>Donation cycle:</w:t>
      </w:r>
      <w:r>
        <w:t xml:space="preserve"> an ART treatment cycle where a woman intends to donate, or donates her oocytes to others. A donation cycle may result in the donation of either oocytes or embryos to a recipient woman. The use of donor sperm does not alter the donor status of the cycle.</w:t>
      </w:r>
    </w:p>
    <w:p w:rsidR="00CF2EB6" w:rsidRDefault="00CF2EB6" w:rsidP="00C66E03"/>
    <w:p w:rsidR="00C66E03" w:rsidRDefault="00C66E03" w:rsidP="00C66E03">
      <w:r w:rsidRPr="006A3C01">
        <w:rPr>
          <w:b/>
        </w:rPr>
        <w:t>Ectopic pregnancy:</w:t>
      </w:r>
      <w:r>
        <w:t xml:space="preserve"> a pregnancy in which implantation takes place outside the uterine cavity.</w:t>
      </w:r>
    </w:p>
    <w:p w:rsidR="00CF2EB6" w:rsidRDefault="00CF2EB6" w:rsidP="00C66E03"/>
    <w:p w:rsidR="00C66E03" w:rsidRDefault="00C66E03" w:rsidP="00C66E03">
      <w:r w:rsidRPr="006A3C01">
        <w:rPr>
          <w:b/>
        </w:rPr>
        <w:t>Embryo:</w:t>
      </w:r>
      <w:r>
        <w:t xml:space="preserve"> an egg that has been fertilised by a sperm and has undergone one or more divisions.</w:t>
      </w:r>
    </w:p>
    <w:p w:rsidR="00CF2EB6" w:rsidRDefault="00CF2EB6" w:rsidP="00C66E03"/>
    <w:p w:rsidR="00C66E03" w:rsidRDefault="00C66E03" w:rsidP="00C66E03">
      <w:r w:rsidRPr="006A3C01">
        <w:rPr>
          <w:b/>
        </w:rPr>
        <w:t>Embryo transfer:</w:t>
      </w:r>
      <w:r>
        <w:t xml:space="preserve"> a procedure whereby embryo(s) are placed in the uterus or fallopian tube. The embryo(s) can be fresh or thawed following cryopreservation, and may include the transfer of cleavage stage embryos or blastocysts.</w:t>
      </w:r>
    </w:p>
    <w:p w:rsidR="00CF2EB6" w:rsidRDefault="00CF2EB6" w:rsidP="00C66E03"/>
    <w:p w:rsidR="00C66E03" w:rsidRDefault="00C66E03" w:rsidP="00C66E03">
      <w:r w:rsidRPr="006A3C01">
        <w:rPr>
          <w:b/>
        </w:rPr>
        <w:t>Fetal death (stillbirth):</w:t>
      </w:r>
      <w:r>
        <w:t xml:space="preserve"> the birth of an infant after 20 or more weeks gestation or 400 grams or more birthweight that shows no signs of life.</w:t>
      </w:r>
    </w:p>
    <w:p w:rsidR="00CF2EB6" w:rsidRDefault="00CF2EB6" w:rsidP="00C66E03"/>
    <w:p w:rsidR="00C66E03" w:rsidRDefault="00C66E03" w:rsidP="00C66E03">
      <w:r w:rsidRPr="006A3C01">
        <w:rPr>
          <w:b/>
        </w:rPr>
        <w:t>Fresh cycle:</w:t>
      </w:r>
      <w:r>
        <w:t xml:space="preserve"> an ART treatment cycle that intends to use, or uses embryo(s) that have not been cryopreserved (frozen).</w:t>
      </w:r>
    </w:p>
    <w:p w:rsidR="00CF2EB6" w:rsidRDefault="00CF2EB6" w:rsidP="00C66E03"/>
    <w:p w:rsidR="00C66E03" w:rsidRDefault="00C66E03" w:rsidP="00C66E03">
      <w:r w:rsidRPr="006A3C01">
        <w:rPr>
          <w:b/>
        </w:rPr>
        <w:t>Gestational age:</w:t>
      </w:r>
      <w:r>
        <w:t xml:space="preserve"> the completed weeks of gestation of the fetus. This is calculated as follows:</w:t>
      </w:r>
    </w:p>
    <w:p w:rsidR="00C66E03" w:rsidRDefault="00C66E03" w:rsidP="00CF2EB6">
      <w:pPr>
        <w:pStyle w:val="Bullet"/>
      </w:pPr>
      <w:r>
        <w:t>Cycles with embryos transferred: (pregnancy end date – embryo transfer date + 16 days) for transfer of cleavage stage embryos and (pregnancy end date – embryo transfer date +</w:t>
      </w:r>
      <w:r w:rsidR="00CF2EB6">
        <w:t> </w:t>
      </w:r>
      <w:r>
        <w:t>19 days) for transfer of blastocysts.</w:t>
      </w:r>
    </w:p>
    <w:p w:rsidR="00C66E03" w:rsidRDefault="00C66E03" w:rsidP="00CF2EB6">
      <w:pPr>
        <w:pStyle w:val="Bullet"/>
      </w:pPr>
      <w:r>
        <w:t>GIFT cycles: (pregnancy end date – OPU date) + 14 days.</w:t>
      </w:r>
    </w:p>
    <w:p w:rsidR="00C66E03" w:rsidRDefault="00C66E03" w:rsidP="00CF2EB6">
      <w:pPr>
        <w:pStyle w:val="Bullet"/>
      </w:pPr>
      <w:r>
        <w:t>DI cycles: (pregnancy end date – date of insemination) + 14 days.</w:t>
      </w:r>
    </w:p>
    <w:p w:rsidR="00CF2EB6" w:rsidRDefault="00CF2EB6" w:rsidP="00C66E03"/>
    <w:p w:rsidR="00C66E03" w:rsidRDefault="00C66E03" w:rsidP="00C66E03">
      <w:r w:rsidRPr="006A3C01">
        <w:rPr>
          <w:b/>
        </w:rPr>
        <w:t>GIFT (gamete intrafallopian transfer):</w:t>
      </w:r>
      <w:r>
        <w:t xml:space="preserve"> an ART treatment where mature oocytes and sperm are placed directly into a woman’s fallopian tubes so that in vivo fertilisation may take place. GIFT cycles are classified separately from autologous cycles.</w:t>
      </w:r>
    </w:p>
    <w:p w:rsidR="00CF2EB6" w:rsidRDefault="00CF2EB6" w:rsidP="00C66E03"/>
    <w:p w:rsidR="00C66E03" w:rsidRDefault="00C66E03" w:rsidP="00C66E03">
      <w:r w:rsidRPr="006A3C01">
        <w:rPr>
          <w:b/>
        </w:rPr>
        <w:t>Heterotopic pregnancy:</w:t>
      </w:r>
      <w:r>
        <w:t xml:space="preserve"> a double gestation pregnancy in which implantation takes place both inside and outside the uterine cavity.</w:t>
      </w:r>
    </w:p>
    <w:p w:rsidR="00CF2EB6" w:rsidRDefault="00CF2EB6" w:rsidP="00C66E03"/>
    <w:p w:rsidR="00C66E03" w:rsidRDefault="00C66E03" w:rsidP="00C66E03">
      <w:r w:rsidRPr="006A3C01">
        <w:rPr>
          <w:b/>
        </w:rPr>
        <w:t>ICSI (intracytoplasmic sperm injection):</w:t>
      </w:r>
      <w:r>
        <w:t xml:space="preserve"> a procedure whereby a single sperm is injected directly into the oocyte to aid fertilisation. If an embryo transfer cycle involves the transfer of at least one embryo created using ICSI, it is counted as an ICSI cycle.</w:t>
      </w:r>
    </w:p>
    <w:p w:rsidR="00CF2EB6" w:rsidRDefault="00CF2EB6" w:rsidP="00C66E03"/>
    <w:p w:rsidR="00C66E03" w:rsidRDefault="00C66E03" w:rsidP="00C66E03">
      <w:r w:rsidRPr="006A3C01">
        <w:rPr>
          <w:b/>
        </w:rPr>
        <w:t>IVF (In vitro fertilisation):</w:t>
      </w:r>
      <w:r>
        <w:t xml:space="preserve"> an ART procedure that involves extracorporeal fertilisation.</w:t>
      </w:r>
    </w:p>
    <w:p w:rsidR="00CF2EB6" w:rsidRDefault="00CF2EB6" w:rsidP="00C66E03"/>
    <w:p w:rsidR="00C66E03" w:rsidRDefault="00C66E03" w:rsidP="00CF2EB6">
      <w:pPr>
        <w:keepLines/>
      </w:pPr>
      <w:r w:rsidRPr="006A3C01">
        <w:rPr>
          <w:b/>
        </w:rPr>
        <w:t>Live birth:</w:t>
      </w:r>
      <w:r>
        <w:t xml:space="preserve"> according to the World Health Organization (WHO) definition, a live birth is defined as the complete expulsion or extraction from its mother of a product of conception irrespective of the duration of the pregnancy,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liveborn. In this report, live births are included if they meet the WHO definition and if they are of 20 weeks or more gestation or 400 grams or more birthweight.</w:t>
      </w:r>
    </w:p>
    <w:p w:rsidR="00CF2EB6" w:rsidRDefault="00CF2EB6" w:rsidP="00C66E03"/>
    <w:p w:rsidR="00C66E03" w:rsidRDefault="00C66E03" w:rsidP="00C66E03">
      <w:r w:rsidRPr="006A3C01">
        <w:rPr>
          <w:b/>
        </w:rPr>
        <w:t>Live delivery:</w:t>
      </w:r>
      <w:r>
        <w:t xml:space="preserve"> a live delivery is the delivery of one or more liveborn infants, with the birth of twins, triplets or more counted as one live delivery.</w:t>
      </w:r>
    </w:p>
    <w:p w:rsidR="00CF2EB6" w:rsidRDefault="00CF2EB6" w:rsidP="00C66E03"/>
    <w:p w:rsidR="00C66E03" w:rsidRDefault="00C66E03" w:rsidP="00C66E03">
      <w:r w:rsidRPr="006A3C01">
        <w:rPr>
          <w:b/>
        </w:rPr>
        <w:t>Low birthweight:</w:t>
      </w:r>
      <w:r>
        <w:t xml:space="preserve"> a birthweight of less than 2,500 grams.</w:t>
      </w:r>
    </w:p>
    <w:p w:rsidR="00CF2EB6" w:rsidRDefault="00CF2EB6" w:rsidP="00C66E03"/>
    <w:p w:rsidR="00CF2EB6" w:rsidRDefault="00CF2EB6" w:rsidP="00CF2EB6">
      <w:r w:rsidRPr="006A3C01">
        <w:rPr>
          <w:b/>
        </w:rPr>
        <w:t>Nulliparous:</w:t>
      </w:r>
      <w:r>
        <w:t xml:space="preserve"> refers to a woman who has never had a pregnancy of 20 weeks or more gestation.</w:t>
      </w:r>
    </w:p>
    <w:p w:rsidR="00CF2EB6" w:rsidRDefault="00CF2EB6" w:rsidP="00CF2EB6"/>
    <w:p w:rsidR="00C66E03" w:rsidRDefault="00C66E03" w:rsidP="00C66E03">
      <w:r w:rsidRPr="006A3C01">
        <w:rPr>
          <w:b/>
        </w:rPr>
        <w:t>Oocyte (egg):</w:t>
      </w:r>
      <w:r>
        <w:t xml:space="preserve"> a female reproductive cell.</w:t>
      </w:r>
    </w:p>
    <w:p w:rsidR="00CF2EB6" w:rsidRDefault="00CF2EB6" w:rsidP="00C66E03"/>
    <w:p w:rsidR="00C66E03" w:rsidRDefault="00C66E03" w:rsidP="00C66E03">
      <w:r w:rsidRPr="006A3C01">
        <w:rPr>
          <w:b/>
        </w:rPr>
        <w:t>OPU (oocyte pick-up):</w:t>
      </w:r>
      <w:r>
        <w:t xml:space="preserve"> the procedure to collect oocytes from ovaries, usually by ultrasound guided transvaginal aspiration and rarely by laparoscopic surgery.</w:t>
      </w:r>
    </w:p>
    <w:p w:rsidR="00CF2EB6" w:rsidRDefault="00CF2EB6" w:rsidP="00C66E03"/>
    <w:p w:rsidR="00C66E03" w:rsidRDefault="00C66E03" w:rsidP="00C66E03">
      <w:r w:rsidRPr="006A3C01">
        <w:rPr>
          <w:b/>
        </w:rPr>
        <w:t>Parity:</w:t>
      </w:r>
      <w:r>
        <w:t xml:space="preserve"> a classification of a woman in terms of the number of previous pregnancies experienced that reached 20 weeks or more gestation.</w:t>
      </w:r>
    </w:p>
    <w:p w:rsidR="00CF2EB6" w:rsidRDefault="00CF2EB6" w:rsidP="00C66E03"/>
    <w:p w:rsidR="00C66E03" w:rsidRDefault="00C66E03" w:rsidP="00C66E03">
      <w:r w:rsidRPr="006A3C01">
        <w:rPr>
          <w:b/>
        </w:rPr>
        <w:t>Parous:</w:t>
      </w:r>
      <w:r>
        <w:t xml:space="preserve"> refers to a woman who has had at least one previous pregnancy of 20 weeks or more gestation.</w:t>
      </w:r>
    </w:p>
    <w:p w:rsidR="00CF2EB6" w:rsidRDefault="00CF2EB6" w:rsidP="00C66E03"/>
    <w:p w:rsidR="00C66E03" w:rsidRDefault="00C66E03" w:rsidP="00C66E03">
      <w:r w:rsidRPr="006A3C01">
        <w:rPr>
          <w:b/>
        </w:rPr>
        <w:t>PGD (preimplantation genetic diagnosis):</w:t>
      </w:r>
      <w:r>
        <w:t xml:space="preserve"> a procedure where embryonic cells are removed and screened for chromosomal disorders or genetic diseases before embryo transfer.</w:t>
      </w:r>
    </w:p>
    <w:p w:rsidR="00CF2EB6" w:rsidRDefault="00CF2EB6" w:rsidP="00C66E03"/>
    <w:p w:rsidR="00C66E03" w:rsidRDefault="00C66E03" w:rsidP="00C66E03">
      <w:r w:rsidRPr="006A3C01">
        <w:rPr>
          <w:b/>
        </w:rPr>
        <w:t>Perinatal death:</w:t>
      </w:r>
      <w:r>
        <w:t xml:space="preserve"> a fetal death (stillbirth) or neonatal death of at least 20 weeks gestation or at least 400 grams birthweight.</w:t>
      </w:r>
    </w:p>
    <w:p w:rsidR="00CF2EB6" w:rsidRDefault="00CF2EB6" w:rsidP="00C66E03"/>
    <w:p w:rsidR="00C66E03" w:rsidRDefault="00C66E03" w:rsidP="00C66E03">
      <w:r w:rsidRPr="006A3C01">
        <w:rPr>
          <w:b/>
        </w:rPr>
        <w:t>Preterm:</w:t>
      </w:r>
      <w:r>
        <w:t xml:space="preserve"> a gestation of less than 37 weeks.</w:t>
      </w:r>
    </w:p>
    <w:p w:rsidR="00CF2EB6" w:rsidRDefault="00CF2EB6" w:rsidP="00C66E03"/>
    <w:p w:rsidR="00C66E03" w:rsidRDefault="00C66E03" w:rsidP="00C66E03">
      <w:r w:rsidRPr="006A3C01">
        <w:rPr>
          <w:b/>
        </w:rPr>
        <w:t>Recipient cycle:</w:t>
      </w:r>
      <w:r>
        <w:t xml:space="preserve"> an ART treatment cycle in which a woman receives oocytes or embryos from another woman.</w:t>
      </w:r>
    </w:p>
    <w:p w:rsidR="00CF2EB6" w:rsidRDefault="00CF2EB6" w:rsidP="00C66E03"/>
    <w:p w:rsidR="00C66E03" w:rsidRDefault="00C66E03" w:rsidP="00C66E03">
      <w:r w:rsidRPr="006A3C01">
        <w:rPr>
          <w:b/>
        </w:rPr>
        <w:t>Secondary sex ratio:</w:t>
      </w:r>
      <w:r>
        <w:t xml:space="preserve"> the number of male liveborn babies per 100 female liveborn babies.</w:t>
      </w:r>
    </w:p>
    <w:p w:rsidR="00CF2EB6" w:rsidRDefault="00CF2EB6" w:rsidP="00C66E03"/>
    <w:p w:rsidR="00C66E03" w:rsidRDefault="00C66E03" w:rsidP="00C66E03">
      <w:r w:rsidRPr="006A3C01">
        <w:rPr>
          <w:b/>
        </w:rPr>
        <w:t>Surrogacy arrangement:</w:t>
      </w:r>
      <w:r>
        <w:t xml:space="preserve"> an arrangement where a woman, known as the gestational carrier agrees to carry a child for another person or couple, known as the intended parent(s), with the intention that the child will be raised by the intended parent(s). The oocytes and/or sperm used to create the embryo(s) in the surrogacy cycle can be either from the intended parents or from a donor(s).</w:t>
      </w:r>
    </w:p>
    <w:p w:rsidR="00CF2EB6" w:rsidRDefault="00CF2EB6" w:rsidP="00C66E03"/>
    <w:p w:rsidR="00C66E03" w:rsidRDefault="00C66E03" w:rsidP="00C66E03">
      <w:r w:rsidRPr="006A3C01">
        <w:rPr>
          <w:b/>
        </w:rPr>
        <w:t>Thaw cycle:</w:t>
      </w:r>
      <w:r>
        <w:t xml:space="preserve"> an ART treatment cycle in which cryopreserved embryos are thawed with the intention of performing embryo transfer.</w:t>
      </w:r>
    </w:p>
    <w:p w:rsidR="00CF2EB6" w:rsidRDefault="00CF2EB6" w:rsidP="00C66E03"/>
    <w:p w:rsidR="00C66E03" w:rsidRDefault="00C66E03" w:rsidP="00C66E03">
      <w:r w:rsidRPr="006A3C01">
        <w:rPr>
          <w:b/>
        </w:rPr>
        <w:t>Thawed embryo:</w:t>
      </w:r>
      <w:r>
        <w:t xml:space="preserve"> an embryo thawed after cryopreservation. It is used in thaw cycles.</w:t>
      </w:r>
    </w:p>
    <w:p w:rsidR="00CF2EB6" w:rsidRDefault="00CF2EB6" w:rsidP="00C66E03"/>
    <w:p w:rsidR="00C66E03" w:rsidRDefault="00C66E03" w:rsidP="00C66E03">
      <w:r w:rsidRPr="006A3C01">
        <w:rPr>
          <w:b/>
        </w:rPr>
        <w:t>Vitrification:</w:t>
      </w:r>
      <w:r>
        <w:t xml:space="preserve"> an ultra-rapid cryopreservation method that prevents ice formation within the suspension which is converted to a glass-like solid.</w:t>
      </w:r>
    </w:p>
    <w:p w:rsidR="00C66E03" w:rsidRDefault="00C66E03" w:rsidP="00C66E03"/>
    <w:p w:rsidR="00C66E03" w:rsidRDefault="00C66E03" w:rsidP="00C66E03">
      <w:r>
        <w:t>Note: The International Committee Monitoring Assisted Reproductive Technologies (ICMART) has published an ART glossary for the terms used in ART data collections (Zegers-Hochschild et al. 2009). However, the terminology used in this report may differ from that in the ICMART glossary.</w:t>
      </w:r>
    </w:p>
    <w:p w:rsidR="00CF2EB6" w:rsidRDefault="00CF2EB6" w:rsidP="00C66E03"/>
    <w:p w:rsidR="00CF2EB6" w:rsidRDefault="00CF2EB6" w:rsidP="00CF2EB6">
      <w:r>
        <w:br w:type="page"/>
      </w:r>
    </w:p>
    <w:p w:rsidR="00C66E03" w:rsidRDefault="00C66E03" w:rsidP="00CF2EB6">
      <w:pPr>
        <w:pStyle w:val="Heading1"/>
      </w:pPr>
      <w:bookmarkStart w:id="81" w:name="_Toc499879106"/>
      <w:r>
        <w:t>References</w:t>
      </w:r>
      <w:bookmarkEnd w:id="81"/>
    </w:p>
    <w:p w:rsidR="00C66E03" w:rsidRDefault="00C66E03" w:rsidP="00CF2EB6">
      <w:pPr>
        <w:pStyle w:val="References"/>
      </w:pPr>
      <w:r>
        <w:t xml:space="preserve">Boivin J, Bunting L, Collins JA &amp; Nygren KG. International estimates of infertility prevalence and treatment-seeking: potential need and demand for infertility medical care 2007. </w:t>
      </w:r>
      <w:r w:rsidRPr="002B4C6F">
        <w:rPr>
          <w:i/>
        </w:rPr>
        <w:t>Human Reproduction</w:t>
      </w:r>
      <w:r>
        <w:t xml:space="preserve"> 22:1506–12.</w:t>
      </w:r>
    </w:p>
    <w:p w:rsidR="00C66E03" w:rsidRDefault="00C66E03" w:rsidP="00CF2EB6">
      <w:pPr>
        <w:pStyle w:val="References"/>
      </w:pPr>
      <w:r>
        <w:t>Focus on Reproduction. September 2015. European Society of Human Reproduction and Embryology (ESHRE). Grimbergen. Belgium. www.eshre.eu/~/media/sitecore-files/Publications/Focus/FocusSept14.pdf&gt;.</w:t>
      </w:r>
    </w:p>
    <w:p w:rsidR="00C66E03" w:rsidRDefault="00C66E03" w:rsidP="00CF2EB6">
      <w:pPr>
        <w:pStyle w:val="References"/>
      </w:pPr>
      <w:r>
        <w:t>Statistics New Zealand 2014.Population estimates:</w:t>
      </w:r>
      <w:r w:rsidR="00034820">
        <w:t xml:space="preserve"> </w:t>
      </w:r>
      <w:r>
        <w:t xml:space="preserve">Estimated Resident Population by Age and Sex (1991+) (Annual-Dec). Viewed June 2016. </w:t>
      </w:r>
      <w:r w:rsidRPr="0052332C">
        <w:rPr>
          <w:spacing w:val="-2"/>
        </w:rPr>
        <w:t>www.stats.govt.nz/browse_for_stats/population/estimates_and_projections.aspx&gt;.</w:t>
      </w:r>
    </w:p>
    <w:p w:rsidR="00C66E03" w:rsidRDefault="00C66E03" w:rsidP="00CF2EB6">
      <w:pPr>
        <w:pStyle w:val="References"/>
      </w:pPr>
      <w:r>
        <w:t xml:space="preserve">Zegers-Hochschild F, Adamson GD, de Mouzon J, Ishihara O, Mansour R, Nygren K, Sullivan E, van der Poel S on behalf of ICMART and WHO 2009. The International Committee Monitoring Assisted Reproductive Technologies (ICMART) and the World Health Organization (WHO) revised glossary on ART terminology. </w:t>
      </w:r>
      <w:r w:rsidRPr="002B4C6F">
        <w:rPr>
          <w:i/>
        </w:rPr>
        <w:t>Human Reproduction</w:t>
      </w:r>
      <w:r>
        <w:t xml:space="preserve"> 24(11):2683–87.</w:t>
      </w:r>
    </w:p>
    <w:p w:rsidR="00052B00" w:rsidRPr="00F353F0" w:rsidRDefault="00052B00" w:rsidP="00052B00"/>
    <w:sectPr w:rsidR="00052B00" w:rsidRPr="00F353F0" w:rsidSect="000C6F69">
      <w:headerReference w:type="even" r:id="rId21"/>
      <w:headerReference w:type="first" r:id="rId22"/>
      <w:footerReference w:type="first" r:id="rId23"/>
      <w:pgSz w:w="11907" w:h="16834" w:code="9"/>
      <w:pgMar w:top="1418" w:right="1418" w:bottom="1701" w:left="1418"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661" w:rsidRDefault="008A2661">
      <w:r>
        <w:separator/>
      </w:r>
    </w:p>
  </w:endnote>
  <w:endnote w:type="continuationSeparator" w:id="0">
    <w:p w:rsidR="008A2661" w:rsidRDefault="008A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Default="00002CA2">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Default="00002CA2">
    <w:r>
      <w:t>Proposed Guidelines on Extending Storage of Gametes and Embryos: Consultation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Pr="00346DCC" w:rsidRDefault="00002CA2"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sidR="001B1877">
      <w:rPr>
        <w:rStyle w:val="PageNumber"/>
        <w:noProof/>
      </w:rPr>
      <w:t>vi</w:t>
    </w:r>
    <w:r>
      <w:rPr>
        <w:rStyle w:val="PageNumber"/>
      </w:rPr>
      <w:fldChar w:fldCharType="end"/>
    </w:r>
    <w:r>
      <w:tab/>
      <w:t>Assisted Reproductive Technology in New Zealand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Default="00002CA2" w:rsidP="00C10CEE">
    <w:pPr>
      <w:pStyle w:val="Versofooter"/>
    </w:pPr>
    <w:r>
      <w:tab/>
      <w:t>Assisted Reproductive Technology in New Zealand 2013</w:t>
    </w:r>
    <w:r>
      <w:tab/>
    </w:r>
    <w:r>
      <w:rPr>
        <w:rStyle w:val="PageNumber"/>
      </w:rPr>
      <w:fldChar w:fldCharType="begin"/>
    </w:r>
    <w:r>
      <w:rPr>
        <w:rStyle w:val="PageNumber"/>
      </w:rPr>
      <w:instrText xml:space="preserve"> PAGE </w:instrText>
    </w:r>
    <w:r>
      <w:rPr>
        <w:rStyle w:val="PageNumber"/>
      </w:rPr>
      <w:fldChar w:fldCharType="separate"/>
    </w:r>
    <w:r w:rsidR="001B1877">
      <w:rPr>
        <w:rStyle w:val="PageNumber"/>
        <w:noProof/>
      </w:rPr>
      <w:t>iii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Pr="00C23ABB" w:rsidRDefault="00002CA2" w:rsidP="00C23AB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Pr="00346DCC" w:rsidRDefault="00002CA2" w:rsidP="00C10CEE">
    <w:pPr>
      <w:pStyle w:val="RectoFooter"/>
      <w:rPr>
        <w:sz w:val="2"/>
        <w:szCs w:val="2"/>
      </w:rPr>
    </w:pPr>
    <w:r>
      <w:rPr>
        <w:rStyle w:val="PageNumber"/>
      </w:rPr>
      <w:fldChar w:fldCharType="begin"/>
    </w:r>
    <w:r>
      <w:rPr>
        <w:rStyle w:val="PageNumber"/>
      </w:rPr>
      <w:instrText xml:space="preserve"> PAGE </w:instrText>
    </w:r>
    <w:r>
      <w:rPr>
        <w:rStyle w:val="PageNumber"/>
      </w:rPr>
      <w:fldChar w:fldCharType="separate"/>
    </w:r>
    <w:r w:rsidR="001B1877">
      <w:rPr>
        <w:rStyle w:val="PageNumber"/>
        <w:noProof/>
      </w:rPr>
      <w:t>10</w:t>
    </w:r>
    <w:r>
      <w:rPr>
        <w:rStyle w:val="PageNumber"/>
      </w:rPr>
      <w:fldChar w:fldCharType="end"/>
    </w:r>
    <w:r>
      <w:tab/>
      <w:t>Assisted Reproductive Technology in New Zealand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Default="00002CA2">
    <w:r>
      <w:t>Proposed Guidelines on Extending Storage of Gametes and Embryos: Consultation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661" w:rsidRPr="00A266FF" w:rsidRDefault="008A2661">
      <w:pPr>
        <w:rPr>
          <w:sz w:val="18"/>
          <w:szCs w:val="18"/>
        </w:rPr>
      </w:pPr>
      <w:r w:rsidRPr="00A266FF">
        <w:rPr>
          <w:sz w:val="18"/>
          <w:szCs w:val="18"/>
        </w:rPr>
        <w:separator/>
      </w:r>
    </w:p>
  </w:footnote>
  <w:footnote w:type="continuationSeparator" w:id="0">
    <w:p w:rsidR="008A2661" w:rsidRDefault="008A2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Default="00002CA2">
    <w:pPr>
      <w:pStyle w:val="Header"/>
    </w:pPr>
    <w:r>
      <w:rPr>
        <w:noProof/>
        <w:lang w:eastAsia="en-NZ"/>
      </w:rPr>
      <w:drawing>
        <wp:anchor distT="0" distB="0" distL="114300" distR="114300" simplePos="0" relativeHeight="251657728" behindDoc="1" locked="0" layoutInCell="1" allowOverlap="1" wp14:anchorId="69964841" wp14:editId="455ED33C">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Default="00002C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Pr="00B32409" w:rsidRDefault="00002CA2" w:rsidP="00B324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Default="00002CA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Default="00002CA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Default="00002CA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CA2" w:rsidRDefault="00002C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1B06F58"/>
    <w:multiLevelType w:val="hybridMultilevel"/>
    <w:tmpl w:val="12D83424"/>
    <w:lvl w:ilvl="0" w:tplc="46AA48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4E4564"/>
    <w:multiLevelType w:val="hybridMultilevel"/>
    <w:tmpl w:val="8968BCF2"/>
    <w:lvl w:ilvl="0" w:tplc="595697A8">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abstractNum w:abstractNumId="6">
    <w:nsid w:val="7F400942"/>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2CA2"/>
    <w:rsid w:val="0000594E"/>
    <w:rsid w:val="000101B3"/>
    <w:rsid w:val="00012B13"/>
    <w:rsid w:val="00014F67"/>
    <w:rsid w:val="00017245"/>
    <w:rsid w:val="00023255"/>
    <w:rsid w:val="00025B72"/>
    <w:rsid w:val="00027CC5"/>
    <w:rsid w:val="00031042"/>
    <w:rsid w:val="00031920"/>
    <w:rsid w:val="00032CC4"/>
    <w:rsid w:val="000338BA"/>
    <w:rsid w:val="0003390C"/>
    <w:rsid w:val="000346B0"/>
    <w:rsid w:val="00034820"/>
    <w:rsid w:val="00034B60"/>
    <w:rsid w:val="0003739D"/>
    <w:rsid w:val="000407A2"/>
    <w:rsid w:val="0004188B"/>
    <w:rsid w:val="0004207E"/>
    <w:rsid w:val="00045FA5"/>
    <w:rsid w:val="00047B4C"/>
    <w:rsid w:val="00047BE8"/>
    <w:rsid w:val="0005083B"/>
    <w:rsid w:val="00050E9D"/>
    <w:rsid w:val="00052B00"/>
    <w:rsid w:val="00055553"/>
    <w:rsid w:val="00055AB6"/>
    <w:rsid w:val="00056838"/>
    <w:rsid w:val="00056B2F"/>
    <w:rsid w:val="0006009D"/>
    <w:rsid w:val="000602E4"/>
    <w:rsid w:val="00060BB1"/>
    <w:rsid w:val="000628F8"/>
    <w:rsid w:val="00062F25"/>
    <w:rsid w:val="00065ECE"/>
    <w:rsid w:val="000722F1"/>
    <w:rsid w:val="00072302"/>
    <w:rsid w:val="000758CA"/>
    <w:rsid w:val="00075B78"/>
    <w:rsid w:val="00077CC2"/>
    <w:rsid w:val="000803EA"/>
    <w:rsid w:val="00080987"/>
    <w:rsid w:val="00080C81"/>
    <w:rsid w:val="0008144A"/>
    <w:rsid w:val="00081971"/>
    <w:rsid w:val="000819CE"/>
    <w:rsid w:val="00082B89"/>
    <w:rsid w:val="00083C84"/>
    <w:rsid w:val="000840AB"/>
    <w:rsid w:val="00084124"/>
    <w:rsid w:val="000844F5"/>
    <w:rsid w:val="00087A9F"/>
    <w:rsid w:val="00093A1E"/>
    <w:rsid w:val="00096F82"/>
    <w:rsid w:val="000971EC"/>
    <w:rsid w:val="000A113B"/>
    <w:rsid w:val="000A3F18"/>
    <w:rsid w:val="000A3F7E"/>
    <w:rsid w:val="000A4F92"/>
    <w:rsid w:val="000A5B63"/>
    <w:rsid w:val="000B3C17"/>
    <w:rsid w:val="000B4EBA"/>
    <w:rsid w:val="000B58FC"/>
    <w:rsid w:val="000B7ECC"/>
    <w:rsid w:val="000C082B"/>
    <w:rsid w:val="000C25E4"/>
    <w:rsid w:val="000C2851"/>
    <w:rsid w:val="000C2882"/>
    <w:rsid w:val="000C3BCE"/>
    <w:rsid w:val="000C3CF0"/>
    <w:rsid w:val="000C55CE"/>
    <w:rsid w:val="000C60CC"/>
    <w:rsid w:val="000C6246"/>
    <w:rsid w:val="000C6F69"/>
    <w:rsid w:val="000C7E48"/>
    <w:rsid w:val="000D16AF"/>
    <w:rsid w:val="000D6D52"/>
    <w:rsid w:val="000D7A71"/>
    <w:rsid w:val="000E4B7E"/>
    <w:rsid w:val="000E5491"/>
    <w:rsid w:val="000E6B72"/>
    <w:rsid w:val="000F0FD7"/>
    <w:rsid w:val="000F14F0"/>
    <w:rsid w:val="000F17CD"/>
    <w:rsid w:val="000F3152"/>
    <w:rsid w:val="000F32F3"/>
    <w:rsid w:val="000F504A"/>
    <w:rsid w:val="001009AC"/>
    <w:rsid w:val="00102063"/>
    <w:rsid w:val="0010541C"/>
    <w:rsid w:val="00105E83"/>
    <w:rsid w:val="001068A5"/>
    <w:rsid w:val="00111DFD"/>
    <w:rsid w:val="00113B8E"/>
    <w:rsid w:val="00117B16"/>
    <w:rsid w:val="00127DEC"/>
    <w:rsid w:val="001305F0"/>
    <w:rsid w:val="00130BF3"/>
    <w:rsid w:val="00133156"/>
    <w:rsid w:val="001365E1"/>
    <w:rsid w:val="001375E6"/>
    <w:rsid w:val="001404F3"/>
    <w:rsid w:val="00142329"/>
    <w:rsid w:val="0014267C"/>
    <w:rsid w:val="00143834"/>
    <w:rsid w:val="00143FDD"/>
    <w:rsid w:val="0014426F"/>
    <w:rsid w:val="00145DB9"/>
    <w:rsid w:val="00147F71"/>
    <w:rsid w:val="00151357"/>
    <w:rsid w:val="00151C73"/>
    <w:rsid w:val="001534F9"/>
    <w:rsid w:val="00155B2C"/>
    <w:rsid w:val="00161599"/>
    <w:rsid w:val="0017408E"/>
    <w:rsid w:val="001740EC"/>
    <w:rsid w:val="00174B39"/>
    <w:rsid w:val="00180061"/>
    <w:rsid w:val="001808BF"/>
    <w:rsid w:val="001823EB"/>
    <w:rsid w:val="001839CD"/>
    <w:rsid w:val="001870EA"/>
    <w:rsid w:val="00187BD8"/>
    <w:rsid w:val="00187F59"/>
    <w:rsid w:val="0019134F"/>
    <w:rsid w:val="00191CB7"/>
    <w:rsid w:val="001943C6"/>
    <w:rsid w:val="001965FB"/>
    <w:rsid w:val="00196B0E"/>
    <w:rsid w:val="00197B7B"/>
    <w:rsid w:val="00197CE0"/>
    <w:rsid w:val="001A1F2E"/>
    <w:rsid w:val="001A1FEF"/>
    <w:rsid w:val="001A2817"/>
    <w:rsid w:val="001A3632"/>
    <w:rsid w:val="001A458F"/>
    <w:rsid w:val="001A55F0"/>
    <w:rsid w:val="001A69FE"/>
    <w:rsid w:val="001A6A57"/>
    <w:rsid w:val="001B1877"/>
    <w:rsid w:val="001B19B3"/>
    <w:rsid w:val="001B3AA5"/>
    <w:rsid w:val="001B3CBA"/>
    <w:rsid w:val="001B5CE2"/>
    <w:rsid w:val="001B5EAD"/>
    <w:rsid w:val="001B7E95"/>
    <w:rsid w:val="001C07E3"/>
    <w:rsid w:val="001C2809"/>
    <w:rsid w:val="001D04D1"/>
    <w:rsid w:val="001D0E1C"/>
    <w:rsid w:val="001D0E28"/>
    <w:rsid w:val="001D0EAE"/>
    <w:rsid w:val="001D6C04"/>
    <w:rsid w:val="001E1598"/>
    <w:rsid w:val="001E21A0"/>
    <w:rsid w:val="001E2A59"/>
    <w:rsid w:val="001E42F7"/>
    <w:rsid w:val="001E52F0"/>
    <w:rsid w:val="001E5389"/>
    <w:rsid w:val="001E5A8D"/>
    <w:rsid w:val="001F111B"/>
    <w:rsid w:val="001F307D"/>
    <w:rsid w:val="001F4994"/>
    <w:rsid w:val="001F525F"/>
    <w:rsid w:val="0020007A"/>
    <w:rsid w:val="002002C9"/>
    <w:rsid w:val="002012EA"/>
    <w:rsid w:val="00201AC4"/>
    <w:rsid w:val="00206894"/>
    <w:rsid w:val="00206B6E"/>
    <w:rsid w:val="002105B7"/>
    <w:rsid w:val="00212E12"/>
    <w:rsid w:val="00212EE6"/>
    <w:rsid w:val="00214201"/>
    <w:rsid w:val="00216457"/>
    <w:rsid w:val="00216CA0"/>
    <w:rsid w:val="00217625"/>
    <w:rsid w:val="00217786"/>
    <w:rsid w:val="00217BBA"/>
    <w:rsid w:val="00217E81"/>
    <w:rsid w:val="00221234"/>
    <w:rsid w:val="00221250"/>
    <w:rsid w:val="00221A27"/>
    <w:rsid w:val="002220BF"/>
    <w:rsid w:val="00222A5E"/>
    <w:rsid w:val="00223CEC"/>
    <w:rsid w:val="002240CF"/>
    <w:rsid w:val="00225943"/>
    <w:rsid w:val="00226058"/>
    <w:rsid w:val="002261D2"/>
    <w:rsid w:val="00226410"/>
    <w:rsid w:val="00227244"/>
    <w:rsid w:val="002273FE"/>
    <w:rsid w:val="002277D9"/>
    <w:rsid w:val="00231FE6"/>
    <w:rsid w:val="00232746"/>
    <w:rsid w:val="002327C4"/>
    <w:rsid w:val="00233E76"/>
    <w:rsid w:val="002348C6"/>
    <w:rsid w:val="00234D92"/>
    <w:rsid w:val="00237E7A"/>
    <w:rsid w:val="0024027B"/>
    <w:rsid w:val="002410B3"/>
    <w:rsid w:val="002425C2"/>
    <w:rsid w:val="00243D41"/>
    <w:rsid w:val="00244374"/>
    <w:rsid w:val="002520DB"/>
    <w:rsid w:val="002528C0"/>
    <w:rsid w:val="00253621"/>
    <w:rsid w:val="0025362A"/>
    <w:rsid w:val="002536C9"/>
    <w:rsid w:val="00254B5C"/>
    <w:rsid w:val="00254F97"/>
    <w:rsid w:val="00255D38"/>
    <w:rsid w:val="002567C0"/>
    <w:rsid w:val="00257FF5"/>
    <w:rsid w:val="002616DF"/>
    <w:rsid w:val="0026318C"/>
    <w:rsid w:val="00263A7F"/>
    <w:rsid w:val="00264132"/>
    <w:rsid w:val="0026423A"/>
    <w:rsid w:val="002646BE"/>
    <w:rsid w:val="00267578"/>
    <w:rsid w:val="002707E8"/>
    <w:rsid w:val="00274100"/>
    <w:rsid w:val="002764CE"/>
    <w:rsid w:val="00277932"/>
    <w:rsid w:val="002806F9"/>
    <w:rsid w:val="00280814"/>
    <w:rsid w:val="00281220"/>
    <w:rsid w:val="00281744"/>
    <w:rsid w:val="002826DD"/>
    <w:rsid w:val="00282A22"/>
    <w:rsid w:val="00287E68"/>
    <w:rsid w:val="00293827"/>
    <w:rsid w:val="002938F3"/>
    <w:rsid w:val="00293F5E"/>
    <w:rsid w:val="00294185"/>
    <w:rsid w:val="00294862"/>
    <w:rsid w:val="002965A2"/>
    <w:rsid w:val="00297A0A"/>
    <w:rsid w:val="002A3909"/>
    <w:rsid w:val="002A43BF"/>
    <w:rsid w:val="002A4D7A"/>
    <w:rsid w:val="002A5592"/>
    <w:rsid w:val="002B0FFB"/>
    <w:rsid w:val="002B20CB"/>
    <w:rsid w:val="002B2978"/>
    <w:rsid w:val="002B4C6F"/>
    <w:rsid w:val="002C0CED"/>
    <w:rsid w:val="002C2C93"/>
    <w:rsid w:val="002C2DD3"/>
    <w:rsid w:val="002C3107"/>
    <w:rsid w:val="002C351E"/>
    <w:rsid w:val="002C3964"/>
    <w:rsid w:val="002C3B54"/>
    <w:rsid w:val="002C4B4F"/>
    <w:rsid w:val="002C5153"/>
    <w:rsid w:val="002D18EE"/>
    <w:rsid w:val="002D20EC"/>
    <w:rsid w:val="002D2C0B"/>
    <w:rsid w:val="002D2DA0"/>
    <w:rsid w:val="002D50B5"/>
    <w:rsid w:val="002D661E"/>
    <w:rsid w:val="002D7C75"/>
    <w:rsid w:val="002E192B"/>
    <w:rsid w:val="002E2723"/>
    <w:rsid w:val="002E3C31"/>
    <w:rsid w:val="002E4A55"/>
    <w:rsid w:val="002E53E0"/>
    <w:rsid w:val="002E7298"/>
    <w:rsid w:val="002E7817"/>
    <w:rsid w:val="002E7A2B"/>
    <w:rsid w:val="002F3B29"/>
    <w:rsid w:val="002F3DCA"/>
    <w:rsid w:val="002F3E83"/>
    <w:rsid w:val="002F674A"/>
    <w:rsid w:val="002F6CDE"/>
    <w:rsid w:val="002F7D23"/>
    <w:rsid w:val="00301293"/>
    <w:rsid w:val="0030530B"/>
    <w:rsid w:val="003064D5"/>
    <w:rsid w:val="00307152"/>
    <w:rsid w:val="003071A7"/>
    <w:rsid w:val="0031000E"/>
    <w:rsid w:val="003105A7"/>
    <w:rsid w:val="0031168F"/>
    <w:rsid w:val="00312802"/>
    <w:rsid w:val="003131EA"/>
    <w:rsid w:val="00313E5F"/>
    <w:rsid w:val="003167E6"/>
    <w:rsid w:val="0032125F"/>
    <w:rsid w:val="00322C73"/>
    <w:rsid w:val="00323C38"/>
    <w:rsid w:val="003245ED"/>
    <w:rsid w:val="0032546B"/>
    <w:rsid w:val="00326E38"/>
    <w:rsid w:val="00330324"/>
    <w:rsid w:val="0033055A"/>
    <w:rsid w:val="00331920"/>
    <w:rsid w:val="00341393"/>
    <w:rsid w:val="00344836"/>
    <w:rsid w:val="00344C30"/>
    <w:rsid w:val="00346DCC"/>
    <w:rsid w:val="003500EC"/>
    <w:rsid w:val="0035382F"/>
    <w:rsid w:val="00354104"/>
    <w:rsid w:val="00354772"/>
    <w:rsid w:val="00356C32"/>
    <w:rsid w:val="00360A11"/>
    <w:rsid w:val="00362CF5"/>
    <w:rsid w:val="00365B11"/>
    <w:rsid w:val="003673A9"/>
    <w:rsid w:val="003734FE"/>
    <w:rsid w:val="00373C3E"/>
    <w:rsid w:val="00376711"/>
    <w:rsid w:val="003772FC"/>
    <w:rsid w:val="00380488"/>
    <w:rsid w:val="00381831"/>
    <w:rsid w:val="0038186F"/>
    <w:rsid w:val="003835AC"/>
    <w:rsid w:val="003861C6"/>
    <w:rsid w:val="00387394"/>
    <w:rsid w:val="00391808"/>
    <w:rsid w:val="003954EA"/>
    <w:rsid w:val="0039567B"/>
    <w:rsid w:val="00395E44"/>
    <w:rsid w:val="00397508"/>
    <w:rsid w:val="003A05B6"/>
    <w:rsid w:val="003A3152"/>
    <w:rsid w:val="003A4267"/>
    <w:rsid w:val="003A4C6C"/>
    <w:rsid w:val="003A534C"/>
    <w:rsid w:val="003A5FEA"/>
    <w:rsid w:val="003A6C30"/>
    <w:rsid w:val="003A7A1F"/>
    <w:rsid w:val="003B0392"/>
    <w:rsid w:val="003B03D5"/>
    <w:rsid w:val="003B0C7C"/>
    <w:rsid w:val="003B4F35"/>
    <w:rsid w:val="003B656A"/>
    <w:rsid w:val="003C3BB9"/>
    <w:rsid w:val="003C55A4"/>
    <w:rsid w:val="003C6D2F"/>
    <w:rsid w:val="003D0BC1"/>
    <w:rsid w:val="003D2981"/>
    <w:rsid w:val="003D34EB"/>
    <w:rsid w:val="003D3DA0"/>
    <w:rsid w:val="003D59CF"/>
    <w:rsid w:val="003D59D4"/>
    <w:rsid w:val="003D7821"/>
    <w:rsid w:val="003E1478"/>
    <w:rsid w:val="003E17EB"/>
    <w:rsid w:val="003E2B3F"/>
    <w:rsid w:val="003E4074"/>
    <w:rsid w:val="003E538D"/>
    <w:rsid w:val="003E66DF"/>
    <w:rsid w:val="003E68A1"/>
    <w:rsid w:val="003F1542"/>
    <w:rsid w:val="003F27BC"/>
    <w:rsid w:val="003F29A9"/>
    <w:rsid w:val="003F3F16"/>
    <w:rsid w:val="003F4E26"/>
    <w:rsid w:val="00400A52"/>
    <w:rsid w:val="00400E4D"/>
    <w:rsid w:val="00400E7E"/>
    <w:rsid w:val="00400EA3"/>
    <w:rsid w:val="0040122D"/>
    <w:rsid w:val="00401AAA"/>
    <w:rsid w:val="004030BE"/>
    <w:rsid w:val="004126B1"/>
    <w:rsid w:val="00415CA1"/>
    <w:rsid w:val="00417481"/>
    <w:rsid w:val="00420164"/>
    <w:rsid w:val="0042143B"/>
    <w:rsid w:val="0042156C"/>
    <w:rsid w:val="00422C0A"/>
    <w:rsid w:val="00424C9F"/>
    <w:rsid w:val="004250B5"/>
    <w:rsid w:val="00425FAB"/>
    <w:rsid w:val="00427C0F"/>
    <w:rsid w:val="004323EA"/>
    <w:rsid w:val="00432622"/>
    <w:rsid w:val="00433A87"/>
    <w:rsid w:val="00434BB6"/>
    <w:rsid w:val="00435A6E"/>
    <w:rsid w:val="0043769E"/>
    <w:rsid w:val="00437A90"/>
    <w:rsid w:val="00437DF3"/>
    <w:rsid w:val="004427B2"/>
    <w:rsid w:val="004432F3"/>
    <w:rsid w:val="00444B0F"/>
    <w:rsid w:val="0044589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81955"/>
    <w:rsid w:val="00482865"/>
    <w:rsid w:val="00487A54"/>
    <w:rsid w:val="00487E0F"/>
    <w:rsid w:val="00492664"/>
    <w:rsid w:val="0049306A"/>
    <w:rsid w:val="0049339C"/>
    <w:rsid w:val="00493B58"/>
    <w:rsid w:val="00494DBE"/>
    <w:rsid w:val="004A4DB5"/>
    <w:rsid w:val="004A6559"/>
    <w:rsid w:val="004B547A"/>
    <w:rsid w:val="004B5C83"/>
    <w:rsid w:val="004B6F05"/>
    <w:rsid w:val="004B77F8"/>
    <w:rsid w:val="004B7BC9"/>
    <w:rsid w:val="004B7F5D"/>
    <w:rsid w:val="004C2620"/>
    <w:rsid w:val="004C2CF4"/>
    <w:rsid w:val="004C489E"/>
    <w:rsid w:val="004C5EC9"/>
    <w:rsid w:val="004D25F5"/>
    <w:rsid w:val="004D6255"/>
    <w:rsid w:val="004D655D"/>
    <w:rsid w:val="004E12E1"/>
    <w:rsid w:val="004E1356"/>
    <w:rsid w:val="004E1B4E"/>
    <w:rsid w:val="004E7AC8"/>
    <w:rsid w:val="004F113E"/>
    <w:rsid w:val="004F1741"/>
    <w:rsid w:val="004F417F"/>
    <w:rsid w:val="004F6013"/>
    <w:rsid w:val="00501820"/>
    <w:rsid w:val="00501DAD"/>
    <w:rsid w:val="0050635B"/>
    <w:rsid w:val="00507904"/>
    <w:rsid w:val="0051117B"/>
    <w:rsid w:val="005150CA"/>
    <w:rsid w:val="005204B1"/>
    <w:rsid w:val="00520C79"/>
    <w:rsid w:val="0052332C"/>
    <w:rsid w:val="005234B3"/>
    <w:rsid w:val="0052370B"/>
    <w:rsid w:val="00525B4F"/>
    <w:rsid w:val="005279A8"/>
    <w:rsid w:val="00531F49"/>
    <w:rsid w:val="00533AE3"/>
    <w:rsid w:val="005356F8"/>
    <w:rsid w:val="0053577C"/>
    <w:rsid w:val="00540048"/>
    <w:rsid w:val="0054143D"/>
    <w:rsid w:val="005421A6"/>
    <w:rsid w:val="00543813"/>
    <w:rsid w:val="00543A52"/>
    <w:rsid w:val="005504AD"/>
    <w:rsid w:val="005517F5"/>
    <w:rsid w:val="00553FE0"/>
    <w:rsid w:val="0055423F"/>
    <w:rsid w:val="005548AF"/>
    <w:rsid w:val="00560B8D"/>
    <w:rsid w:val="00571BD3"/>
    <w:rsid w:val="00572B6C"/>
    <w:rsid w:val="00574ACD"/>
    <w:rsid w:val="00577808"/>
    <w:rsid w:val="00577BC4"/>
    <w:rsid w:val="00585D4F"/>
    <w:rsid w:val="00586B2E"/>
    <w:rsid w:val="00586E5C"/>
    <w:rsid w:val="005908B5"/>
    <w:rsid w:val="005910F3"/>
    <w:rsid w:val="00592151"/>
    <w:rsid w:val="0059304E"/>
    <w:rsid w:val="00595C90"/>
    <w:rsid w:val="00595FE7"/>
    <w:rsid w:val="005961D0"/>
    <w:rsid w:val="00597821"/>
    <w:rsid w:val="00597D9E"/>
    <w:rsid w:val="005A39C2"/>
    <w:rsid w:val="005A4E01"/>
    <w:rsid w:val="005A5EF2"/>
    <w:rsid w:val="005A6244"/>
    <w:rsid w:val="005B040D"/>
    <w:rsid w:val="005B2566"/>
    <w:rsid w:val="005B44B3"/>
    <w:rsid w:val="005B7029"/>
    <w:rsid w:val="005C3895"/>
    <w:rsid w:val="005C4EE6"/>
    <w:rsid w:val="005C51D6"/>
    <w:rsid w:val="005C59C1"/>
    <w:rsid w:val="005C61B9"/>
    <w:rsid w:val="005C762F"/>
    <w:rsid w:val="005D51B9"/>
    <w:rsid w:val="005D51E3"/>
    <w:rsid w:val="005D78E4"/>
    <w:rsid w:val="005D79FF"/>
    <w:rsid w:val="005E3B54"/>
    <w:rsid w:val="005E47B7"/>
    <w:rsid w:val="005F47FD"/>
    <w:rsid w:val="00605757"/>
    <w:rsid w:val="00606768"/>
    <w:rsid w:val="00610BAA"/>
    <w:rsid w:val="00613F26"/>
    <w:rsid w:val="006178E7"/>
    <w:rsid w:val="00617F1D"/>
    <w:rsid w:val="0062080D"/>
    <w:rsid w:val="00620B61"/>
    <w:rsid w:val="006211D9"/>
    <w:rsid w:val="006244E3"/>
    <w:rsid w:val="00626E93"/>
    <w:rsid w:val="00633034"/>
    <w:rsid w:val="00633DBC"/>
    <w:rsid w:val="006345E5"/>
    <w:rsid w:val="00634FB9"/>
    <w:rsid w:val="006350D3"/>
    <w:rsid w:val="00640042"/>
    <w:rsid w:val="0064071C"/>
    <w:rsid w:val="00643A6C"/>
    <w:rsid w:val="00646500"/>
    <w:rsid w:val="00646518"/>
    <w:rsid w:val="00647E13"/>
    <w:rsid w:val="00647EA9"/>
    <w:rsid w:val="00653A55"/>
    <w:rsid w:val="006550E5"/>
    <w:rsid w:val="006579E6"/>
    <w:rsid w:val="00660AC4"/>
    <w:rsid w:val="00665E4A"/>
    <w:rsid w:val="00674549"/>
    <w:rsid w:val="00674A36"/>
    <w:rsid w:val="006762D7"/>
    <w:rsid w:val="006773C9"/>
    <w:rsid w:val="00682AD6"/>
    <w:rsid w:val="00683A8B"/>
    <w:rsid w:val="00684219"/>
    <w:rsid w:val="00684AB7"/>
    <w:rsid w:val="006917CA"/>
    <w:rsid w:val="00694895"/>
    <w:rsid w:val="006A0FF8"/>
    <w:rsid w:val="006A22D9"/>
    <w:rsid w:val="006A2C16"/>
    <w:rsid w:val="006A3C01"/>
    <w:rsid w:val="006A4E6D"/>
    <w:rsid w:val="006B0834"/>
    <w:rsid w:val="006B26BB"/>
    <w:rsid w:val="006B4509"/>
    <w:rsid w:val="006B45CA"/>
    <w:rsid w:val="006B4DE9"/>
    <w:rsid w:val="006B570A"/>
    <w:rsid w:val="006B7C09"/>
    <w:rsid w:val="006C148C"/>
    <w:rsid w:val="006C30E0"/>
    <w:rsid w:val="006C3B5A"/>
    <w:rsid w:val="006C4D31"/>
    <w:rsid w:val="006C545A"/>
    <w:rsid w:val="006C5577"/>
    <w:rsid w:val="006C59A9"/>
    <w:rsid w:val="006C6C24"/>
    <w:rsid w:val="006C78EB"/>
    <w:rsid w:val="006D0663"/>
    <w:rsid w:val="006D1660"/>
    <w:rsid w:val="006D250D"/>
    <w:rsid w:val="006D2758"/>
    <w:rsid w:val="006D541B"/>
    <w:rsid w:val="006E3328"/>
    <w:rsid w:val="006E75E7"/>
    <w:rsid w:val="006E78C5"/>
    <w:rsid w:val="006F0CC6"/>
    <w:rsid w:val="006F0FA4"/>
    <w:rsid w:val="006F4AF7"/>
    <w:rsid w:val="006F4EF4"/>
    <w:rsid w:val="006F5130"/>
    <w:rsid w:val="006F6FF8"/>
    <w:rsid w:val="006F7144"/>
    <w:rsid w:val="006F7172"/>
    <w:rsid w:val="0070080E"/>
    <w:rsid w:val="007009FD"/>
    <w:rsid w:val="00701E59"/>
    <w:rsid w:val="00702229"/>
    <w:rsid w:val="00702854"/>
    <w:rsid w:val="00707E57"/>
    <w:rsid w:val="0071173B"/>
    <w:rsid w:val="00711C29"/>
    <w:rsid w:val="00714513"/>
    <w:rsid w:val="0071529B"/>
    <w:rsid w:val="00717B44"/>
    <w:rsid w:val="00722ACA"/>
    <w:rsid w:val="0072790C"/>
    <w:rsid w:val="00733109"/>
    <w:rsid w:val="00734804"/>
    <w:rsid w:val="00740899"/>
    <w:rsid w:val="0074589D"/>
    <w:rsid w:val="007458CC"/>
    <w:rsid w:val="00745D4C"/>
    <w:rsid w:val="00746D63"/>
    <w:rsid w:val="00746E42"/>
    <w:rsid w:val="007519EC"/>
    <w:rsid w:val="00752552"/>
    <w:rsid w:val="00752BF1"/>
    <w:rsid w:val="00755896"/>
    <w:rsid w:val="00757EA3"/>
    <w:rsid w:val="00760640"/>
    <w:rsid w:val="00762781"/>
    <w:rsid w:val="00762F00"/>
    <w:rsid w:val="00764428"/>
    <w:rsid w:val="00765BD4"/>
    <w:rsid w:val="00775329"/>
    <w:rsid w:val="0078113D"/>
    <w:rsid w:val="007821E2"/>
    <w:rsid w:val="0078220D"/>
    <w:rsid w:val="00783FB7"/>
    <w:rsid w:val="00785762"/>
    <w:rsid w:val="00786D85"/>
    <w:rsid w:val="0078796A"/>
    <w:rsid w:val="00790A9D"/>
    <w:rsid w:val="00791756"/>
    <w:rsid w:val="007920E1"/>
    <w:rsid w:val="00795B34"/>
    <w:rsid w:val="00795D7A"/>
    <w:rsid w:val="00796AE8"/>
    <w:rsid w:val="007A1A9D"/>
    <w:rsid w:val="007A2381"/>
    <w:rsid w:val="007A2585"/>
    <w:rsid w:val="007A40DC"/>
    <w:rsid w:val="007A6777"/>
    <w:rsid w:val="007A69BE"/>
    <w:rsid w:val="007A6C36"/>
    <w:rsid w:val="007A79E5"/>
    <w:rsid w:val="007B0666"/>
    <w:rsid w:val="007B2A30"/>
    <w:rsid w:val="007B2F5E"/>
    <w:rsid w:val="007B33FA"/>
    <w:rsid w:val="007B4A70"/>
    <w:rsid w:val="007B79D3"/>
    <w:rsid w:val="007C2A8C"/>
    <w:rsid w:val="007C61D7"/>
    <w:rsid w:val="007D0056"/>
    <w:rsid w:val="007D2AA0"/>
    <w:rsid w:val="007D3A25"/>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5C68"/>
    <w:rsid w:val="008068C5"/>
    <w:rsid w:val="00806D9C"/>
    <w:rsid w:val="0081279B"/>
    <w:rsid w:val="00813AE0"/>
    <w:rsid w:val="00814540"/>
    <w:rsid w:val="00814728"/>
    <w:rsid w:val="008167F3"/>
    <w:rsid w:val="00816F7F"/>
    <w:rsid w:val="00817DFB"/>
    <w:rsid w:val="0082122B"/>
    <w:rsid w:val="00821519"/>
    <w:rsid w:val="00823CE2"/>
    <w:rsid w:val="0082417B"/>
    <w:rsid w:val="00826A02"/>
    <w:rsid w:val="008274A3"/>
    <w:rsid w:val="00827DFA"/>
    <w:rsid w:val="008305E8"/>
    <w:rsid w:val="00830C3B"/>
    <w:rsid w:val="00832951"/>
    <w:rsid w:val="00836151"/>
    <w:rsid w:val="008373A0"/>
    <w:rsid w:val="008374D5"/>
    <w:rsid w:val="00837D46"/>
    <w:rsid w:val="00843B54"/>
    <w:rsid w:val="0084579F"/>
    <w:rsid w:val="00846795"/>
    <w:rsid w:val="00846A0E"/>
    <w:rsid w:val="00851030"/>
    <w:rsid w:val="008514EE"/>
    <w:rsid w:val="0086035A"/>
    <w:rsid w:val="008608FD"/>
    <w:rsid w:val="008609E1"/>
    <w:rsid w:val="00862FCA"/>
    <w:rsid w:val="008633F6"/>
    <w:rsid w:val="00863CEB"/>
    <w:rsid w:val="0086484C"/>
    <w:rsid w:val="008662BF"/>
    <w:rsid w:val="0086661B"/>
    <w:rsid w:val="0087141F"/>
    <w:rsid w:val="00872104"/>
    <w:rsid w:val="00872F0B"/>
    <w:rsid w:val="00873AB0"/>
    <w:rsid w:val="00877213"/>
    <w:rsid w:val="00877B40"/>
    <w:rsid w:val="00884604"/>
    <w:rsid w:val="00886C8D"/>
    <w:rsid w:val="00886D8F"/>
    <w:rsid w:val="00886ED5"/>
    <w:rsid w:val="00890B52"/>
    <w:rsid w:val="0089168B"/>
    <w:rsid w:val="00891BBA"/>
    <w:rsid w:val="008955F8"/>
    <w:rsid w:val="008A2661"/>
    <w:rsid w:val="008A3380"/>
    <w:rsid w:val="008A3E15"/>
    <w:rsid w:val="008A4448"/>
    <w:rsid w:val="008A6911"/>
    <w:rsid w:val="008A6C45"/>
    <w:rsid w:val="008A7162"/>
    <w:rsid w:val="008B0FF2"/>
    <w:rsid w:val="008B11DA"/>
    <w:rsid w:val="008B1719"/>
    <w:rsid w:val="008B2344"/>
    <w:rsid w:val="008B2A51"/>
    <w:rsid w:val="008B4CB8"/>
    <w:rsid w:val="008B7427"/>
    <w:rsid w:val="008C34D8"/>
    <w:rsid w:val="008C4A48"/>
    <w:rsid w:val="008C4E3E"/>
    <w:rsid w:val="008C51EC"/>
    <w:rsid w:val="008C5DDE"/>
    <w:rsid w:val="008C6534"/>
    <w:rsid w:val="008C7574"/>
    <w:rsid w:val="008C76B1"/>
    <w:rsid w:val="008C77F7"/>
    <w:rsid w:val="008D23CE"/>
    <w:rsid w:val="008D4A59"/>
    <w:rsid w:val="008D50C5"/>
    <w:rsid w:val="008D5627"/>
    <w:rsid w:val="008D6A05"/>
    <w:rsid w:val="008D6D68"/>
    <w:rsid w:val="008E1E58"/>
    <w:rsid w:val="008E3453"/>
    <w:rsid w:val="008E72FD"/>
    <w:rsid w:val="008F2609"/>
    <w:rsid w:val="008F35E3"/>
    <w:rsid w:val="008F4564"/>
    <w:rsid w:val="008F6B2F"/>
    <w:rsid w:val="008F72AA"/>
    <w:rsid w:val="0090069B"/>
    <w:rsid w:val="00900FD1"/>
    <w:rsid w:val="00901C70"/>
    <w:rsid w:val="009023F7"/>
    <w:rsid w:val="00902F55"/>
    <w:rsid w:val="00910F0D"/>
    <w:rsid w:val="0091350E"/>
    <w:rsid w:val="0091536D"/>
    <w:rsid w:val="00921037"/>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6058"/>
    <w:rsid w:val="00936E12"/>
    <w:rsid w:val="00941EE6"/>
    <w:rsid w:val="00942AD9"/>
    <w:rsid w:val="00942B4C"/>
    <w:rsid w:val="009467E6"/>
    <w:rsid w:val="00947765"/>
    <w:rsid w:val="00950E7A"/>
    <w:rsid w:val="009531C4"/>
    <w:rsid w:val="0095451D"/>
    <w:rsid w:val="00955858"/>
    <w:rsid w:val="009573D0"/>
    <w:rsid w:val="009578CB"/>
    <w:rsid w:val="00957FA7"/>
    <w:rsid w:val="00961E13"/>
    <w:rsid w:val="00962771"/>
    <w:rsid w:val="0096438A"/>
    <w:rsid w:val="00964826"/>
    <w:rsid w:val="00966562"/>
    <w:rsid w:val="00967274"/>
    <w:rsid w:val="0097275F"/>
    <w:rsid w:val="009727BB"/>
    <w:rsid w:val="00974AF8"/>
    <w:rsid w:val="00975BF0"/>
    <w:rsid w:val="00977C6B"/>
    <w:rsid w:val="009826D1"/>
    <w:rsid w:val="009845AD"/>
    <w:rsid w:val="009867B1"/>
    <w:rsid w:val="009907AF"/>
    <w:rsid w:val="0099189C"/>
    <w:rsid w:val="00991FE9"/>
    <w:rsid w:val="00992F43"/>
    <w:rsid w:val="0099413A"/>
    <w:rsid w:val="0099612F"/>
    <w:rsid w:val="009A32D5"/>
    <w:rsid w:val="009A3651"/>
    <w:rsid w:val="009A3D74"/>
    <w:rsid w:val="009A62B2"/>
    <w:rsid w:val="009A691E"/>
    <w:rsid w:val="009A694F"/>
    <w:rsid w:val="009B2A72"/>
    <w:rsid w:val="009B30F7"/>
    <w:rsid w:val="009B4DFE"/>
    <w:rsid w:val="009B7963"/>
    <w:rsid w:val="009C0ABC"/>
    <w:rsid w:val="009C2CC7"/>
    <w:rsid w:val="009C2E91"/>
    <w:rsid w:val="009C54AB"/>
    <w:rsid w:val="009C5B87"/>
    <w:rsid w:val="009C66A0"/>
    <w:rsid w:val="009C6DE9"/>
    <w:rsid w:val="009D06F3"/>
    <w:rsid w:val="009D094B"/>
    <w:rsid w:val="009D3062"/>
    <w:rsid w:val="009D3D29"/>
    <w:rsid w:val="009D60B8"/>
    <w:rsid w:val="009D7813"/>
    <w:rsid w:val="009E057C"/>
    <w:rsid w:val="009E139B"/>
    <w:rsid w:val="009E5E00"/>
    <w:rsid w:val="009E6B6B"/>
    <w:rsid w:val="009F14FB"/>
    <w:rsid w:val="009F35DB"/>
    <w:rsid w:val="009F4ECD"/>
    <w:rsid w:val="009F5D0F"/>
    <w:rsid w:val="009F6CA4"/>
    <w:rsid w:val="00A00A57"/>
    <w:rsid w:val="00A00B5B"/>
    <w:rsid w:val="00A018C2"/>
    <w:rsid w:val="00A0344C"/>
    <w:rsid w:val="00A04D6C"/>
    <w:rsid w:val="00A07478"/>
    <w:rsid w:val="00A07844"/>
    <w:rsid w:val="00A11C12"/>
    <w:rsid w:val="00A140F5"/>
    <w:rsid w:val="00A1469E"/>
    <w:rsid w:val="00A153CF"/>
    <w:rsid w:val="00A160F8"/>
    <w:rsid w:val="00A16186"/>
    <w:rsid w:val="00A17300"/>
    <w:rsid w:val="00A213CF"/>
    <w:rsid w:val="00A24E20"/>
    <w:rsid w:val="00A25340"/>
    <w:rsid w:val="00A25596"/>
    <w:rsid w:val="00A25893"/>
    <w:rsid w:val="00A266FF"/>
    <w:rsid w:val="00A27145"/>
    <w:rsid w:val="00A27BC9"/>
    <w:rsid w:val="00A27F31"/>
    <w:rsid w:val="00A30AB9"/>
    <w:rsid w:val="00A3196E"/>
    <w:rsid w:val="00A32300"/>
    <w:rsid w:val="00A33CFB"/>
    <w:rsid w:val="00A361AD"/>
    <w:rsid w:val="00A368B8"/>
    <w:rsid w:val="00A36CF6"/>
    <w:rsid w:val="00A413B3"/>
    <w:rsid w:val="00A42407"/>
    <w:rsid w:val="00A43C4F"/>
    <w:rsid w:val="00A43DA4"/>
    <w:rsid w:val="00A43E96"/>
    <w:rsid w:val="00A441FE"/>
    <w:rsid w:val="00A46F45"/>
    <w:rsid w:val="00A4711C"/>
    <w:rsid w:val="00A4789A"/>
    <w:rsid w:val="00A47BD1"/>
    <w:rsid w:val="00A47DC7"/>
    <w:rsid w:val="00A521E0"/>
    <w:rsid w:val="00A528EF"/>
    <w:rsid w:val="00A5495A"/>
    <w:rsid w:val="00A553CE"/>
    <w:rsid w:val="00A55A10"/>
    <w:rsid w:val="00A601F7"/>
    <w:rsid w:val="00A603BE"/>
    <w:rsid w:val="00A60B25"/>
    <w:rsid w:val="00A61BD8"/>
    <w:rsid w:val="00A62EF2"/>
    <w:rsid w:val="00A644DC"/>
    <w:rsid w:val="00A66034"/>
    <w:rsid w:val="00A66F56"/>
    <w:rsid w:val="00A673D2"/>
    <w:rsid w:val="00A67D74"/>
    <w:rsid w:val="00A7083A"/>
    <w:rsid w:val="00A72839"/>
    <w:rsid w:val="00A74021"/>
    <w:rsid w:val="00A812BF"/>
    <w:rsid w:val="00A829FE"/>
    <w:rsid w:val="00A853C3"/>
    <w:rsid w:val="00A86805"/>
    <w:rsid w:val="00A923E6"/>
    <w:rsid w:val="00A92579"/>
    <w:rsid w:val="00A92676"/>
    <w:rsid w:val="00A93AEE"/>
    <w:rsid w:val="00A94E71"/>
    <w:rsid w:val="00A953EB"/>
    <w:rsid w:val="00AA0D2C"/>
    <w:rsid w:val="00AA1C9C"/>
    <w:rsid w:val="00AA4A1D"/>
    <w:rsid w:val="00AA4D22"/>
    <w:rsid w:val="00AB2C51"/>
    <w:rsid w:val="00AB5E9E"/>
    <w:rsid w:val="00AB73A4"/>
    <w:rsid w:val="00AB768C"/>
    <w:rsid w:val="00AB7833"/>
    <w:rsid w:val="00AC0095"/>
    <w:rsid w:val="00AC25C1"/>
    <w:rsid w:val="00AC4CDB"/>
    <w:rsid w:val="00AC6D7D"/>
    <w:rsid w:val="00AC739A"/>
    <w:rsid w:val="00AC78DA"/>
    <w:rsid w:val="00AD1229"/>
    <w:rsid w:val="00AD14A4"/>
    <w:rsid w:val="00AD18C2"/>
    <w:rsid w:val="00AD1EDC"/>
    <w:rsid w:val="00AD1F44"/>
    <w:rsid w:val="00AD31DB"/>
    <w:rsid w:val="00AD3518"/>
    <w:rsid w:val="00AD40FF"/>
    <w:rsid w:val="00AD419F"/>
    <w:rsid w:val="00AD7355"/>
    <w:rsid w:val="00AE188A"/>
    <w:rsid w:val="00AE274F"/>
    <w:rsid w:val="00AE55FB"/>
    <w:rsid w:val="00AF17F7"/>
    <w:rsid w:val="00AF61B2"/>
    <w:rsid w:val="00B004E1"/>
    <w:rsid w:val="00B01B20"/>
    <w:rsid w:val="00B022AA"/>
    <w:rsid w:val="00B053CE"/>
    <w:rsid w:val="00B07033"/>
    <w:rsid w:val="00B073AB"/>
    <w:rsid w:val="00B12013"/>
    <w:rsid w:val="00B13534"/>
    <w:rsid w:val="00B13D1F"/>
    <w:rsid w:val="00B14DAF"/>
    <w:rsid w:val="00B150A9"/>
    <w:rsid w:val="00B204A1"/>
    <w:rsid w:val="00B230E6"/>
    <w:rsid w:val="00B234DD"/>
    <w:rsid w:val="00B23CE8"/>
    <w:rsid w:val="00B25428"/>
    <w:rsid w:val="00B27691"/>
    <w:rsid w:val="00B32409"/>
    <w:rsid w:val="00B324AA"/>
    <w:rsid w:val="00B32760"/>
    <w:rsid w:val="00B3488A"/>
    <w:rsid w:val="00B365BB"/>
    <w:rsid w:val="00B36EC4"/>
    <w:rsid w:val="00B3711F"/>
    <w:rsid w:val="00B40ABB"/>
    <w:rsid w:val="00B40D89"/>
    <w:rsid w:val="00B42383"/>
    <w:rsid w:val="00B43306"/>
    <w:rsid w:val="00B43CD9"/>
    <w:rsid w:val="00B455E9"/>
    <w:rsid w:val="00B4646F"/>
    <w:rsid w:val="00B474BD"/>
    <w:rsid w:val="00B475B6"/>
    <w:rsid w:val="00B47AB7"/>
    <w:rsid w:val="00B50FA1"/>
    <w:rsid w:val="00B5227D"/>
    <w:rsid w:val="00B52846"/>
    <w:rsid w:val="00B5311F"/>
    <w:rsid w:val="00B53F3E"/>
    <w:rsid w:val="00B5451F"/>
    <w:rsid w:val="00B55BD4"/>
    <w:rsid w:val="00B60558"/>
    <w:rsid w:val="00B61609"/>
    <w:rsid w:val="00B625D3"/>
    <w:rsid w:val="00B652CD"/>
    <w:rsid w:val="00B67049"/>
    <w:rsid w:val="00B670D8"/>
    <w:rsid w:val="00B71557"/>
    <w:rsid w:val="00B722DA"/>
    <w:rsid w:val="00B73632"/>
    <w:rsid w:val="00B74C71"/>
    <w:rsid w:val="00B7551A"/>
    <w:rsid w:val="00B75756"/>
    <w:rsid w:val="00B7577C"/>
    <w:rsid w:val="00B75F2D"/>
    <w:rsid w:val="00B764FD"/>
    <w:rsid w:val="00B82946"/>
    <w:rsid w:val="00B83DF5"/>
    <w:rsid w:val="00B84705"/>
    <w:rsid w:val="00B86478"/>
    <w:rsid w:val="00B86BCA"/>
    <w:rsid w:val="00B87460"/>
    <w:rsid w:val="00B910DC"/>
    <w:rsid w:val="00B92F20"/>
    <w:rsid w:val="00B940B5"/>
    <w:rsid w:val="00B947DB"/>
    <w:rsid w:val="00B96EA4"/>
    <w:rsid w:val="00B96F53"/>
    <w:rsid w:val="00B97145"/>
    <w:rsid w:val="00B97B7B"/>
    <w:rsid w:val="00B97D92"/>
    <w:rsid w:val="00BA230D"/>
    <w:rsid w:val="00BA5D89"/>
    <w:rsid w:val="00BB009C"/>
    <w:rsid w:val="00BB0ACF"/>
    <w:rsid w:val="00BB27A2"/>
    <w:rsid w:val="00BB3299"/>
    <w:rsid w:val="00BB5F3D"/>
    <w:rsid w:val="00BC2683"/>
    <w:rsid w:val="00BC43F9"/>
    <w:rsid w:val="00BD3EF0"/>
    <w:rsid w:val="00BD6DE2"/>
    <w:rsid w:val="00BD781A"/>
    <w:rsid w:val="00BE08DC"/>
    <w:rsid w:val="00BE1DB9"/>
    <w:rsid w:val="00BE34D5"/>
    <w:rsid w:val="00BE4D99"/>
    <w:rsid w:val="00BE5013"/>
    <w:rsid w:val="00BF3F91"/>
    <w:rsid w:val="00BF6068"/>
    <w:rsid w:val="00BF6414"/>
    <w:rsid w:val="00C009B7"/>
    <w:rsid w:val="00C013B6"/>
    <w:rsid w:val="00C01607"/>
    <w:rsid w:val="00C02DF7"/>
    <w:rsid w:val="00C03766"/>
    <w:rsid w:val="00C03797"/>
    <w:rsid w:val="00C10CEE"/>
    <w:rsid w:val="00C12275"/>
    <w:rsid w:val="00C177BA"/>
    <w:rsid w:val="00C20CC0"/>
    <w:rsid w:val="00C22E9E"/>
    <w:rsid w:val="00C23ABB"/>
    <w:rsid w:val="00C25247"/>
    <w:rsid w:val="00C25F66"/>
    <w:rsid w:val="00C32F5F"/>
    <w:rsid w:val="00C372F7"/>
    <w:rsid w:val="00C37C3C"/>
    <w:rsid w:val="00C40C4C"/>
    <w:rsid w:val="00C41821"/>
    <w:rsid w:val="00C41C32"/>
    <w:rsid w:val="00C42A4C"/>
    <w:rsid w:val="00C45A33"/>
    <w:rsid w:val="00C46897"/>
    <w:rsid w:val="00C51606"/>
    <w:rsid w:val="00C53FDC"/>
    <w:rsid w:val="00C6126B"/>
    <w:rsid w:val="00C619F6"/>
    <w:rsid w:val="00C63424"/>
    <w:rsid w:val="00C63B02"/>
    <w:rsid w:val="00C65431"/>
    <w:rsid w:val="00C663D2"/>
    <w:rsid w:val="00C66E03"/>
    <w:rsid w:val="00C7149F"/>
    <w:rsid w:val="00C73967"/>
    <w:rsid w:val="00C73CFD"/>
    <w:rsid w:val="00C75C6E"/>
    <w:rsid w:val="00C7675E"/>
    <w:rsid w:val="00C82069"/>
    <w:rsid w:val="00C821C8"/>
    <w:rsid w:val="00C86248"/>
    <w:rsid w:val="00C875FF"/>
    <w:rsid w:val="00C87B9E"/>
    <w:rsid w:val="00C9113C"/>
    <w:rsid w:val="00C9125E"/>
    <w:rsid w:val="00C91BDE"/>
    <w:rsid w:val="00C945D3"/>
    <w:rsid w:val="00CA3136"/>
    <w:rsid w:val="00CA4CE1"/>
    <w:rsid w:val="00CA513D"/>
    <w:rsid w:val="00CA53E6"/>
    <w:rsid w:val="00CA7A48"/>
    <w:rsid w:val="00CB18BC"/>
    <w:rsid w:val="00CB65E5"/>
    <w:rsid w:val="00CC00AF"/>
    <w:rsid w:val="00CC0215"/>
    <w:rsid w:val="00CC1288"/>
    <w:rsid w:val="00CC14CA"/>
    <w:rsid w:val="00CC2057"/>
    <w:rsid w:val="00CC2C95"/>
    <w:rsid w:val="00CC7343"/>
    <w:rsid w:val="00CD0A20"/>
    <w:rsid w:val="00CD1E86"/>
    <w:rsid w:val="00CD2398"/>
    <w:rsid w:val="00CD3EC5"/>
    <w:rsid w:val="00CD4344"/>
    <w:rsid w:val="00CE0802"/>
    <w:rsid w:val="00CE2649"/>
    <w:rsid w:val="00CE2753"/>
    <w:rsid w:val="00CE36D0"/>
    <w:rsid w:val="00CE4317"/>
    <w:rsid w:val="00CE59E1"/>
    <w:rsid w:val="00CF12FA"/>
    <w:rsid w:val="00CF158F"/>
    <w:rsid w:val="00CF1747"/>
    <w:rsid w:val="00CF2EB6"/>
    <w:rsid w:val="00CF3F73"/>
    <w:rsid w:val="00CF6D31"/>
    <w:rsid w:val="00CF7685"/>
    <w:rsid w:val="00D0225B"/>
    <w:rsid w:val="00D027F5"/>
    <w:rsid w:val="00D0600F"/>
    <w:rsid w:val="00D07A8A"/>
    <w:rsid w:val="00D1001C"/>
    <w:rsid w:val="00D11774"/>
    <w:rsid w:val="00D1462A"/>
    <w:rsid w:val="00D1635E"/>
    <w:rsid w:val="00D2037C"/>
    <w:rsid w:val="00D2107D"/>
    <w:rsid w:val="00D265D8"/>
    <w:rsid w:val="00D340F3"/>
    <w:rsid w:val="00D35437"/>
    <w:rsid w:val="00D355B1"/>
    <w:rsid w:val="00D36ECF"/>
    <w:rsid w:val="00D37D61"/>
    <w:rsid w:val="00D401F3"/>
    <w:rsid w:val="00D40292"/>
    <w:rsid w:val="00D41ACA"/>
    <w:rsid w:val="00D42E31"/>
    <w:rsid w:val="00D44AB6"/>
    <w:rsid w:val="00D45B28"/>
    <w:rsid w:val="00D51035"/>
    <w:rsid w:val="00D54D35"/>
    <w:rsid w:val="00D54D79"/>
    <w:rsid w:val="00D55393"/>
    <w:rsid w:val="00D55647"/>
    <w:rsid w:val="00D558EF"/>
    <w:rsid w:val="00D61F63"/>
    <w:rsid w:val="00D62699"/>
    <w:rsid w:val="00D62EA8"/>
    <w:rsid w:val="00D637B4"/>
    <w:rsid w:val="00D66E63"/>
    <w:rsid w:val="00D702EC"/>
    <w:rsid w:val="00D73FA3"/>
    <w:rsid w:val="00D75DB1"/>
    <w:rsid w:val="00D762E0"/>
    <w:rsid w:val="00D7700D"/>
    <w:rsid w:val="00D80968"/>
    <w:rsid w:val="00D81634"/>
    <w:rsid w:val="00D82B1C"/>
    <w:rsid w:val="00D82CDF"/>
    <w:rsid w:val="00D85925"/>
    <w:rsid w:val="00D8651D"/>
    <w:rsid w:val="00D86623"/>
    <w:rsid w:val="00D93D48"/>
    <w:rsid w:val="00D9614F"/>
    <w:rsid w:val="00D975E0"/>
    <w:rsid w:val="00DA2027"/>
    <w:rsid w:val="00DA580F"/>
    <w:rsid w:val="00DA5D50"/>
    <w:rsid w:val="00DA6180"/>
    <w:rsid w:val="00DB4269"/>
    <w:rsid w:val="00DB4624"/>
    <w:rsid w:val="00DB633D"/>
    <w:rsid w:val="00DC08F3"/>
    <w:rsid w:val="00DC1CEA"/>
    <w:rsid w:val="00DC2F82"/>
    <w:rsid w:val="00DC312C"/>
    <w:rsid w:val="00DC484A"/>
    <w:rsid w:val="00DC5F45"/>
    <w:rsid w:val="00DC7E0F"/>
    <w:rsid w:val="00DD0EDD"/>
    <w:rsid w:val="00DD2260"/>
    <w:rsid w:val="00DD6534"/>
    <w:rsid w:val="00DD6EBC"/>
    <w:rsid w:val="00DD7130"/>
    <w:rsid w:val="00DD7BD6"/>
    <w:rsid w:val="00DE293C"/>
    <w:rsid w:val="00DE2FE3"/>
    <w:rsid w:val="00DE66F6"/>
    <w:rsid w:val="00DE6772"/>
    <w:rsid w:val="00DF0444"/>
    <w:rsid w:val="00DF04AB"/>
    <w:rsid w:val="00DF0E31"/>
    <w:rsid w:val="00DF1959"/>
    <w:rsid w:val="00DF5A6E"/>
    <w:rsid w:val="00DF5AE9"/>
    <w:rsid w:val="00DF6555"/>
    <w:rsid w:val="00DF7344"/>
    <w:rsid w:val="00DF7DC5"/>
    <w:rsid w:val="00E00850"/>
    <w:rsid w:val="00E01FB7"/>
    <w:rsid w:val="00E02E5B"/>
    <w:rsid w:val="00E05187"/>
    <w:rsid w:val="00E11D3C"/>
    <w:rsid w:val="00E1634F"/>
    <w:rsid w:val="00E16F5B"/>
    <w:rsid w:val="00E20636"/>
    <w:rsid w:val="00E2119F"/>
    <w:rsid w:val="00E21F4E"/>
    <w:rsid w:val="00E23B5A"/>
    <w:rsid w:val="00E326FD"/>
    <w:rsid w:val="00E3287F"/>
    <w:rsid w:val="00E348A2"/>
    <w:rsid w:val="00E35226"/>
    <w:rsid w:val="00E37C78"/>
    <w:rsid w:val="00E43BF2"/>
    <w:rsid w:val="00E46920"/>
    <w:rsid w:val="00E4747D"/>
    <w:rsid w:val="00E47972"/>
    <w:rsid w:val="00E506FB"/>
    <w:rsid w:val="00E52A86"/>
    <w:rsid w:val="00E52C94"/>
    <w:rsid w:val="00E53D26"/>
    <w:rsid w:val="00E53E3D"/>
    <w:rsid w:val="00E55D5E"/>
    <w:rsid w:val="00E56550"/>
    <w:rsid w:val="00E579F0"/>
    <w:rsid w:val="00E62037"/>
    <w:rsid w:val="00E62175"/>
    <w:rsid w:val="00E62A5F"/>
    <w:rsid w:val="00E62E7E"/>
    <w:rsid w:val="00E668F2"/>
    <w:rsid w:val="00E67728"/>
    <w:rsid w:val="00E7079C"/>
    <w:rsid w:val="00E708E1"/>
    <w:rsid w:val="00E7250E"/>
    <w:rsid w:val="00E74979"/>
    <w:rsid w:val="00E75EB9"/>
    <w:rsid w:val="00E778E7"/>
    <w:rsid w:val="00E77EA8"/>
    <w:rsid w:val="00E865F4"/>
    <w:rsid w:val="00E9056D"/>
    <w:rsid w:val="00EA05BC"/>
    <w:rsid w:val="00EA2592"/>
    <w:rsid w:val="00EA55BA"/>
    <w:rsid w:val="00EA578D"/>
    <w:rsid w:val="00EA5E11"/>
    <w:rsid w:val="00EB1006"/>
    <w:rsid w:val="00EB1856"/>
    <w:rsid w:val="00EB29F7"/>
    <w:rsid w:val="00EB312F"/>
    <w:rsid w:val="00EB6198"/>
    <w:rsid w:val="00EB68EA"/>
    <w:rsid w:val="00EB6BDF"/>
    <w:rsid w:val="00EB7713"/>
    <w:rsid w:val="00EC0F7C"/>
    <w:rsid w:val="00EC1897"/>
    <w:rsid w:val="00EC258D"/>
    <w:rsid w:val="00EC50CE"/>
    <w:rsid w:val="00EC5B34"/>
    <w:rsid w:val="00EC6CDB"/>
    <w:rsid w:val="00ED2212"/>
    <w:rsid w:val="00ED334E"/>
    <w:rsid w:val="00ED4500"/>
    <w:rsid w:val="00ED4FE4"/>
    <w:rsid w:val="00ED604C"/>
    <w:rsid w:val="00ED790D"/>
    <w:rsid w:val="00EE1894"/>
    <w:rsid w:val="00EE5216"/>
    <w:rsid w:val="00EE6432"/>
    <w:rsid w:val="00EE7481"/>
    <w:rsid w:val="00EE74CD"/>
    <w:rsid w:val="00EE7615"/>
    <w:rsid w:val="00EE7E90"/>
    <w:rsid w:val="00EF0AF6"/>
    <w:rsid w:val="00EF17E4"/>
    <w:rsid w:val="00EF4088"/>
    <w:rsid w:val="00EF4EB7"/>
    <w:rsid w:val="00EF5252"/>
    <w:rsid w:val="00F02748"/>
    <w:rsid w:val="00F02ACA"/>
    <w:rsid w:val="00F0545B"/>
    <w:rsid w:val="00F066D8"/>
    <w:rsid w:val="00F0708B"/>
    <w:rsid w:val="00F125A0"/>
    <w:rsid w:val="00F14363"/>
    <w:rsid w:val="00F14909"/>
    <w:rsid w:val="00F20DA6"/>
    <w:rsid w:val="00F23CF7"/>
    <w:rsid w:val="00F264D7"/>
    <w:rsid w:val="00F26912"/>
    <w:rsid w:val="00F27632"/>
    <w:rsid w:val="00F31BD2"/>
    <w:rsid w:val="00F31DC0"/>
    <w:rsid w:val="00F338E9"/>
    <w:rsid w:val="00F353F0"/>
    <w:rsid w:val="00F36F2D"/>
    <w:rsid w:val="00F40E95"/>
    <w:rsid w:val="00F424C6"/>
    <w:rsid w:val="00F43F25"/>
    <w:rsid w:val="00F44D8D"/>
    <w:rsid w:val="00F47108"/>
    <w:rsid w:val="00F517E1"/>
    <w:rsid w:val="00F557EF"/>
    <w:rsid w:val="00F55DAD"/>
    <w:rsid w:val="00F55EA8"/>
    <w:rsid w:val="00F57732"/>
    <w:rsid w:val="00F60D8E"/>
    <w:rsid w:val="00F613E8"/>
    <w:rsid w:val="00F61523"/>
    <w:rsid w:val="00F61ECF"/>
    <w:rsid w:val="00F65D6F"/>
    <w:rsid w:val="00F704B5"/>
    <w:rsid w:val="00F71058"/>
    <w:rsid w:val="00F73509"/>
    <w:rsid w:val="00F7365E"/>
    <w:rsid w:val="00F74EA4"/>
    <w:rsid w:val="00F845A7"/>
    <w:rsid w:val="00F84CA7"/>
    <w:rsid w:val="00F8594F"/>
    <w:rsid w:val="00F86B72"/>
    <w:rsid w:val="00F87D20"/>
    <w:rsid w:val="00F932D2"/>
    <w:rsid w:val="00FA1F33"/>
    <w:rsid w:val="00FA2964"/>
    <w:rsid w:val="00FB1DBB"/>
    <w:rsid w:val="00FB2F52"/>
    <w:rsid w:val="00FB3856"/>
    <w:rsid w:val="00FB4E4D"/>
    <w:rsid w:val="00FB5386"/>
    <w:rsid w:val="00FB76BF"/>
    <w:rsid w:val="00FC091E"/>
    <w:rsid w:val="00FC1120"/>
    <w:rsid w:val="00FC3137"/>
    <w:rsid w:val="00FC3FE2"/>
    <w:rsid w:val="00FC4C29"/>
    <w:rsid w:val="00FC5496"/>
    <w:rsid w:val="00FC596A"/>
    <w:rsid w:val="00FC5D25"/>
    <w:rsid w:val="00FC7B83"/>
    <w:rsid w:val="00FD1B29"/>
    <w:rsid w:val="00FD3A6A"/>
    <w:rsid w:val="00FD3D2B"/>
    <w:rsid w:val="00FD70B8"/>
    <w:rsid w:val="00FE064C"/>
    <w:rsid w:val="00FE1268"/>
    <w:rsid w:val="00FE1BB4"/>
    <w:rsid w:val="00FE1D61"/>
    <w:rsid w:val="00FE25D6"/>
    <w:rsid w:val="00FE312C"/>
    <w:rsid w:val="00FE3162"/>
    <w:rsid w:val="00FE3586"/>
    <w:rsid w:val="00FE3B92"/>
    <w:rsid w:val="00FE3DB6"/>
    <w:rsid w:val="00FE47E7"/>
    <w:rsid w:val="00FE501B"/>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8BAE6F7-3C3B-4A73-BB66-271D006E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132"/>
    <w:rPr>
      <w:rFonts w:ascii="Book Antiqua" w:hAnsi="Book Antiqua"/>
      <w:sz w:val="22"/>
      <w:lang w:eastAsia="en-GB"/>
    </w:rPr>
  </w:style>
  <w:style w:type="paragraph" w:styleId="Heading1">
    <w:name w:val="heading 1"/>
    <w:basedOn w:val="Normal"/>
    <w:next w:val="Normal"/>
    <w:link w:val="Heading1Char"/>
    <w:uiPriority w:val="1"/>
    <w:qFormat/>
    <w:rsid w:val="005B2566"/>
    <w:pPr>
      <w:spacing w:after="600"/>
      <w:ind w:left="709" w:hanging="709"/>
      <w:outlineLvl w:val="0"/>
    </w:pPr>
    <w:rPr>
      <w:rFonts w:ascii="Arial" w:hAnsi="Arial"/>
      <w:b/>
      <w:sz w:val="44"/>
    </w:rPr>
  </w:style>
  <w:style w:type="paragraph" w:styleId="Heading2">
    <w:name w:val="heading 2"/>
    <w:basedOn w:val="Normal"/>
    <w:next w:val="Normal"/>
    <w:link w:val="Heading2Char"/>
    <w:uiPriority w:val="9"/>
    <w:qFormat/>
    <w:rsid w:val="00DB633D"/>
    <w:pPr>
      <w:keepNext/>
      <w:spacing w:before="360" w:after="240"/>
      <w:outlineLvl w:val="1"/>
    </w:pPr>
    <w:rPr>
      <w:b/>
      <w:sz w:val="28"/>
    </w:rPr>
  </w:style>
  <w:style w:type="paragraph" w:styleId="Heading3">
    <w:name w:val="heading 3"/>
    <w:basedOn w:val="Normal"/>
    <w:next w:val="Normal"/>
    <w:link w:val="Heading3Char"/>
    <w:uiPriority w:val="1"/>
    <w:qFormat/>
    <w:rsid w:val="00F613E8"/>
    <w:pPr>
      <w:keepNext/>
      <w:spacing w:before="60" w:after="120"/>
      <w:outlineLvl w:val="2"/>
    </w:pPr>
    <w:rPr>
      <w:b/>
      <w:sz w:val="24"/>
    </w:rPr>
  </w:style>
  <w:style w:type="paragraph" w:styleId="Heading4">
    <w:name w:val="heading 4"/>
    <w:basedOn w:val="Normal"/>
    <w:next w:val="Normal"/>
    <w:link w:val="Heading4Char"/>
    <w:uiPriority w:val="1"/>
    <w:qFormat/>
    <w:rsid w:val="00783FB7"/>
    <w:pPr>
      <w:keepNext/>
      <w:numPr>
        <w:ilvl w:val="3"/>
        <w:numId w:val="6"/>
      </w:numPr>
      <w:spacing w:before="240" w:after="180"/>
      <w:outlineLvl w:val="3"/>
    </w:pPr>
    <w:rPr>
      <w:b/>
      <w:sz w:val="28"/>
    </w:rPr>
  </w:style>
  <w:style w:type="paragraph" w:styleId="Heading5">
    <w:name w:val="heading 5"/>
    <w:basedOn w:val="Normal"/>
    <w:next w:val="Normal"/>
    <w:link w:val="Heading5Char"/>
    <w:uiPriority w:val="1"/>
    <w:qFormat/>
    <w:rsid w:val="000B7ECC"/>
    <w:pPr>
      <w:keepNext/>
      <w:numPr>
        <w:ilvl w:val="4"/>
        <w:numId w:val="6"/>
      </w:numPr>
      <w:spacing w:before="120"/>
      <w:outlineLvl w:val="4"/>
    </w:pPr>
    <w:rPr>
      <w:i/>
    </w:rPr>
  </w:style>
  <w:style w:type="paragraph" w:styleId="Heading6">
    <w:name w:val="heading 6"/>
    <w:basedOn w:val="Normal"/>
    <w:next w:val="Normal"/>
    <w:link w:val="Heading6Char"/>
    <w:uiPriority w:val="1"/>
    <w:qFormat/>
    <w:rsid w:val="0084579F"/>
    <w:pPr>
      <w:keepNext/>
      <w:numPr>
        <w:ilvl w:val="5"/>
        <w:numId w:val="6"/>
      </w:numPr>
      <w:jc w:val="both"/>
      <w:outlineLvl w:val="5"/>
    </w:pPr>
    <w:rPr>
      <w:i/>
      <w:iCs/>
      <w:szCs w:val="24"/>
      <w:lang w:val="en-US" w:eastAsia="en-US"/>
    </w:rPr>
  </w:style>
  <w:style w:type="paragraph" w:styleId="Heading7">
    <w:name w:val="heading 7"/>
    <w:basedOn w:val="Normal"/>
    <w:next w:val="Normal"/>
    <w:link w:val="Heading7Char"/>
    <w:semiHidden/>
    <w:unhideWhenUsed/>
    <w:qFormat/>
    <w:rsid w:val="008C7574"/>
    <w:pPr>
      <w:keepNext/>
      <w:keepLines/>
      <w:numPr>
        <w:ilvl w:val="6"/>
        <w:numId w:val="6"/>
      </w:numPr>
      <w:spacing w:before="200" w:line="276" w:lineRule="auto"/>
      <w:outlineLvl w:val="6"/>
    </w:pPr>
    <w:rPr>
      <w:rFonts w:ascii="Cambria" w:hAnsi="Cambria"/>
      <w:i/>
      <w:iCs/>
      <w:color w:val="404040"/>
      <w:szCs w:val="22"/>
      <w:lang w:eastAsia="en-NZ"/>
    </w:rPr>
  </w:style>
  <w:style w:type="paragraph" w:styleId="Heading8">
    <w:name w:val="heading 8"/>
    <w:basedOn w:val="Normal"/>
    <w:next w:val="Normal"/>
    <w:link w:val="Heading8Char"/>
    <w:qFormat/>
    <w:rsid w:val="0084579F"/>
    <w:pPr>
      <w:keepNext/>
      <w:framePr w:hSpace="180" w:wrap="around" w:vAnchor="text" w:hAnchor="margin" w:y="37"/>
      <w:numPr>
        <w:ilvl w:val="7"/>
        <w:numId w:val="6"/>
      </w:numPr>
      <w:jc w:val="both"/>
      <w:outlineLvl w:val="7"/>
    </w:pPr>
    <w:rPr>
      <w:rFonts w:cs="Arial"/>
      <w:b/>
      <w:bCs/>
      <w:sz w:val="20"/>
      <w:lang w:val="en-US" w:eastAsia="en-US"/>
    </w:rPr>
  </w:style>
  <w:style w:type="paragraph" w:styleId="Heading9">
    <w:name w:val="heading 9"/>
    <w:basedOn w:val="Normal"/>
    <w:next w:val="Normal"/>
    <w:link w:val="Heading9Char"/>
    <w:semiHidden/>
    <w:unhideWhenUsed/>
    <w:qFormat/>
    <w:rsid w:val="008C7574"/>
    <w:pPr>
      <w:keepNext/>
      <w:keepLines/>
      <w:numPr>
        <w:ilvl w:val="8"/>
        <w:numId w:val="6"/>
      </w:numPr>
      <w:spacing w:before="200" w:line="276" w:lineRule="auto"/>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B2566"/>
    <w:rPr>
      <w:rFonts w:ascii="Arial" w:hAnsi="Arial"/>
      <w:b/>
      <w:sz w:val="44"/>
      <w:lang w:eastAsia="en-GB"/>
    </w:rPr>
  </w:style>
  <w:style w:type="character" w:customStyle="1" w:styleId="Heading2Char">
    <w:name w:val="Heading 2 Char"/>
    <w:link w:val="Heading2"/>
    <w:uiPriority w:val="9"/>
    <w:rsid w:val="00FC091E"/>
    <w:rPr>
      <w:rFonts w:ascii="Book Antiqua" w:hAnsi="Book Antiqua"/>
      <w:b/>
      <w:sz w:val="28"/>
      <w:lang w:eastAsia="en-GB"/>
    </w:rPr>
  </w:style>
  <w:style w:type="character" w:customStyle="1" w:styleId="Heading3Char">
    <w:name w:val="Heading 3 Char"/>
    <w:link w:val="Heading3"/>
    <w:uiPriority w:val="1"/>
    <w:rsid w:val="00F613E8"/>
    <w:rPr>
      <w:rFonts w:ascii="Book Antiqua" w:hAnsi="Book Antiqua"/>
      <w:b/>
      <w:sz w:val="24"/>
      <w:lang w:eastAsia="en-GB"/>
    </w:rPr>
  </w:style>
  <w:style w:type="character" w:customStyle="1" w:styleId="Heading4Char">
    <w:name w:val="Heading 4 Char"/>
    <w:link w:val="Heading4"/>
    <w:uiPriority w:val="1"/>
    <w:rsid w:val="00783FB7"/>
    <w:rPr>
      <w:rFonts w:ascii="Book Antiqua" w:hAnsi="Book Antiqua"/>
      <w:b/>
      <w:sz w:val="28"/>
      <w:lang w:eastAsia="en-GB"/>
    </w:rPr>
  </w:style>
  <w:style w:type="character" w:customStyle="1" w:styleId="Heading5Char">
    <w:name w:val="Heading 5 Char"/>
    <w:link w:val="Heading5"/>
    <w:uiPriority w:val="1"/>
    <w:rsid w:val="008C7574"/>
    <w:rPr>
      <w:rFonts w:ascii="Book Antiqua" w:hAnsi="Book Antiqua"/>
      <w:i/>
      <w:sz w:val="22"/>
      <w:lang w:eastAsia="en-GB"/>
    </w:rPr>
  </w:style>
  <w:style w:type="character" w:customStyle="1" w:styleId="Heading6Char">
    <w:name w:val="Heading 6 Char"/>
    <w:link w:val="Heading6"/>
    <w:uiPriority w:val="1"/>
    <w:rsid w:val="008C7574"/>
    <w:rPr>
      <w:rFonts w:ascii="Book Antiqua" w:hAnsi="Book Antiqua"/>
      <w:i/>
      <w:iCs/>
      <w:sz w:val="22"/>
      <w:szCs w:val="24"/>
      <w:lang w:val="en-US" w:eastAsia="en-US"/>
    </w:rPr>
  </w:style>
  <w:style w:type="character" w:customStyle="1" w:styleId="Heading7Char">
    <w:name w:val="Heading 7 Char"/>
    <w:link w:val="Heading7"/>
    <w:semiHidden/>
    <w:rsid w:val="008C7574"/>
    <w:rPr>
      <w:rFonts w:ascii="Cambria" w:hAnsi="Cambria"/>
      <w:i/>
      <w:iCs/>
      <w:color w:val="404040"/>
      <w:sz w:val="22"/>
      <w:szCs w:val="22"/>
    </w:rPr>
  </w:style>
  <w:style w:type="character" w:customStyle="1" w:styleId="Heading8Char">
    <w:name w:val="Heading 8 Char"/>
    <w:link w:val="Heading8"/>
    <w:rsid w:val="008C7574"/>
    <w:rPr>
      <w:rFonts w:ascii="Book Antiqua" w:hAnsi="Book Antiqua" w:cs="Arial"/>
      <w:b/>
      <w:bCs/>
      <w:lang w:val="en-US" w:eastAsia="en-US"/>
    </w:rPr>
  </w:style>
  <w:style w:type="character" w:customStyle="1" w:styleId="Heading9Char">
    <w:name w:val="Heading 9 Char"/>
    <w:link w:val="Heading9"/>
    <w:semiHidden/>
    <w:rsid w:val="008C7574"/>
    <w:rPr>
      <w:rFonts w:ascii="Cambria" w:hAnsi="Cambria"/>
      <w:i/>
      <w:iCs/>
      <w:color w:val="404040"/>
    </w:rPr>
  </w:style>
  <w:style w:type="paragraph" w:styleId="TOC1">
    <w:name w:val="toc 1"/>
    <w:basedOn w:val="Normal"/>
    <w:next w:val="Normal"/>
    <w:uiPriority w:val="39"/>
    <w:rsid w:val="00605757"/>
    <w:pPr>
      <w:tabs>
        <w:tab w:val="right" w:leader="dot" w:pos="9072"/>
      </w:tabs>
      <w:spacing w:before="240"/>
      <w:ind w:left="567" w:right="1134" w:hanging="567"/>
    </w:pPr>
    <w:rPr>
      <w:b/>
    </w:rPr>
  </w:style>
  <w:style w:type="paragraph" w:styleId="TOC2">
    <w:name w:val="toc 2"/>
    <w:basedOn w:val="Normal"/>
    <w:next w:val="Normal"/>
    <w:uiPriority w:val="39"/>
    <w:rsid w:val="00A521E0"/>
    <w:pPr>
      <w:tabs>
        <w:tab w:val="right" w:leader="dot" w:pos="9072"/>
      </w:tabs>
      <w:spacing w:before="60"/>
      <w:ind w:left="567" w:right="567"/>
    </w:pPr>
    <w:rPr>
      <w:sz w:val="20"/>
    </w:rPr>
  </w:style>
  <w:style w:type="paragraph" w:styleId="TOC3">
    <w:name w:val="toc 3"/>
    <w:basedOn w:val="Normal"/>
    <w:next w:val="Normal"/>
    <w:uiPriority w:val="39"/>
    <w:rsid w:val="00212E12"/>
    <w:pPr>
      <w:tabs>
        <w:tab w:val="right" w:leader="dot" w:pos="9072"/>
      </w:tabs>
      <w:spacing w:before="120"/>
      <w:ind w:left="1134" w:right="567" w:hanging="1134"/>
    </w:pPr>
    <w:rPr>
      <w:sz w:val="20"/>
    </w:rPr>
  </w:style>
  <w:style w:type="paragraph" w:customStyle="1" w:styleId="Bullet">
    <w:name w:val="Bullet"/>
    <w:basedOn w:val="Normal"/>
    <w:link w:val="BulletChar"/>
    <w:rsid w:val="00760640"/>
    <w:pPr>
      <w:numPr>
        <w:numId w:val="1"/>
      </w:numPr>
      <w:tabs>
        <w:tab w:val="clear" w:pos="851"/>
        <w:tab w:val="left" w:pos="284"/>
      </w:tabs>
      <w:spacing w:before="120"/>
      <w:ind w:left="284"/>
    </w:pPr>
  </w:style>
  <w:style w:type="character" w:customStyle="1" w:styleId="BulletChar">
    <w:name w:val="Bullet Char"/>
    <w:link w:val="Bullet"/>
    <w:rsid w:val="00760640"/>
    <w:rPr>
      <w:rFonts w:ascii="Book Antiqua" w:hAnsi="Book Antiqua"/>
      <w:sz w:val="22"/>
      <w:lang w:eastAsia="en-GB"/>
    </w:rPr>
  </w:style>
  <w:style w:type="paragraph" w:styleId="Quote">
    <w:name w:val="Quote"/>
    <w:basedOn w:val="Normal"/>
    <w:next w:val="Normal"/>
    <w:link w:val="QuoteChar"/>
    <w:uiPriority w:val="29"/>
    <w:qFormat/>
    <w:rsid w:val="000B7ECC"/>
    <w:pPr>
      <w:spacing w:before="120"/>
      <w:ind w:left="851" w:right="284"/>
    </w:pPr>
  </w:style>
  <w:style w:type="character" w:customStyle="1" w:styleId="QuoteChar">
    <w:name w:val="Quote Char"/>
    <w:link w:val="Quote"/>
    <w:uiPriority w:val="29"/>
    <w:rsid w:val="008C7574"/>
    <w:rPr>
      <w:rFonts w:ascii="Arial" w:hAnsi="Arial"/>
      <w:sz w:val="2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pPr>
  </w:style>
  <w:style w:type="character" w:styleId="PageNumber">
    <w:name w:val="page number"/>
    <w:rsid w:val="00B32409"/>
    <w:rPr>
      <w:rFonts w:ascii="Arial" w:hAnsi="Arial"/>
      <w:sz w:val="22"/>
    </w:rPr>
  </w:style>
  <w:style w:type="paragraph" w:customStyle="1" w:styleId="RectoFooter">
    <w:name w:val="Recto Footer"/>
    <w:basedOn w:val="Normal"/>
    <w:rsid w:val="00C10CEE"/>
    <w:pPr>
      <w:pBdr>
        <w:top w:val="single" w:sz="4" w:space="4" w:color="auto"/>
      </w:pBdr>
      <w:tabs>
        <w:tab w:val="left" w:pos="567"/>
      </w:tabs>
      <w:spacing w:before="120"/>
    </w:pPr>
    <w:rPr>
      <w:rFonts w:ascii="Arial" w:hAnsi="Arial"/>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rsid w:val="00560B8D"/>
    <w:pPr>
      <w:ind w:left="0" w:firstLine="0"/>
    </w:pPr>
    <w:rPr>
      <w:sz w:val="20"/>
    </w:rPr>
  </w:style>
  <w:style w:type="paragraph" w:customStyle="1" w:styleId="Dash">
    <w:name w:val="Dash"/>
    <w:basedOn w:val="Bullet"/>
    <w:rsid w:val="000B7ECC"/>
    <w:pPr>
      <w:numPr>
        <w:numId w:val="2"/>
      </w:numPr>
      <w:tabs>
        <w:tab w:val="clear" w:pos="284"/>
        <w:tab w:val="clear" w:pos="1134"/>
        <w:tab w:val="num" w:pos="567"/>
      </w:tabs>
      <w:spacing w:before="60"/>
      <w:ind w:left="1135" w:hanging="284"/>
    </w:pPr>
  </w:style>
  <w:style w:type="paragraph" w:customStyle="1" w:styleId="TableText">
    <w:name w:val="TableText"/>
    <w:basedOn w:val="Normal"/>
    <w:rsid w:val="00560B8D"/>
    <w:pPr>
      <w:spacing w:before="60" w:after="60"/>
    </w:pPr>
    <w:rPr>
      <w:rFonts w:ascii="Arial" w:hAnsi="Arial"/>
      <w:sz w:val="16"/>
    </w:rPr>
  </w:style>
  <w:style w:type="paragraph" w:customStyle="1" w:styleId="TableBullet">
    <w:name w:val="TableBullet"/>
    <w:basedOn w:val="TableText"/>
    <w:rsid w:val="002425C2"/>
    <w:pPr>
      <w:numPr>
        <w:numId w:val="3"/>
      </w:numPr>
      <w:spacing w:before="0"/>
    </w:pPr>
    <w:rPr>
      <w:sz w:val="20"/>
    </w:rPr>
  </w:style>
  <w:style w:type="paragraph" w:customStyle="1" w:styleId="Box">
    <w:name w:val="Box"/>
    <w:basedOn w:val="Normal"/>
    <w:rsid w:val="00EA05BC"/>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rsid w:val="00EA05BC"/>
    <w:pPr>
      <w:keepNext/>
    </w:pPr>
    <w:rPr>
      <w:b/>
    </w:rPr>
  </w:style>
  <w:style w:type="paragraph" w:customStyle="1" w:styleId="BoxBullet">
    <w:name w:val="BoxBullet"/>
    <w:basedOn w:val="Box"/>
    <w:rsid w:val="00EA05BC"/>
    <w:pPr>
      <w:numPr>
        <w:numId w:val="4"/>
      </w:numPr>
      <w:ind w:left="568" w:hanging="284"/>
    </w:pPr>
  </w:style>
  <w:style w:type="paragraph" w:customStyle="1" w:styleId="IntroHead">
    <w:name w:val="IntroHead"/>
    <w:basedOn w:val="Heading1"/>
    <w:next w:val="Normal"/>
    <w:rsid w:val="00DD7130"/>
    <w:pPr>
      <w:ind w:left="0" w:firstLine="0"/>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752BF1"/>
    <w:pPr>
      <w:spacing w:before="180"/>
    </w:pPr>
  </w:style>
  <w:style w:type="paragraph" w:customStyle="1" w:styleId="Note">
    <w:name w:val="Note"/>
    <w:basedOn w:val="Normal"/>
    <w:next w:val="Normal"/>
    <w:rsid w:val="003E66DF"/>
    <w:pPr>
      <w:spacing w:before="80"/>
      <w:ind w:left="284" w:hanging="284"/>
    </w:pPr>
    <w:rPr>
      <w:rFonts w:ascii="Arial" w:hAnsi="Arial"/>
      <w:sz w:val="14"/>
    </w:rPr>
  </w:style>
  <w:style w:type="paragraph" w:customStyle="1" w:styleId="TableDash">
    <w:name w:val="TableDash"/>
    <w:basedOn w:val="TableText"/>
    <w:rsid w:val="0010541C"/>
    <w:pPr>
      <w:tabs>
        <w:tab w:val="num" w:pos="567"/>
      </w:tabs>
      <w:spacing w:before="40" w:after="0"/>
      <w:ind w:left="567" w:hanging="283"/>
    </w:pPr>
    <w:rPr>
      <w:sz w:val="20"/>
      <w:szCs w:val="22"/>
    </w:rPr>
  </w:style>
  <w:style w:type="paragraph" w:styleId="Revision">
    <w:name w:val="Revision"/>
    <w:hidden/>
    <w:uiPriority w:val="99"/>
    <w:semiHidden/>
    <w:rsid w:val="002D661E"/>
    <w:rPr>
      <w:rFonts w:ascii="Arial" w:hAnsi="Arial"/>
      <w:sz w:val="22"/>
      <w:lang w:eastAsia="en-GB"/>
    </w:rPr>
  </w:style>
  <w:style w:type="paragraph" w:styleId="Header">
    <w:name w:val="header"/>
    <w:basedOn w:val="Normal"/>
    <w:rsid w:val="00CE36D0"/>
    <w:rPr>
      <w:sz w:val="18"/>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semiHidden/>
    <w:rsid w:val="001A458F"/>
    <w:pPr>
      <w:spacing w:before="60"/>
      <w:ind w:left="284" w:hanging="284"/>
    </w:pPr>
    <w:rPr>
      <w:sz w:val="20"/>
    </w:rPr>
  </w:style>
  <w:style w:type="character" w:customStyle="1" w:styleId="FootnoteTextChar">
    <w:name w:val="Footnote Text Char"/>
    <w:link w:val="FootnoteText"/>
    <w:semiHidden/>
    <w:rsid w:val="008C7574"/>
    <w:rPr>
      <w:rFonts w:ascii="Arial" w:hAnsi="Arial"/>
      <w:lang w:eastAsia="en-GB"/>
    </w:rPr>
  </w:style>
  <w:style w:type="character" w:customStyle="1" w:styleId="NumberChar">
    <w:name w:val="Number Char"/>
    <w:link w:val="Number"/>
    <w:rsid w:val="00A4789A"/>
    <w:rPr>
      <w:rFonts w:ascii="Book Antiqua" w:hAnsi="Book Antiqua"/>
      <w:sz w:val="22"/>
      <w:lang w:eastAsia="en-GB"/>
    </w:rPr>
  </w:style>
  <w:style w:type="paragraph" w:customStyle="1" w:styleId="Number">
    <w:name w:val="Number"/>
    <w:basedOn w:val="Normal"/>
    <w:link w:val="NumberChar"/>
    <w:rsid w:val="00A4789A"/>
    <w:pPr>
      <w:numPr>
        <w:numId w:val="5"/>
      </w:numPr>
      <w:spacing w:before="240"/>
    </w:pPr>
  </w:style>
  <w:style w:type="paragraph" w:customStyle="1" w:styleId="Versofooter">
    <w:name w:val="Verso footer"/>
    <w:basedOn w:val="RectoFooter"/>
    <w:qFormat/>
    <w:rsid w:val="00C10CEE"/>
    <w:pPr>
      <w:tabs>
        <w:tab w:val="clear" w:pos="567"/>
        <w:tab w:val="right" w:pos="8505"/>
        <w:tab w:val="right" w:pos="9071"/>
      </w:tabs>
      <w:jc w:val="right"/>
    </w:pPr>
  </w:style>
  <w:style w:type="paragraph" w:styleId="Signature">
    <w:name w:val="Signature"/>
    <w:basedOn w:val="Normal"/>
    <w:link w:val="SignatureChar"/>
    <w:semiHidden/>
    <w:rsid w:val="006D541B"/>
    <w:pPr>
      <w:spacing w:before="60" w:after="120" w:line="260" w:lineRule="atLeast"/>
      <w:ind w:left="4252"/>
    </w:pPr>
    <w:rPr>
      <w:szCs w:val="22"/>
      <w:lang w:val="en-AU" w:eastAsia="en-AU"/>
    </w:rPr>
  </w:style>
  <w:style w:type="character" w:customStyle="1" w:styleId="SignatureChar">
    <w:name w:val="Signature Char"/>
    <w:basedOn w:val="DefaultParagraphFont"/>
    <w:link w:val="Signature"/>
    <w:semiHidden/>
    <w:rsid w:val="006D541B"/>
    <w:rPr>
      <w:rFonts w:ascii="Book Antiqua" w:hAnsi="Book Antiqua"/>
      <w:sz w:val="22"/>
      <w:szCs w:val="22"/>
      <w:lang w:val="en-AU" w:eastAsia="en-AU"/>
    </w:rPr>
  </w:style>
  <w:style w:type="table" w:styleId="TableGrid">
    <w:name w:val="Table Grid"/>
    <w:basedOn w:val="TableNormal"/>
    <w:rsid w:val="00C46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8C5"/>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5470-BFC1-4992-AE21-1B4BF167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12</TotalTime>
  <Pages>43</Pages>
  <Words>11978</Words>
  <Characters>68276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80094</CharactersWithSpaces>
  <SharedDoc>false</SharedDoc>
  <HLinks>
    <vt:vector size="30" baseType="variant">
      <vt:variant>
        <vt:i4>3473454</vt:i4>
      </vt:variant>
      <vt:variant>
        <vt:i4>168</vt:i4>
      </vt:variant>
      <vt:variant>
        <vt:i4>0</vt:i4>
      </vt:variant>
      <vt:variant>
        <vt:i4>5</vt:i4>
      </vt:variant>
      <vt:variant>
        <vt:lpwstr>http://www.ncbi.nlm.nih.gov/pubmed/17376819</vt:lpwstr>
      </vt:variant>
      <vt:variant>
        <vt:lpwstr/>
      </vt:variant>
      <vt:variant>
        <vt:i4>524376</vt:i4>
      </vt:variant>
      <vt:variant>
        <vt:i4>165</vt:i4>
      </vt:variant>
      <vt:variant>
        <vt:i4>0</vt:i4>
      </vt:variant>
      <vt:variant>
        <vt:i4>5</vt:i4>
      </vt:variant>
      <vt:variant>
        <vt:lpwstr>http://www.ncbi.nlm.nih.gov/pubmed?term=%22Nygren%20KG%22%5BAuthor%5D</vt:lpwstr>
      </vt:variant>
      <vt:variant>
        <vt:lpwstr/>
      </vt:variant>
      <vt:variant>
        <vt:i4>7143471</vt:i4>
      </vt:variant>
      <vt:variant>
        <vt:i4>162</vt:i4>
      </vt:variant>
      <vt:variant>
        <vt:i4>0</vt:i4>
      </vt:variant>
      <vt:variant>
        <vt:i4>5</vt:i4>
      </vt:variant>
      <vt:variant>
        <vt:lpwstr>http://www.ncbi.nlm.nih.gov/pubmed?term=%22Collins%20JA%22%5BAuthor%5D</vt:lpwstr>
      </vt:variant>
      <vt:variant>
        <vt:lpwstr/>
      </vt:variant>
      <vt:variant>
        <vt:i4>4849694</vt:i4>
      </vt:variant>
      <vt:variant>
        <vt:i4>159</vt:i4>
      </vt:variant>
      <vt:variant>
        <vt:i4>0</vt:i4>
      </vt:variant>
      <vt:variant>
        <vt:i4>5</vt:i4>
      </vt:variant>
      <vt:variant>
        <vt:lpwstr>http://www.ncbi.nlm.nih.gov/pubmed?term=%22Bunting%20L%22%5BAuthor%5D</vt:lpwstr>
      </vt:variant>
      <vt:variant>
        <vt:lpwstr/>
      </vt:variant>
      <vt:variant>
        <vt:i4>5701657</vt:i4>
      </vt:variant>
      <vt:variant>
        <vt:i4>156</vt:i4>
      </vt:variant>
      <vt:variant>
        <vt:i4>0</vt:i4>
      </vt:variant>
      <vt:variant>
        <vt:i4>5</vt:i4>
      </vt:variant>
      <vt:variant>
        <vt:lpwstr>http://www.ncbi.nlm.nih.gov/pubmed?term=%22Boivin%20J%22%5BAuthor%5D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ACART: Assisted Reproductive Technology in New Zealand 2013</dc:title>
  <dc:creator>ACART</dc:creator>
  <cp:lastModifiedBy>Ministry of Health</cp:lastModifiedBy>
  <cp:revision>4</cp:revision>
  <cp:lastPrinted>2017-12-04T19:26:00Z</cp:lastPrinted>
  <dcterms:created xsi:type="dcterms:W3CDTF">2017-12-04T01:13:00Z</dcterms:created>
  <dcterms:modified xsi:type="dcterms:W3CDTF">2017-12-04T19:30:00Z</dcterms:modified>
</cp:coreProperties>
</file>