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A81DE" w14:textId="77777777" w:rsidR="00CE36D0" w:rsidRPr="00155578" w:rsidRDefault="009150A3" w:rsidP="00CE36D0">
      <w:pPr>
        <w:jc w:val="center"/>
        <w:rPr>
          <w:rFonts w:cs="Arial Mäori"/>
        </w:rPr>
      </w:pPr>
      <w:r w:rsidRPr="00155578">
        <w:rPr>
          <w:noProof/>
          <w:lang w:eastAsia="en-NZ"/>
        </w:rPr>
        <w:drawing>
          <wp:inline distT="0" distB="0" distL="0" distR="0" wp14:anchorId="4A8A83E5" wp14:editId="24BB2018">
            <wp:extent cx="1955800" cy="556895"/>
            <wp:effectExtent l="0" t="0" r="6350" b="0"/>
            <wp:docPr id="42" name="Picture 42" descr="Advisory Committee on Assisted Reproductive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dvisory Committee on Assisted Reproductive Technolog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5800" cy="556895"/>
                    </a:xfrm>
                    <a:prstGeom prst="rect">
                      <a:avLst/>
                    </a:prstGeom>
                    <a:noFill/>
                    <a:ln>
                      <a:noFill/>
                    </a:ln>
                  </pic:spPr>
                </pic:pic>
              </a:graphicData>
            </a:graphic>
          </wp:inline>
        </w:drawing>
      </w:r>
    </w:p>
    <w:p w14:paraId="4A8A81DF" w14:textId="77777777" w:rsidR="00CE36D0" w:rsidRPr="00155578" w:rsidRDefault="00CE36D0" w:rsidP="00CE36D0">
      <w:pPr>
        <w:spacing w:before="1200"/>
        <w:jc w:val="center"/>
        <w:rPr>
          <w:b/>
          <w:bCs/>
          <w:sz w:val="40"/>
        </w:rPr>
      </w:pPr>
      <w:r w:rsidRPr="00155578">
        <w:rPr>
          <w:b/>
          <w:bCs/>
          <w:sz w:val="40"/>
        </w:rPr>
        <w:t>Advisory Committee on</w:t>
      </w:r>
      <w:r w:rsidRPr="00155578">
        <w:rPr>
          <w:b/>
          <w:bCs/>
          <w:sz w:val="40"/>
        </w:rPr>
        <w:br/>
        <w:t>Assisted Reproductive Technology</w:t>
      </w:r>
    </w:p>
    <w:p w14:paraId="4A8A81E0" w14:textId="2E9DE24F" w:rsidR="00CE36D0" w:rsidRPr="00155578" w:rsidRDefault="00B1677F" w:rsidP="00EB060C">
      <w:pPr>
        <w:pStyle w:val="Title"/>
        <w:spacing w:before="3000" w:after="3000"/>
      </w:pPr>
      <w:r w:rsidRPr="00B1677F">
        <w:t>Guidelines for extending the storage of gametes and embryos</w:t>
      </w:r>
      <w:r w:rsidR="003A4414" w:rsidRPr="003A4414">
        <w:t xml:space="preserve"> </w:t>
      </w:r>
      <w:r w:rsidR="00071D78">
        <w:t xml:space="preserve"> </w:t>
      </w:r>
    </w:p>
    <w:p w14:paraId="4A8A81E2" w14:textId="77777777" w:rsidR="00D661EC" w:rsidRPr="00155578" w:rsidRDefault="00D661EC" w:rsidP="00D661EC"/>
    <w:p w14:paraId="4A8A81E3" w14:textId="77777777" w:rsidR="000407A2" w:rsidRPr="00155578" w:rsidRDefault="000407A2" w:rsidP="000407A2">
      <w:pPr>
        <w:rPr>
          <w:highlight w:val="green"/>
        </w:rPr>
        <w:sectPr w:rsidR="000407A2" w:rsidRPr="00155578" w:rsidSect="00CE36D0">
          <w:headerReference w:type="even" r:id="rId12"/>
          <w:headerReference w:type="default" r:id="rId13"/>
          <w:footerReference w:type="even" r:id="rId14"/>
          <w:footerReference w:type="default" r:id="rId15"/>
          <w:headerReference w:type="first" r:id="rId16"/>
          <w:footerReference w:type="first" r:id="rId17"/>
          <w:pgSz w:w="11907" w:h="16834" w:code="9"/>
          <w:pgMar w:top="907" w:right="1134" w:bottom="907" w:left="1418" w:header="567" w:footer="567" w:gutter="0"/>
          <w:cols w:space="720"/>
        </w:sectPr>
      </w:pPr>
    </w:p>
    <w:p w14:paraId="4A8A81E4" w14:textId="4FED1D5D" w:rsidR="00B61609" w:rsidRPr="00155578" w:rsidRDefault="00B61609" w:rsidP="000E5491">
      <w:pPr>
        <w:pStyle w:val="Imprint"/>
        <w:rPr>
          <w:szCs w:val="22"/>
        </w:rPr>
      </w:pPr>
      <w:r w:rsidRPr="00155578">
        <w:lastRenderedPageBreak/>
        <w:t>Citation: Advisory Committee on Assisted Reproductive Technology</w:t>
      </w:r>
      <w:r w:rsidR="00191CB7" w:rsidRPr="00155578">
        <w:t>.</w:t>
      </w:r>
      <w:r w:rsidR="006C6C24" w:rsidRPr="00155578">
        <w:t xml:space="preserve"> </w:t>
      </w:r>
      <w:r w:rsidRPr="00155578">
        <w:t>20</w:t>
      </w:r>
      <w:r w:rsidR="0010602B">
        <w:t>2</w:t>
      </w:r>
      <w:r w:rsidR="00B1677F">
        <w:t>3</w:t>
      </w:r>
      <w:r w:rsidR="00191CB7" w:rsidRPr="00155578">
        <w:t>.</w:t>
      </w:r>
      <w:r w:rsidR="006C6C24" w:rsidRPr="00155578">
        <w:t xml:space="preserve"> </w:t>
      </w:r>
      <w:r w:rsidR="00B1677F" w:rsidRPr="00B1677F">
        <w:rPr>
          <w:i/>
        </w:rPr>
        <w:t>Guidelines extending the storage of gametes and embryos</w:t>
      </w:r>
      <w:r w:rsidR="00191CB7" w:rsidRPr="00155578">
        <w:rPr>
          <w:i/>
          <w:szCs w:val="22"/>
        </w:rPr>
        <w:t>.</w:t>
      </w:r>
      <w:r w:rsidR="00C55EA5" w:rsidRPr="00155578">
        <w:rPr>
          <w:szCs w:val="22"/>
        </w:rPr>
        <w:t xml:space="preserve"> </w:t>
      </w:r>
      <w:r w:rsidRPr="00155578">
        <w:rPr>
          <w:szCs w:val="22"/>
        </w:rPr>
        <w:t>Wellington: Advisory Committee on Assisted Reproductive Technology.</w:t>
      </w:r>
    </w:p>
    <w:p w14:paraId="4A8A81E5" w14:textId="47076796" w:rsidR="00C86248" w:rsidRPr="00155578" w:rsidRDefault="00C86248" w:rsidP="000E5491">
      <w:pPr>
        <w:pStyle w:val="Imprint"/>
        <w:rPr>
          <w:szCs w:val="22"/>
        </w:rPr>
      </w:pPr>
      <w:r w:rsidRPr="00155578">
        <w:rPr>
          <w:szCs w:val="22"/>
        </w:rPr>
        <w:t xml:space="preserve">Published in </w:t>
      </w:r>
      <w:r w:rsidR="0046288A">
        <w:rPr>
          <w:szCs w:val="22"/>
        </w:rPr>
        <w:t xml:space="preserve">June </w:t>
      </w:r>
      <w:r w:rsidR="00B1677F">
        <w:rPr>
          <w:szCs w:val="22"/>
        </w:rPr>
        <w:t xml:space="preserve">2023 </w:t>
      </w:r>
      <w:r w:rsidRPr="00155578">
        <w:rPr>
          <w:szCs w:val="22"/>
        </w:rPr>
        <w:t>by the</w:t>
      </w:r>
      <w:r w:rsidR="00B61609" w:rsidRPr="00155578">
        <w:rPr>
          <w:szCs w:val="22"/>
        </w:rPr>
        <w:t xml:space="preserve"> Advisory Committee on Assisted Reproductive Technology</w:t>
      </w:r>
      <w:r w:rsidR="00AB7833" w:rsidRPr="00155578">
        <w:rPr>
          <w:szCs w:val="22"/>
        </w:rPr>
        <w:t xml:space="preserve">, </w:t>
      </w:r>
      <w:r w:rsidRPr="00155578">
        <w:rPr>
          <w:szCs w:val="22"/>
        </w:rPr>
        <w:t>PO Box 5013, Wellington</w:t>
      </w:r>
      <w:r w:rsidR="000C2851" w:rsidRPr="00155578">
        <w:rPr>
          <w:szCs w:val="22"/>
        </w:rPr>
        <w:t xml:space="preserve"> 614</w:t>
      </w:r>
      <w:r w:rsidR="007744C2" w:rsidRPr="00155578">
        <w:rPr>
          <w:szCs w:val="22"/>
        </w:rPr>
        <w:t>0</w:t>
      </w:r>
      <w:r w:rsidRPr="00155578">
        <w:rPr>
          <w:szCs w:val="22"/>
        </w:rPr>
        <w:t>, New Zealand</w:t>
      </w:r>
    </w:p>
    <w:p w14:paraId="77237DD7" w14:textId="14A0D278" w:rsidR="00B1677F" w:rsidRDefault="00B1677F" w:rsidP="00B1677F">
      <w:pPr>
        <w:pStyle w:val="Imprint"/>
        <w:spacing w:after="0"/>
        <w:rPr>
          <w:szCs w:val="22"/>
        </w:rPr>
      </w:pPr>
      <w:r w:rsidRPr="00B1677F">
        <w:rPr>
          <w:szCs w:val="22"/>
        </w:rPr>
        <w:t xml:space="preserve">HP </w:t>
      </w:r>
      <w:r w:rsidR="006F5D3E">
        <w:rPr>
          <w:szCs w:val="22"/>
        </w:rPr>
        <w:t>8792</w:t>
      </w:r>
      <w:r w:rsidR="006C6C24" w:rsidRPr="002A5650">
        <w:rPr>
          <w:szCs w:val="22"/>
        </w:rPr>
        <w:br/>
      </w:r>
    </w:p>
    <w:p w14:paraId="4A8A81E7" w14:textId="6F6E5799" w:rsidR="00C86248" w:rsidRPr="00155578" w:rsidRDefault="00C86248" w:rsidP="000E5491">
      <w:pPr>
        <w:pStyle w:val="Imprint"/>
        <w:rPr>
          <w:szCs w:val="22"/>
        </w:rPr>
      </w:pPr>
      <w:r w:rsidRPr="00155578">
        <w:rPr>
          <w:szCs w:val="22"/>
        </w:rPr>
        <w:t xml:space="preserve">This document is available on the </w:t>
      </w:r>
      <w:r w:rsidR="00B61609" w:rsidRPr="00155578">
        <w:rPr>
          <w:szCs w:val="22"/>
        </w:rPr>
        <w:t xml:space="preserve">ACART </w:t>
      </w:r>
      <w:r w:rsidRPr="00155578">
        <w:rPr>
          <w:szCs w:val="22"/>
        </w:rPr>
        <w:t>website:</w:t>
      </w:r>
      <w:r w:rsidRPr="00155578">
        <w:rPr>
          <w:szCs w:val="22"/>
        </w:rPr>
        <w:br/>
      </w:r>
      <w:hyperlink r:id="rId18" w:history="1">
        <w:r w:rsidR="00BA5785" w:rsidRPr="00BA5785">
          <w:rPr>
            <w:rStyle w:val="Hyperlink"/>
            <w:szCs w:val="22"/>
          </w:rPr>
          <w:t>acart.health.govt.nz</w:t>
        </w:r>
      </w:hyperlink>
    </w:p>
    <w:p w14:paraId="4A8A81E8" w14:textId="77777777" w:rsidR="00C86248" w:rsidRPr="00155578" w:rsidRDefault="009150A3" w:rsidP="00A66034">
      <w:pPr>
        <w:spacing w:before="360"/>
      </w:pPr>
      <w:r w:rsidRPr="00155578">
        <w:rPr>
          <w:noProof/>
          <w:lang w:eastAsia="en-NZ"/>
        </w:rPr>
        <w:drawing>
          <wp:inline distT="0" distB="0" distL="0" distR="0" wp14:anchorId="4A8A83E7" wp14:editId="475FB035">
            <wp:extent cx="1955800" cy="556895"/>
            <wp:effectExtent l="0" t="0" r="6350" b="0"/>
            <wp:docPr id="43" name="Picture 43" descr="Advisory Committee on Assisted Reproductive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dvisory Committee on Assisted Reproductive Technolog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5800" cy="556895"/>
                    </a:xfrm>
                    <a:prstGeom prst="rect">
                      <a:avLst/>
                    </a:prstGeom>
                    <a:noFill/>
                    <a:ln>
                      <a:noFill/>
                    </a:ln>
                  </pic:spPr>
                </pic:pic>
              </a:graphicData>
            </a:graphic>
          </wp:inline>
        </w:drawing>
      </w:r>
    </w:p>
    <w:p w14:paraId="4A8A81E9" w14:textId="77777777" w:rsidR="00C86248" w:rsidRPr="00155578" w:rsidRDefault="00C86248" w:rsidP="00A66034">
      <w:pPr>
        <w:sectPr w:rsidR="00C86248" w:rsidRPr="00155578" w:rsidSect="000407A2">
          <w:footerReference w:type="even" r:id="rId19"/>
          <w:pgSz w:w="11907" w:h="16834" w:code="9"/>
          <w:pgMar w:top="9923" w:right="1134" w:bottom="1134" w:left="1985" w:header="0" w:footer="0" w:gutter="0"/>
          <w:cols w:space="720"/>
        </w:sectPr>
      </w:pPr>
    </w:p>
    <w:p w14:paraId="4A35E3C9" w14:textId="77777777" w:rsidR="001B01E8" w:rsidRPr="00155578" w:rsidRDefault="001B01E8" w:rsidP="00B1677F">
      <w:pPr>
        <w:pStyle w:val="IntroHead"/>
        <w:pageBreakBefore w:val="0"/>
      </w:pPr>
      <w:bookmarkStart w:id="0" w:name="_Toc405792991"/>
      <w:bookmarkStart w:id="1" w:name="_Toc405793224"/>
      <w:r w:rsidRPr="00155578">
        <w:lastRenderedPageBreak/>
        <w:t>Contents</w:t>
      </w:r>
    </w:p>
    <w:bookmarkEnd w:id="0"/>
    <w:bookmarkEnd w:id="1"/>
    <w:p w14:paraId="6207A7F4" w14:textId="7A7D08A6" w:rsidR="00C47554" w:rsidRDefault="00C47554">
      <w:pPr>
        <w:pStyle w:val="TOC1"/>
        <w:rPr>
          <w:rFonts w:asciiTheme="minorHAnsi" w:eastAsiaTheme="minorEastAsia" w:hAnsiTheme="minorHAnsi" w:cstheme="minorBidi"/>
          <w:b w:val="0"/>
          <w:noProof/>
          <w:szCs w:val="22"/>
          <w:lang w:eastAsia="en-NZ"/>
        </w:rPr>
      </w:pPr>
      <w:r>
        <w:rPr>
          <w:b w:val="0"/>
        </w:rPr>
        <w:fldChar w:fldCharType="begin"/>
      </w:r>
      <w:r>
        <w:rPr>
          <w:b w:val="0"/>
        </w:rPr>
        <w:instrText xml:space="preserve"> TOC \o "1-1" \h \z \t "Heading 2,2" </w:instrText>
      </w:r>
      <w:r>
        <w:rPr>
          <w:b w:val="0"/>
        </w:rPr>
        <w:fldChar w:fldCharType="separate"/>
      </w:r>
      <w:hyperlink w:anchor="_Toc137741384" w:history="1">
        <w:r w:rsidRPr="00F43388">
          <w:rPr>
            <w:rStyle w:val="Hyperlink"/>
            <w:noProof/>
          </w:rPr>
          <w:t>Preamble</w:t>
        </w:r>
        <w:r>
          <w:rPr>
            <w:noProof/>
            <w:webHidden/>
          </w:rPr>
          <w:tab/>
        </w:r>
        <w:r>
          <w:rPr>
            <w:noProof/>
            <w:webHidden/>
          </w:rPr>
          <w:fldChar w:fldCharType="begin"/>
        </w:r>
        <w:r>
          <w:rPr>
            <w:noProof/>
            <w:webHidden/>
          </w:rPr>
          <w:instrText xml:space="preserve"> PAGEREF _Toc137741384 \h </w:instrText>
        </w:r>
        <w:r>
          <w:rPr>
            <w:noProof/>
            <w:webHidden/>
          </w:rPr>
        </w:r>
        <w:r>
          <w:rPr>
            <w:noProof/>
            <w:webHidden/>
          </w:rPr>
          <w:fldChar w:fldCharType="separate"/>
        </w:r>
        <w:r w:rsidR="00A7492A">
          <w:rPr>
            <w:noProof/>
            <w:webHidden/>
          </w:rPr>
          <w:t>2</w:t>
        </w:r>
        <w:r>
          <w:rPr>
            <w:noProof/>
            <w:webHidden/>
          </w:rPr>
          <w:fldChar w:fldCharType="end"/>
        </w:r>
      </w:hyperlink>
    </w:p>
    <w:p w14:paraId="5AC32750" w14:textId="6210EAE3" w:rsidR="00C47554" w:rsidRDefault="00732B3A">
      <w:pPr>
        <w:pStyle w:val="TOC2"/>
        <w:tabs>
          <w:tab w:val="left" w:pos="1134"/>
        </w:tabs>
        <w:rPr>
          <w:rFonts w:asciiTheme="minorHAnsi" w:eastAsiaTheme="minorEastAsia" w:hAnsiTheme="minorHAnsi" w:cstheme="minorBidi"/>
          <w:noProof/>
          <w:sz w:val="22"/>
          <w:szCs w:val="22"/>
          <w:lang w:eastAsia="en-NZ"/>
        </w:rPr>
      </w:pPr>
      <w:hyperlink w:anchor="_Toc137741385" w:history="1">
        <w:r w:rsidR="00C47554" w:rsidRPr="00F43388">
          <w:rPr>
            <w:rStyle w:val="Hyperlink"/>
            <w:noProof/>
          </w:rPr>
          <w:t>A.</w:t>
        </w:r>
        <w:r w:rsidR="00C47554">
          <w:rPr>
            <w:rFonts w:asciiTheme="minorHAnsi" w:eastAsiaTheme="minorEastAsia" w:hAnsiTheme="minorHAnsi" w:cstheme="minorBidi"/>
            <w:noProof/>
            <w:sz w:val="22"/>
            <w:szCs w:val="22"/>
            <w:lang w:eastAsia="en-NZ"/>
          </w:rPr>
          <w:tab/>
        </w:r>
        <w:r w:rsidR="00C47554" w:rsidRPr="00F43388">
          <w:rPr>
            <w:rStyle w:val="Hyperlink"/>
            <w:noProof/>
          </w:rPr>
          <w:t>Guidance on terms used</w:t>
        </w:r>
        <w:r w:rsidR="00C47554">
          <w:rPr>
            <w:noProof/>
            <w:webHidden/>
          </w:rPr>
          <w:tab/>
        </w:r>
        <w:r w:rsidR="00C47554">
          <w:rPr>
            <w:noProof/>
            <w:webHidden/>
          </w:rPr>
          <w:fldChar w:fldCharType="begin"/>
        </w:r>
        <w:r w:rsidR="00C47554">
          <w:rPr>
            <w:noProof/>
            <w:webHidden/>
          </w:rPr>
          <w:instrText xml:space="preserve"> PAGEREF _Toc137741385 \h </w:instrText>
        </w:r>
        <w:r w:rsidR="00C47554">
          <w:rPr>
            <w:noProof/>
            <w:webHidden/>
          </w:rPr>
        </w:r>
        <w:r w:rsidR="00C47554">
          <w:rPr>
            <w:noProof/>
            <w:webHidden/>
          </w:rPr>
          <w:fldChar w:fldCharType="separate"/>
        </w:r>
        <w:r w:rsidR="00A7492A">
          <w:rPr>
            <w:noProof/>
            <w:webHidden/>
          </w:rPr>
          <w:t>2</w:t>
        </w:r>
        <w:r w:rsidR="00C47554">
          <w:rPr>
            <w:noProof/>
            <w:webHidden/>
          </w:rPr>
          <w:fldChar w:fldCharType="end"/>
        </w:r>
      </w:hyperlink>
    </w:p>
    <w:p w14:paraId="0BC80294" w14:textId="03D4AE3A" w:rsidR="00C47554" w:rsidRDefault="00732B3A">
      <w:pPr>
        <w:pStyle w:val="TOC2"/>
        <w:tabs>
          <w:tab w:val="left" w:pos="1134"/>
        </w:tabs>
        <w:rPr>
          <w:rFonts w:asciiTheme="minorHAnsi" w:eastAsiaTheme="minorEastAsia" w:hAnsiTheme="minorHAnsi" w:cstheme="minorBidi"/>
          <w:noProof/>
          <w:sz w:val="22"/>
          <w:szCs w:val="22"/>
          <w:lang w:eastAsia="en-NZ"/>
        </w:rPr>
      </w:pPr>
      <w:hyperlink w:anchor="_Toc137741386" w:history="1">
        <w:r w:rsidR="00C47554" w:rsidRPr="00F43388">
          <w:rPr>
            <w:rStyle w:val="Hyperlink"/>
            <w:noProof/>
          </w:rPr>
          <w:t>B.</w:t>
        </w:r>
        <w:r w:rsidR="00C47554">
          <w:rPr>
            <w:rFonts w:asciiTheme="minorHAnsi" w:eastAsiaTheme="minorEastAsia" w:hAnsiTheme="minorHAnsi" w:cstheme="minorBidi"/>
            <w:noProof/>
            <w:sz w:val="22"/>
            <w:szCs w:val="22"/>
            <w:lang w:eastAsia="en-NZ"/>
          </w:rPr>
          <w:tab/>
        </w:r>
        <w:r w:rsidR="00C47554" w:rsidRPr="00F43388">
          <w:rPr>
            <w:rStyle w:val="Hyperlink"/>
            <w:noProof/>
          </w:rPr>
          <w:t>Background</w:t>
        </w:r>
        <w:r w:rsidR="00C47554">
          <w:rPr>
            <w:noProof/>
            <w:webHidden/>
          </w:rPr>
          <w:tab/>
        </w:r>
        <w:r w:rsidR="00C47554">
          <w:rPr>
            <w:noProof/>
            <w:webHidden/>
          </w:rPr>
          <w:fldChar w:fldCharType="begin"/>
        </w:r>
        <w:r w:rsidR="00C47554">
          <w:rPr>
            <w:noProof/>
            <w:webHidden/>
          </w:rPr>
          <w:instrText xml:space="preserve"> PAGEREF _Toc137741386 \h </w:instrText>
        </w:r>
        <w:r w:rsidR="00C47554">
          <w:rPr>
            <w:noProof/>
            <w:webHidden/>
          </w:rPr>
        </w:r>
        <w:r w:rsidR="00C47554">
          <w:rPr>
            <w:noProof/>
            <w:webHidden/>
          </w:rPr>
          <w:fldChar w:fldCharType="separate"/>
        </w:r>
        <w:r w:rsidR="00A7492A">
          <w:rPr>
            <w:noProof/>
            <w:webHidden/>
          </w:rPr>
          <w:t>2</w:t>
        </w:r>
        <w:r w:rsidR="00C47554">
          <w:rPr>
            <w:noProof/>
            <w:webHidden/>
          </w:rPr>
          <w:fldChar w:fldCharType="end"/>
        </w:r>
      </w:hyperlink>
    </w:p>
    <w:p w14:paraId="1317AB6E" w14:textId="749F7C25" w:rsidR="00C47554" w:rsidRDefault="00732B3A">
      <w:pPr>
        <w:pStyle w:val="TOC2"/>
        <w:tabs>
          <w:tab w:val="left" w:pos="1134"/>
        </w:tabs>
        <w:rPr>
          <w:rFonts w:asciiTheme="minorHAnsi" w:eastAsiaTheme="minorEastAsia" w:hAnsiTheme="minorHAnsi" w:cstheme="minorBidi"/>
          <w:noProof/>
          <w:sz w:val="22"/>
          <w:szCs w:val="22"/>
          <w:lang w:eastAsia="en-NZ"/>
        </w:rPr>
      </w:pPr>
      <w:hyperlink w:anchor="_Toc137741387" w:history="1">
        <w:r w:rsidR="00C47554" w:rsidRPr="00F43388">
          <w:rPr>
            <w:rStyle w:val="Hyperlink"/>
            <w:noProof/>
          </w:rPr>
          <w:t>C.</w:t>
        </w:r>
        <w:r w:rsidR="00C47554">
          <w:rPr>
            <w:rFonts w:asciiTheme="minorHAnsi" w:eastAsiaTheme="minorEastAsia" w:hAnsiTheme="minorHAnsi" w:cstheme="minorBidi"/>
            <w:noProof/>
            <w:sz w:val="22"/>
            <w:szCs w:val="22"/>
            <w:lang w:eastAsia="en-NZ"/>
          </w:rPr>
          <w:tab/>
        </w:r>
        <w:r w:rsidR="00C47554" w:rsidRPr="00F43388">
          <w:rPr>
            <w:rStyle w:val="Hyperlink"/>
            <w:noProof/>
          </w:rPr>
          <w:t>Interpretation</w:t>
        </w:r>
        <w:r w:rsidR="00C47554">
          <w:rPr>
            <w:noProof/>
            <w:webHidden/>
          </w:rPr>
          <w:tab/>
        </w:r>
        <w:r w:rsidR="00C47554">
          <w:rPr>
            <w:noProof/>
            <w:webHidden/>
          </w:rPr>
          <w:fldChar w:fldCharType="begin"/>
        </w:r>
        <w:r w:rsidR="00C47554">
          <w:rPr>
            <w:noProof/>
            <w:webHidden/>
          </w:rPr>
          <w:instrText xml:space="preserve"> PAGEREF _Toc137741387 \h </w:instrText>
        </w:r>
        <w:r w:rsidR="00C47554">
          <w:rPr>
            <w:noProof/>
            <w:webHidden/>
          </w:rPr>
        </w:r>
        <w:r w:rsidR="00C47554">
          <w:rPr>
            <w:noProof/>
            <w:webHidden/>
          </w:rPr>
          <w:fldChar w:fldCharType="separate"/>
        </w:r>
        <w:r w:rsidR="00A7492A">
          <w:rPr>
            <w:noProof/>
            <w:webHidden/>
          </w:rPr>
          <w:t>3</w:t>
        </w:r>
        <w:r w:rsidR="00C47554">
          <w:rPr>
            <w:noProof/>
            <w:webHidden/>
          </w:rPr>
          <w:fldChar w:fldCharType="end"/>
        </w:r>
      </w:hyperlink>
    </w:p>
    <w:p w14:paraId="0E184F44" w14:textId="02E9E1E8" w:rsidR="00C47554" w:rsidRDefault="00732B3A">
      <w:pPr>
        <w:pStyle w:val="TOC1"/>
        <w:rPr>
          <w:rFonts w:asciiTheme="minorHAnsi" w:eastAsiaTheme="minorEastAsia" w:hAnsiTheme="minorHAnsi" w:cstheme="minorBidi"/>
          <w:b w:val="0"/>
          <w:noProof/>
          <w:szCs w:val="22"/>
          <w:lang w:eastAsia="en-NZ"/>
        </w:rPr>
      </w:pPr>
      <w:hyperlink w:anchor="_Toc137741388" w:history="1">
        <w:r w:rsidR="00C47554" w:rsidRPr="00F43388">
          <w:rPr>
            <w:rStyle w:val="Hyperlink"/>
            <w:noProof/>
          </w:rPr>
          <w:t>Principles of the Human Assisted Reproductive Technology Act 2004</w:t>
        </w:r>
        <w:r w:rsidR="00C47554">
          <w:rPr>
            <w:noProof/>
            <w:webHidden/>
          </w:rPr>
          <w:tab/>
        </w:r>
        <w:r w:rsidR="00C47554">
          <w:rPr>
            <w:noProof/>
            <w:webHidden/>
          </w:rPr>
          <w:fldChar w:fldCharType="begin"/>
        </w:r>
        <w:r w:rsidR="00C47554">
          <w:rPr>
            <w:noProof/>
            <w:webHidden/>
          </w:rPr>
          <w:instrText xml:space="preserve"> PAGEREF _Toc137741388 \h </w:instrText>
        </w:r>
        <w:r w:rsidR="00C47554">
          <w:rPr>
            <w:noProof/>
            <w:webHidden/>
          </w:rPr>
        </w:r>
        <w:r w:rsidR="00C47554">
          <w:rPr>
            <w:noProof/>
            <w:webHidden/>
          </w:rPr>
          <w:fldChar w:fldCharType="separate"/>
        </w:r>
        <w:r w:rsidR="00A7492A">
          <w:rPr>
            <w:noProof/>
            <w:webHidden/>
          </w:rPr>
          <w:t>4</w:t>
        </w:r>
        <w:r w:rsidR="00C47554">
          <w:rPr>
            <w:noProof/>
            <w:webHidden/>
          </w:rPr>
          <w:fldChar w:fldCharType="end"/>
        </w:r>
      </w:hyperlink>
    </w:p>
    <w:p w14:paraId="55A58EF0" w14:textId="58D3FF0A" w:rsidR="00C47554" w:rsidRDefault="00732B3A">
      <w:pPr>
        <w:pStyle w:val="TOC2"/>
        <w:rPr>
          <w:rFonts w:asciiTheme="minorHAnsi" w:eastAsiaTheme="minorEastAsia" w:hAnsiTheme="minorHAnsi" w:cstheme="minorBidi"/>
          <w:noProof/>
          <w:sz w:val="22"/>
          <w:szCs w:val="22"/>
          <w:lang w:eastAsia="en-NZ"/>
        </w:rPr>
      </w:pPr>
      <w:hyperlink w:anchor="_Toc137741389" w:history="1">
        <w:r w:rsidR="00C47554" w:rsidRPr="00F43388">
          <w:rPr>
            <w:rStyle w:val="Hyperlink"/>
            <w:noProof/>
          </w:rPr>
          <w:t>Making an application</w:t>
        </w:r>
        <w:r w:rsidR="00C47554">
          <w:rPr>
            <w:noProof/>
            <w:webHidden/>
          </w:rPr>
          <w:tab/>
        </w:r>
        <w:r w:rsidR="00C47554">
          <w:rPr>
            <w:noProof/>
            <w:webHidden/>
          </w:rPr>
          <w:fldChar w:fldCharType="begin"/>
        </w:r>
        <w:r w:rsidR="00C47554">
          <w:rPr>
            <w:noProof/>
            <w:webHidden/>
          </w:rPr>
          <w:instrText xml:space="preserve"> PAGEREF _Toc137741389 \h </w:instrText>
        </w:r>
        <w:r w:rsidR="00C47554">
          <w:rPr>
            <w:noProof/>
            <w:webHidden/>
          </w:rPr>
        </w:r>
        <w:r w:rsidR="00C47554">
          <w:rPr>
            <w:noProof/>
            <w:webHidden/>
          </w:rPr>
          <w:fldChar w:fldCharType="separate"/>
        </w:r>
        <w:r w:rsidR="00A7492A">
          <w:rPr>
            <w:noProof/>
            <w:webHidden/>
          </w:rPr>
          <w:t>4</w:t>
        </w:r>
        <w:r w:rsidR="00C47554">
          <w:rPr>
            <w:noProof/>
            <w:webHidden/>
          </w:rPr>
          <w:fldChar w:fldCharType="end"/>
        </w:r>
      </w:hyperlink>
    </w:p>
    <w:p w14:paraId="4B695F9C" w14:textId="16B6D7CD" w:rsidR="00C47554" w:rsidRDefault="00732B3A">
      <w:pPr>
        <w:pStyle w:val="TOC2"/>
        <w:rPr>
          <w:rFonts w:asciiTheme="minorHAnsi" w:eastAsiaTheme="minorEastAsia" w:hAnsiTheme="minorHAnsi" w:cstheme="minorBidi"/>
          <w:noProof/>
          <w:sz w:val="22"/>
          <w:szCs w:val="22"/>
          <w:lang w:eastAsia="en-NZ"/>
        </w:rPr>
      </w:pPr>
      <w:hyperlink w:anchor="_Toc137741390" w:history="1">
        <w:r w:rsidR="00C47554" w:rsidRPr="00F43388">
          <w:rPr>
            <w:rStyle w:val="Hyperlink"/>
            <w:noProof/>
          </w:rPr>
          <w:t>Consider storage history</w:t>
        </w:r>
        <w:r w:rsidR="00C47554">
          <w:rPr>
            <w:noProof/>
            <w:webHidden/>
          </w:rPr>
          <w:tab/>
        </w:r>
        <w:r w:rsidR="00C47554">
          <w:rPr>
            <w:noProof/>
            <w:webHidden/>
          </w:rPr>
          <w:fldChar w:fldCharType="begin"/>
        </w:r>
        <w:r w:rsidR="00C47554">
          <w:rPr>
            <w:noProof/>
            <w:webHidden/>
          </w:rPr>
          <w:instrText xml:space="preserve"> PAGEREF _Toc137741390 \h </w:instrText>
        </w:r>
        <w:r w:rsidR="00C47554">
          <w:rPr>
            <w:noProof/>
            <w:webHidden/>
          </w:rPr>
        </w:r>
        <w:r w:rsidR="00C47554">
          <w:rPr>
            <w:noProof/>
            <w:webHidden/>
          </w:rPr>
          <w:fldChar w:fldCharType="separate"/>
        </w:r>
        <w:r w:rsidR="00A7492A">
          <w:rPr>
            <w:noProof/>
            <w:webHidden/>
          </w:rPr>
          <w:t>5</w:t>
        </w:r>
        <w:r w:rsidR="00C47554">
          <w:rPr>
            <w:noProof/>
            <w:webHidden/>
          </w:rPr>
          <w:fldChar w:fldCharType="end"/>
        </w:r>
      </w:hyperlink>
    </w:p>
    <w:p w14:paraId="2485B605" w14:textId="2693306B" w:rsidR="00C47554" w:rsidRDefault="00732B3A">
      <w:pPr>
        <w:pStyle w:val="TOC2"/>
        <w:rPr>
          <w:rFonts w:asciiTheme="minorHAnsi" w:eastAsiaTheme="minorEastAsia" w:hAnsiTheme="minorHAnsi" w:cstheme="minorBidi"/>
          <w:noProof/>
          <w:sz w:val="22"/>
          <w:szCs w:val="22"/>
          <w:lang w:eastAsia="en-NZ"/>
        </w:rPr>
      </w:pPr>
      <w:hyperlink w:anchor="_Toc137741391" w:history="1">
        <w:r w:rsidR="00C47554" w:rsidRPr="00F43388">
          <w:rPr>
            <w:rStyle w:val="Hyperlink"/>
            <w:noProof/>
          </w:rPr>
          <w:t>The extension must be consistent with the purposes of the HART Act</w:t>
        </w:r>
        <w:r w:rsidR="00C47554">
          <w:rPr>
            <w:noProof/>
            <w:webHidden/>
          </w:rPr>
          <w:tab/>
        </w:r>
        <w:r w:rsidR="00C47554">
          <w:rPr>
            <w:noProof/>
            <w:webHidden/>
          </w:rPr>
          <w:fldChar w:fldCharType="begin"/>
        </w:r>
        <w:r w:rsidR="00C47554">
          <w:rPr>
            <w:noProof/>
            <w:webHidden/>
          </w:rPr>
          <w:instrText xml:space="preserve"> PAGEREF _Toc137741391 \h </w:instrText>
        </w:r>
        <w:r w:rsidR="00C47554">
          <w:rPr>
            <w:noProof/>
            <w:webHidden/>
          </w:rPr>
        </w:r>
        <w:r w:rsidR="00C47554">
          <w:rPr>
            <w:noProof/>
            <w:webHidden/>
          </w:rPr>
          <w:fldChar w:fldCharType="separate"/>
        </w:r>
        <w:r w:rsidR="00A7492A">
          <w:rPr>
            <w:noProof/>
            <w:webHidden/>
          </w:rPr>
          <w:t>5</w:t>
        </w:r>
        <w:r w:rsidR="00C47554">
          <w:rPr>
            <w:noProof/>
            <w:webHidden/>
          </w:rPr>
          <w:fldChar w:fldCharType="end"/>
        </w:r>
      </w:hyperlink>
    </w:p>
    <w:p w14:paraId="38A4A932" w14:textId="7E840C34" w:rsidR="00C47554" w:rsidRDefault="00732B3A">
      <w:pPr>
        <w:pStyle w:val="TOC1"/>
        <w:rPr>
          <w:rFonts w:asciiTheme="minorHAnsi" w:eastAsiaTheme="minorEastAsia" w:hAnsiTheme="minorHAnsi" w:cstheme="minorBidi"/>
          <w:b w:val="0"/>
          <w:noProof/>
          <w:szCs w:val="22"/>
          <w:lang w:eastAsia="en-NZ"/>
        </w:rPr>
      </w:pPr>
      <w:hyperlink w:anchor="_Toc137741392" w:history="1">
        <w:r w:rsidR="00C47554" w:rsidRPr="00F43388">
          <w:rPr>
            <w:rStyle w:val="Hyperlink"/>
            <w:noProof/>
          </w:rPr>
          <w:t>Informed consent</w:t>
        </w:r>
        <w:r w:rsidR="00C47554">
          <w:rPr>
            <w:noProof/>
            <w:webHidden/>
          </w:rPr>
          <w:tab/>
        </w:r>
        <w:r w:rsidR="00C47554">
          <w:rPr>
            <w:noProof/>
            <w:webHidden/>
          </w:rPr>
          <w:fldChar w:fldCharType="begin"/>
        </w:r>
        <w:r w:rsidR="00C47554">
          <w:rPr>
            <w:noProof/>
            <w:webHidden/>
          </w:rPr>
          <w:instrText xml:space="preserve"> PAGEREF _Toc137741392 \h </w:instrText>
        </w:r>
        <w:r w:rsidR="00C47554">
          <w:rPr>
            <w:noProof/>
            <w:webHidden/>
          </w:rPr>
        </w:r>
        <w:r w:rsidR="00C47554">
          <w:rPr>
            <w:noProof/>
            <w:webHidden/>
          </w:rPr>
          <w:fldChar w:fldCharType="separate"/>
        </w:r>
        <w:r w:rsidR="00A7492A">
          <w:rPr>
            <w:noProof/>
            <w:webHidden/>
          </w:rPr>
          <w:t>6</w:t>
        </w:r>
        <w:r w:rsidR="00C47554">
          <w:rPr>
            <w:noProof/>
            <w:webHidden/>
          </w:rPr>
          <w:fldChar w:fldCharType="end"/>
        </w:r>
      </w:hyperlink>
    </w:p>
    <w:p w14:paraId="1FFBB2AA" w14:textId="4F970677" w:rsidR="00C47554" w:rsidRDefault="00732B3A">
      <w:pPr>
        <w:pStyle w:val="TOC2"/>
        <w:tabs>
          <w:tab w:val="left" w:pos="1134"/>
        </w:tabs>
        <w:rPr>
          <w:rFonts w:asciiTheme="minorHAnsi" w:eastAsiaTheme="minorEastAsia" w:hAnsiTheme="minorHAnsi" w:cstheme="minorBidi"/>
          <w:noProof/>
          <w:sz w:val="22"/>
          <w:szCs w:val="22"/>
          <w:lang w:eastAsia="en-NZ"/>
        </w:rPr>
      </w:pPr>
      <w:hyperlink w:anchor="_Toc137741393" w:history="1">
        <w:r w:rsidR="00C47554" w:rsidRPr="00F43388">
          <w:rPr>
            <w:rStyle w:val="Hyperlink"/>
            <w:noProof/>
          </w:rPr>
          <w:t>A.</w:t>
        </w:r>
        <w:r w:rsidR="00C47554">
          <w:rPr>
            <w:rFonts w:asciiTheme="minorHAnsi" w:eastAsiaTheme="minorEastAsia" w:hAnsiTheme="minorHAnsi" w:cstheme="minorBidi"/>
            <w:noProof/>
            <w:sz w:val="22"/>
            <w:szCs w:val="22"/>
            <w:lang w:eastAsia="en-NZ"/>
          </w:rPr>
          <w:tab/>
        </w:r>
        <w:r w:rsidR="00C47554" w:rsidRPr="00F43388">
          <w:rPr>
            <w:rStyle w:val="Hyperlink"/>
            <w:noProof/>
          </w:rPr>
          <w:t>Gametes</w:t>
        </w:r>
        <w:r w:rsidR="00C47554">
          <w:rPr>
            <w:noProof/>
            <w:webHidden/>
          </w:rPr>
          <w:tab/>
        </w:r>
        <w:r w:rsidR="00C47554">
          <w:rPr>
            <w:noProof/>
            <w:webHidden/>
          </w:rPr>
          <w:fldChar w:fldCharType="begin"/>
        </w:r>
        <w:r w:rsidR="00C47554">
          <w:rPr>
            <w:noProof/>
            <w:webHidden/>
          </w:rPr>
          <w:instrText xml:space="preserve"> PAGEREF _Toc137741393 \h </w:instrText>
        </w:r>
        <w:r w:rsidR="00C47554">
          <w:rPr>
            <w:noProof/>
            <w:webHidden/>
          </w:rPr>
        </w:r>
        <w:r w:rsidR="00C47554">
          <w:rPr>
            <w:noProof/>
            <w:webHidden/>
          </w:rPr>
          <w:fldChar w:fldCharType="separate"/>
        </w:r>
        <w:r w:rsidR="00A7492A">
          <w:rPr>
            <w:noProof/>
            <w:webHidden/>
          </w:rPr>
          <w:t>6</w:t>
        </w:r>
        <w:r w:rsidR="00C47554">
          <w:rPr>
            <w:noProof/>
            <w:webHidden/>
          </w:rPr>
          <w:fldChar w:fldCharType="end"/>
        </w:r>
      </w:hyperlink>
    </w:p>
    <w:p w14:paraId="1601F2E3" w14:textId="7884807A" w:rsidR="00C47554" w:rsidRDefault="00732B3A">
      <w:pPr>
        <w:pStyle w:val="TOC2"/>
        <w:tabs>
          <w:tab w:val="left" w:pos="1134"/>
        </w:tabs>
        <w:rPr>
          <w:rFonts w:asciiTheme="minorHAnsi" w:eastAsiaTheme="minorEastAsia" w:hAnsiTheme="minorHAnsi" w:cstheme="minorBidi"/>
          <w:noProof/>
          <w:sz w:val="22"/>
          <w:szCs w:val="22"/>
          <w:lang w:eastAsia="en-NZ"/>
        </w:rPr>
      </w:pPr>
      <w:hyperlink w:anchor="_Toc137741394" w:history="1">
        <w:r w:rsidR="00C47554" w:rsidRPr="00F43388">
          <w:rPr>
            <w:rStyle w:val="Hyperlink"/>
            <w:noProof/>
          </w:rPr>
          <w:t>B.</w:t>
        </w:r>
        <w:r w:rsidR="00C47554">
          <w:rPr>
            <w:rFonts w:asciiTheme="minorHAnsi" w:eastAsiaTheme="minorEastAsia" w:hAnsiTheme="minorHAnsi" w:cstheme="minorBidi"/>
            <w:noProof/>
            <w:sz w:val="22"/>
            <w:szCs w:val="22"/>
            <w:lang w:eastAsia="en-NZ"/>
          </w:rPr>
          <w:tab/>
        </w:r>
        <w:r w:rsidR="00C47554" w:rsidRPr="00F43388">
          <w:rPr>
            <w:rStyle w:val="Hyperlink"/>
            <w:noProof/>
          </w:rPr>
          <w:t>Embryos</w:t>
        </w:r>
        <w:r w:rsidR="00C47554">
          <w:rPr>
            <w:noProof/>
            <w:webHidden/>
          </w:rPr>
          <w:tab/>
        </w:r>
        <w:r w:rsidR="00C47554">
          <w:rPr>
            <w:noProof/>
            <w:webHidden/>
          </w:rPr>
          <w:fldChar w:fldCharType="begin"/>
        </w:r>
        <w:r w:rsidR="00C47554">
          <w:rPr>
            <w:noProof/>
            <w:webHidden/>
          </w:rPr>
          <w:instrText xml:space="preserve"> PAGEREF _Toc137741394 \h </w:instrText>
        </w:r>
        <w:r w:rsidR="00C47554">
          <w:rPr>
            <w:noProof/>
            <w:webHidden/>
          </w:rPr>
        </w:r>
        <w:r w:rsidR="00C47554">
          <w:rPr>
            <w:noProof/>
            <w:webHidden/>
          </w:rPr>
          <w:fldChar w:fldCharType="separate"/>
        </w:r>
        <w:r w:rsidR="00A7492A">
          <w:rPr>
            <w:noProof/>
            <w:webHidden/>
          </w:rPr>
          <w:t>6</w:t>
        </w:r>
        <w:r w:rsidR="00C47554">
          <w:rPr>
            <w:noProof/>
            <w:webHidden/>
          </w:rPr>
          <w:fldChar w:fldCharType="end"/>
        </w:r>
      </w:hyperlink>
    </w:p>
    <w:p w14:paraId="63CF9ABF" w14:textId="0CB0CEB0" w:rsidR="00C47554" w:rsidRDefault="00732B3A">
      <w:pPr>
        <w:pStyle w:val="TOC2"/>
        <w:tabs>
          <w:tab w:val="left" w:pos="1134"/>
        </w:tabs>
        <w:rPr>
          <w:rFonts w:asciiTheme="minorHAnsi" w:eastAsiaTheme="minorEastAsia" w:hAnsiTheme="minorHAnsi" w:cstheme="minorBidi"/>
          <w:noProof/>
          <w:sz w:val="22"/>
          <w:szCs w:val="22"/>
          <w:lang w:eastAsia="en-NZ"/>
        </w:rPr>
      </w:pPr>
      <w:hyperlink w:anchor="_Toc137741395" w:history="1">
        <w:r w:rsidR="00C47554" w:rsidRPr="00F43388">
          <w:rPr>
            <w:rStyle w:val="Hyperlink"/>
            <w:noProof/>
          </w:rPr>
          <w:t>C.</w:t>
        </w:r>
        <w:r w:rsidR="00C47554">
          <w:rPr>
            <w:rFonts w:asciiTheme="minorHAnsi" w:eastAsiaTheme="minorEastAsia" w:hAnsiTheme="minorHAnsi" w:cstheme="minorBidi"/>
            <w:noProof/>
            <w:sz w:val="22"/>
            <w:szCs w:val="22"/>
            <w:lang w:eastAsia="en-NZ"/>
          </w:rPr>
          <w:tab/>
        </w:r>
        <w:r w:rsidR="00C47554" w:rsidRPr="00F43388">
          <w:rPr>
            <w:rStyle w:val="Hyperlink"/>
            <w:noProof/>
          </w:rPr>
          <w:t>Gametes and Embryos</w:t>
        </w:r>
        <w:r w:rsidR="00C47554">
          <w:rPr>
            <w:noProof/>
            <w:webHidden/>
          </w:rPr>
          <w:tab/>
        </w:r>
        <w:r w:rsidR="00C47554">
          <w:rPr>
            <w:noProof/>
            <w:webHidden/>
          </w:rPr>
          <w:fldChar w:fldCharType="begin"/>
        </w:r>
        <w:r w:rsidR="00C47554">
          <w:rPr>
            <w:noProof/>
            <w:webHidden/>
          </w:rPr>
          <w:instrText xml:space="preserve"> PAGEREF _Toc137741395 \h </w:instrText>
        </w:r>
        <w:r w:rsidR="00C47554">
          <w:rPr>
            <w:noProof/>
            <w:webHidden/>
          </w:rPr>
        </w:r>
        <w:r w:rsidR="00C47554">
          <w:rPr>
            <w:noProof/>
            <w:webHidden/>
          </w:rPr>
          <w:fldChar w:fldCharType="separate"/>
        </w:r>
        <w:r w:rsidR="00A7492A">
          <w:rPr>
            <w:noProof/>
            <w:webHidden/>
          </w:rPr>
          <w:t>7</w:t>
        </w:r>
        <w:r w:rsidR="00C47554">
          <w:rPr>
            <w:noProof/>
            <w:webHidden/>
          </w:rPr>
          <w:fldChar w:fldCharType="end"/>
        </w:r>
      </w:hyperlink>
    </w:p>
    <w:p w14:paraId="2E7078A4" w14:textId="783E9FB3" w:rsidR="00C47554" w:rsidRDefault="00732B3A">
      <w:pPr>
        <w:pStyle w:val="TOC2"/>
        <w:rPr>
          <w:rFonts w:asciiTheme="minorHAnsi" w:eastAsiaTheme="minorEastAsia" w:hAnsiTheme="minorHAnsi" w:cstheme="minorBidi"/>
          <w:noProof/>
          <w:sz w:val="22"/>
          <w:szCs w:val="22"/>
          <w:lang w:eastAsia="en-NZ"/>
        </w:rPr>
      </w:pPr>
      <w:hyperlink w:anchor="_Toc137741396" w:history="1">
        <w:r w:rsidR="00C47554" w:rsidRPr="00F43388">
          <w:rPr>
            <w:rStyle w:val="Hyperlink"/>
            <w:noProof/>
          </w:rPr>
          <w:t>Periods of extended storage</w:t>
        </w:r>
        <w:r w:rsidR="00C47554">
          <w:rPr>
            <w:noProof/>
            <w:webHidden/>
          </w:rPr>
          <w:tab/>
        </w:r>
        <w:r w:rsidR="00C47554">
          <w:rPr>
            <w:noProof/>
            <w:webHidden/>
          </w:rPr>
          <w:fldChar w:fldCharType="begin"/>
        </w:r>
        <w:r w:rsidR="00C47554">
          <w:rPr>
            <w:noProof/>
            <w:webHidden/>
          </w:rPr>
          <w:instrText xml:space="preserve"> PAGEREF _Toc137741396 \h </w:instrText>
        </w:r>
        <w:r w:rsidR="00C47554">
          <w:rPr>
            <w:noProof/>
            <w:webHidden/>
          </w:rPr>
        </w:r>
        <w:r w:rsidR="00C47554">
          <w:rPr>
            <w:noProof/>
            <w:webHidden/>
          </w:rPr>
          <w:fldChar w:fldCharType="separate"/>
        </w:r>
        <w:r w:rsidR="00A7492A">
          <w:rPr>
            <w:noProof/>
            <w:webHidden/>
          </w:rPr>
          <w:t>7</w:t>
        </w:r>
        <w:r w:rsidR="00C47554">
          <w:rPr>
            <w:noProof/>
            <w:webHidden/>
          </w:rPr>
          <w:fldChar w:fldCharType="end"/>
        </w:r>
      </w:hyperlink>
    </w:p>
    <w:p w14:paraId="4A8A81FC" w14:textId="2BD0EA98" w:rsidR="00762F00" w:rsidRDefault="00C47554" w:rsidP="00B1677F">
      <w:pPr>
        <w:pStyle w:val="Heading1"/>
        <w:numPr>
          <w:ilvl w:val="0"/>
          <w:numId w:val="0"/>
        </w:numPr>
      </w:pPr>
      <w:r>
        <w:rPr>
          <w:b w:val="0"/>
          <w:sz w:val="22"/>
        </w:rPr>
        <w:lastRenderedPageBreak/>
        <w:fldChar w:fldCharType="end"/>
      </w:r>
      <w:bookmarkStart w:id="2" w:name="_Toc137741384"/>
      <w:r w:rsidR="00B1677F">
        <w:t>Preamble</w:t>
      </w:r>
      <w:bookmarkEnd w:id="2"/>
    </w:p>
    <w:p w14:paraId="73A953D3" w14:textId="1176B71A" w:rsidR="00B1677F" w:rsidRDefault="00B1677F" w:rsidP="007F4972">
      <w:pPr>
        <w:pStyle w:val="Heading2"/>
        <w:numPr>
          <w:ilvl w:val="0"/>
          <w:numId w:val="9"/>
        </w:numPr>
        <w:ind w:left="567" w:hanging="567"/>
      </w:pPr>
      <w:bookmarkStart w:id="3" w:name="_Toc137741385"/>
      <w:r w:rsidRPr="00B1677F">
        <w:t>Guidance on terms used</w:t>
      </w:r>
      <w:bookmarkEnd w:id="3"/>
      <w:r w:rsidRPr="00B1677F">
        <w:t xml:space="preserve">      </w:t>
      </w:r>
    </w:p>
    <w:p w14:paraId="41F18D6C" w14:textId="77777777" w:rsidR="00B1677F" w:rsidRDefault="00B1677F" w:rsidP="00B1677F">
      <w:r w:rsidRPr="00B1677F">
        <w:t xml:space="preserve">In these guidelines, unless the context indicates otherwise, words should be interpreted in accordance with definitions given in the Human Assisted Reproductive Technology Act 2004 and the Human Assisted Reproductive Technology Order 2005.     </w:t>
      </w:r>
    </w:p>
    <w:p w14:paraId="5933B1BB" w14:textId="44244782" w:rsidR="00B1677F" w:rsidRDefault="00B1677F" w:rsidP="007F4972">
      <w:pPr>
        <w:pStyle w:val="Heading2"/>
        <w:numPr>
          <w:ilvl w:val="0"/>
          <w:numId w:val="9"/>
        </w:numPr>
        <w:ind w:left="567" w:hanging="567"/>
      </w:pPr>
      <w:bookmarkStart w:id="4" w:name="_Toc137741386"/>
      <w:r>
        <w:t>Background</w:t>
      </w:r>
      <w:bookmarkEnd w:id="4"/>
      <w:r w:rsidRPr="00B1677F">
        <w:t xml:space="preserve">      </w:t>
      </w:r>
    </w:p>
    <w:p w14:paraId="396305BA" w14:textId="5A551C0D" w:rsidR="00B1677F" w:rsidRDefault="00B1677F" w:rsidP="00B1677F">
      <w:r w:rsidRPr="00B1677F">
        <w:t>Parliament amended the Human Assisted Reproductive Technology Act (the HART Act) in 2010 to clarify provisions relating to the storage and extending storage of gametes and embryos beyond the original 10-year limit. The amended legislation covers the following points.</w:t>
      </w:r>
    </w:p>
    <w:p w14:paraId="44DDA8DB" w14:textId="77777777" w:rsidR="00B1677F" w:rsidRDefault="00B1677F" w:rsidP="007F4972">
      <w:pPr>
        <w:pStyle w:val="ListParagraph"/>
        <w:numPr>
          <w:ilvl w:val="0"/>
          <w:numId w:val="10"/>
        </w:numPr>
        <w:spacing w:before="120" w:after="120"/>
        <w:ind w:left="567" w:hanging="567"/>
        <w:contextualSpacing w:val="0"/>
      </w:pPr>
      <w:r>
        <w:t>The original 10-year limit for storing gametes and embryos is counted from 22 November 2004, when the HART Act commenced, or later, depending on the date of first storage.</w:t>
      </w:r>
    </w:p>
    <w:p w14:paraId="06A3AFE1" w14:textId="77777777" w:rsidR="00B1677F" w:rsidRDefault="00B1677F" w:rsidP="007F4972">
      <w:pPr>
        <w:pStyle w:val="ListParagraph"/>
        <w:numPr>
          <w:ilvl w:val="0"/>
          <w:numId w:val="10"/>
        </w:numPr>
        <w:spacing w:before="120" w:after="120"/>
        <w:ind w:left="567" w:hanging="567"/>
        <w:contextualSpacing w:val="0"/>
      </w:pPr>
      <w:r>
        <w:t>The original 10-year storage limit or an approved extended storage period for embryos includes any storage time for the gametes used to create the embryos.</w:t>
      </w:r>
    </w:p>
    <w:p w14:paraId="509F07CE" w14:textId="77777777" w:rsidR="00B1677F" w:rsidRDefault="00B1677F" w:rsidP="007F4972">
      <w:pPr>
        <w:pStyle w:val="ListParagraph"/>
        <w:numPr>
          <w:ilvl w:val="0"/>
          <w:numId w:val="10"/>
        </w:numPr>
        <w:spacing w:before="120" w:after="120"/>
        <w:ind w:left="567" w:hanging="567"/>
        <w:contextualSpacing w:val="0"/>
      </w:pPr>
      <w:r>
        <w:t>In calculating the original 10-year storage limit or an approved extended storage period, storage time outside New Zealand is to be counted.</w:t>
      </w:r>
    </w:p>
    <w:p w14:paraId="7FFB4518" w14:textId="77777777" w:rsidR="00B1677F" w:rsidRDefault="00B1677F" w:rsidP="007F4972">
      <w:pPr>
        <w:pStyle w:val="ListParagraph"/>
        <w:numPr>
          <w:ilvl w:val="0"/>
          <w:numId w:val="10"/>
        </w:numPr>
        <w:spacing w:before="120" w:after="120"/>
        <w:ind w:left="567" w:hanging="567"/>
        <w:contextualSpacing w:val="0"/>
      </w:pPr>
      <w:r>
        <w:t>There will be a grace period of six months from the expiry of the original 10-year storage limit, or from the expiry of an approved extended storage period, solely to enable those responsible for the storage of the gametes or embryos to manage the disposal of the gametes or embryos. Gametes and embryos must not be used during this period.</w:t>
      </w:r>
    </w:p>
    <w:p w14:paraId="6596B30F" w14:textId="77777777" w:rsidR="00B1677F" w:rsidRDefault="00B1677F" w:rsidP="007F4972">
      <w:pPr>
        <w:pStyle w:val="ListParagraph"/>
        <w:numPr>
          <w:ilvl w:val="0"/>
          <w:numId w:val="10"/>
        </w:numPr>
        <w:spacing w:before="120" w:after="120"/>
        <w:ind w:left="567" w:hanging="567"/>
        <w:contextualSpacing w:val="0"/>
      </w:pPr>
      <w:r>
        <w:t>The role of the Advisory Committee on Assisted Reproductive Technology (ACART) includes issuing guidelines or giving advice to the Ethics Committee on Assisted Reproductive Technology (ECART) on matters that ECART must take into account in considering whether to give, change or cancel an approval to extend the storage period of human in vitro gametes and embryos beyond the original 10-year storage limit, or beyond an approved extended storage period.</w:t>
      </w:r>
    </w:p>
    <w:p w14:paraId="616044B4" w14:textId="77777777" w:rsidR="00B1677F" w:rsidRDefault="00B1677F" w:rsidP="007F4972">
      <w:pPr>
        <w:pStyle w:val="ListParagraph"/>
        <w:numPr>
          <w:ilvl w:val="0"/>
          <w:numId w:val="10"/>
        </w:numPr>
        <w:spacing w:before="120" w:after="120"/>
        <w:ind w:left="567" w:hanging="567"/>
        <w:contextualSpacing w:val="0"/>
      </w:pPr>
      <w:r>
        <w:t>Applications to ECART must be made, and any approval given, before the end of the original 10-year storage limit or before the end of an approved extended storage period.</w:t>
      </w:r>
    </w:p>
    <w:p w14:paraId="453889B4" w14:textId="77777777" w:rsidR="00B1677F" w:rsidRDefault="00B1677F" w:rsidP="007F4972">
      <w:pPr>
        <w:pStyle w:val="ListParagraph"/>
        <w:numPr>
          <w:ilvl w:val="0"/>
          <w:numId w:val="10"/>
        </w:numPr>
        <w:spacing w:before="120" w:after="120"/>
        <w:ind w:left="567" w:hanging="567"/>
        <w:contextualSpacing w:val="0"/>
      </w:pPr>
      <w:r>
        <w:t>Applications to ECART to extend the storage period of gametes and embryos beyond the original 10-year storage limit, or beyond an approved extended storage period, must be in writing.</w:t>
      </w:r>
    </w:p>
    <w:p w14:paraId="25078FD7" w14:textId="77777777" w:rsidR="00B1677F" w:rsidRDefault="00B1677F" w:rsidP="007F4972">
      <w:pPr>
        <w:pStyle w:val="ListParagraph"/>
        <w:numPr>
          <w:ilvl w:val="0"/>
          <w:numId w:val="10"/>
        </w:numPr>
        <w:spacing w:before="120" w:after="120"/>
        <w:ind w:left="567" w:hanging="567"/>
        <w:contextualSpacing w:val="0"/>
      </w:pPr>
      <w:r>
        <w:t>ECART may approve more than one extension to the original 10-year storage limit.</w:t>
      </w:r>
    </w:p>
    <w:p w14:paraId="2E25EF97" w14:textId="0E21F20C" w:rsidR="00B1677F" w:rsidRDefault="00B1677F" w:rsidP="007F4972">
      <w:pPr>
        <w:pStyle w:val="ListParagraph"/>
        <w:numPr>
          <w:ilvl w:val="0"/>
          <w:numId w:val="10"/>
        </w:numPr>
        <w:spacing w:before="120" w:after="120"/>
        <w:ind w:left="567" w:hanging="567"/>
        <w:contextualSpacing w:val="0"/>
      </w:pPr>
      <w:r>
        <w:t>ECART may give an approval subject to any conditions it thinks fit to impose.</w:t>
      </w:r>
    </w:p>
    <w:p w14:paraId="474F693C" w14:textId="5D994EF7" w:rsidR="00B1677F" w:rsidRDefault="00B1677F" w:rsidP="007F4972">
      <w:pPr>
        <w:pStyle w:val="Heading2"/>
        <w:numPr>
          <w:ilvl w:val="0"/>
          <w:numId w:val="9"/>
        </w:numPr>
        <w:ind w:left="567" w:hanging="567"/>
      </w:pPr>
      <w:bookmarkStart w:id="5" w:name="_Toc137741387"/>
      <w:r>
        <w:lastRenderedPageBreak/>
        <w:t>Interpretation</w:t>
      </w:r>
      <w:bookmarkEnd w:id="5"/>
    </w:p>
    <w:p w14:paraId="5D7751FE" w14:textId="4A0AB9D6" w:rsidR="00B1677F" w:rsidRDefault="00B1677F" w:rsidP="00B1677F">
      <w:r w:rsidRPr="00B1677F">
        <w:t>In these guidelines:</w:t>
      </w:r>
    </w:p>
    <w:p w14:paraId="5BDC74D6" w14:textId="77777777" w:rsidR="00B1677F" w:rsidRDefault="00B1677F" w:rsidP="007F4972">
      <w:pPr>
        <w:pStyle w:val="ListParagraph"/>
        <w:numPr>
          <w:ilvl w:val="0"/>
          <w:numId w:val="11"/>
        </w:numPr>
        <w:spacing w:before="120" w:after="120"/>
        <w:ind w:left="567" w:hanging="567"/>
        <w:contextualSpacing w:val="0"/>
      </w:pPr>
      <w:r>
        <w:t>unless the context indicates otherwise, words should be interpreted in accordance with definitions given in the HART Act 2004 and the HART Order 2005</w:t>
      </w:r>
    </w:p>
    <w:p w14:paraId="337B0D56" w14:textId="77777777" w:rsidR="00B1677F" w:rsidRDefault="00B1677F" w:rsidP="007F4972">
      <w:pPr>
        <w:pStyle w:val="ListParagraph"/>
        <w:numPr>
          <w:ilvl w:val="0"/>
          <w:numId w:val="11"/>
        </w:numPr>
        <w:spacing w:before="120" w:after="120"/>
        <w:ind w:left="567" w:hanging="567"/>
        <w:contextualSpacing w:val="0"/>
      </w:pPr>
      <w:r>
        <w:t>the word ‘gamete’ must be read to include sperm, eggs, cryopreserved testicular tissue and cryopreserved ovarian tissue</w:t>
      </w:r>
    </w:p>
    <w:p w14:paraId="12BB6826" w14:textId="77777777" w:rsidR="00B1677F" w:rsidRDefault="00B1677F" w:rsidP="007F4972">
      <w:pPr>
        <w:pStyle w:val="ListParagraph"/>
        <w:numPr>
          <w:ilvl w:val="0"/>
          <w:numId w:val="11"/>
        </w:numPr>
        <w:spacing w:before="120" w:after="120"/>
        <w:ind w:left="567" w:hanging="567"/>
        <w:contextualSpacing w:val="0"/>
      </w:pPr>
      <w:r>
        <w:t>the word ‘consumer’ must be read to include any person receiving treatment, or providing gametes in relation to treatment, at a fertility service. This includes prospective parents, those involved in surrogacy arrangements, and gamete and embryo donors</w:t>
      </w:r>
    </w:p>
    <w:p w14:paraId="3A972D5B" w14:textId="77777777" w:rsidR="00B1677F" w:rsidRDefault="00B1677F" w:rsidP="007F4972">
      <w:pPr>
        <w:pStyle w:val="ListParagraph"/>
        <w:numPr>
          <w:ilvl w:val="0"/>
          <w:numId w:val="11"/>
        </w:numPr>
        <w:spacing w:before="120" w:after="120"/>
        <w:ind w:left="567" w:hanging="567"/>
        <w:contextualSpacing w:val="0"/>
      </w:pPr>
      <w:r>
        <w:t>any extension to the original 10-year storage limit or an approved extended storage period begins at the end of the original 10-year storage limit or the approved extended storage period.</w:t>
      </w:r>
    </w:p>
    <w:p w14:paraId="54B3D4B3" w14:textId="77777777" w:rsidR="00B1677F" w:rsidRDefault="00B1677F" w:rsidP="007F4972">
      <w:pPr>
        <w:pStyle w:val="ListParagraph"/>
        <w:numPr>
          <w:ilvl w:val="0"/>
          <w:numId w:val="11"/>
        </w:numPr>
        <w:spacing w:before="120" w:after="120"/>
        <w:ind w:left="567" w:hanging="567"/>
        <w:contextualSpacing w:val="0"/>
      </w:pPr>
      <w:r>
        <w:t>a donated embryo is an embryo that was created for use by one person/couple and then, surplus to their needs, has been donated to new intending parents.</w:t>
      </w:r>
    </w:p>
    <w:p w14:paraId="188828AD" w14:textId="77777777" w:rsidR="00B1677F" w:rsidRPr="00B1677F" w:rsidRDefault="00B1677F" w:rsidP="00B1677F">
      <w:pPr>
        <w:pStyle w:val="ListParagraph"/>
      </w:pPr>
    </w:p>
    <w:p w14:paraId="2239CB7F" w14:textId="77777777" w:rsidR="00B1677F" w:rsidRPr="00B1677F" w:rsidRDefault="00B1677F" w:rsidP="00B1677F">
      <w:pPr>
        <w:spacing w:after="120"/>
        <w:rPr>
          <w:i/>
          <w:iCs/>
        </w:rPr>
      </w:pPr>
      <w:r w:rsidRPr="00B1677F">
        <w:rPr>
          <w:i/>
          <w:iCs/>
        </w:rPr>
        <w:t>Note</w:t>
      </w:r>
    </w:p>
    <w:p w14:paraId="7C43697E" w14:textId="1E40894D" w:rsidR="00B1677F" w:rsidRPr="00B1677F" w:rsidRDefault="00B1677F" w:rsidP="00B1677F">
      <w:r>
        <w:t>Some subsequent uses of stored gametes and embryos will require further ECART approval where the use is an assisted reproductive procedure or human reproductive research and ACART has issued guidelines.</w:t>
      </w:r>
    </w:p>
    <w:p w14:paraId="5A8FAA05" w14:textId="2F36376A" w:rsidR="00B1677F" w:rsidRPr="00B1677F" w:rsidRDefault="00B1677F" w:rsidP="00B1677F">
      <w:r w:rsidRPr="00B1677F">
        <w:t xml:space="preserve">                 </w:t>
      </w:r>
    </w:p>
    <w:p w14:paraId="39C1F241" w14:textId="77777777" w:rsidR="003A4414" w:rsidRDefault="003A4414" w:rsidP="003A4414">
      <w:pPr>
        <w:sectPr w:rsidR="003A4414" w:rsidSect="00521CF5">
          <w:headerReference w:type="default" r:id="rId20"/>
          <w:footerReference w:type="even" r:id="rId21"/>
          <w:footerReference w:type="default" r:id="rId22"/>
          <w:headerReference w:type="first" r:id="rId23"/>
          <w:footerReference w:type="first" r:id="rId24"/>
          <w:pgSz w:w="11907" w:h="16834" w:code="9"/>
          <w:pgMar w:top="1701" w:right="1418" w:bottom="1701" w:left="1701" w:header="0" w:footer="425" w:gutter="0"/>
          <w:pgNumType w:start="1"/>
          <w:cols w:space="720"/>
          <w:titlePg/>
        </w:sectPr>
      </w:pPr>
      <w:bookmarkStart w:id="6" w:name="_Toc373151668"/>
    </w:p>
    <w:p w14:paraId="129BD68A" w14:textId="70832909" w:rsidR="00B1677F" w:rsidRDefault="00B1677F" w:rsidP="00B1677F">
      <w:pPr>
        <w:pStyle w:val="Heading1"/>
        <w:numPr>
          <w:ilvl w:val="0"/>
          <w:numId w:val="0"/>
        </w:numPr>
      </w:pPr>
      <w:bookmarkStart w:id="7" w:name="_Toc137741388"/>
      <w:r w:rsidRPr="00B1677F">
        <w:lastRenderedPageBreak/>
        <w:t>Principles of the Human Assisted Reproductive Technology Act 2004</w:t>
      </w:r>
      <w:bookmarkEnd w:id="7"/>
    </w:p>
    <w:p w14:paraId="72CA3660" w14:textId="54896266" w:rsidR="00B1677F" w:rsidRDefault="00B1677F" w:rsidP="007F4972">
      <w:pPr>
        <w:pStyle w:val="Number"/>
        <w:numPr>
          <w:ilvl w:val="2"/>
          <w:numId w:val="12"/>
        </w:numPr>
        <w:ind w:left="567" w:hanging="567"/>
      </w:pPr>
      <w:r w:rsidRPr="00B1677F">
        <w:t>When considering an application to extend the storage period of gametes or embryos beyond the original 10-year storage limit or beyond an approved extended storage period, ECART must be guided by the principles of the Human Assisted Reproductive Technology Act 2004.</w:t>
      </w:r>
    </w:p>
    <w:p w14:paraId="64551152" w14:textId="77777777" w:rsidR="00B1677F" w:rsidRDefault="00B1677F" w:rsidP="00B1677F">
      <w:pPr>
        <w:spacing w:before="240" w:after="120"/>
      </w:pPr>
      <w:r>
        <w:t>All persons exercising powers or performing functions under this Act must be guided by each of the following principles that is relevant to the particular power or function.</w:t>
      </w:r>
    </w:p>
    <w:p w14:paraId="2962C17D" w14:textId="77777777" w:rsidR="00B1677F" w:rsidRDefault="00B1677F" w:rsidP="007F4972">
      <w:pPr>
        <w:pStyle w:val="ListParagraph"/>
        <w:numPr>
          <w:ilvl w:val="0"/>
          <w:numId w:val="13"/>
        </w:numPr>
        <w:spacing w:before="120" w:after="120"/>
        <w:ind w:left="1134" w:hanging="567"/>
        <w:contextualSpacing w:val="0"/>
      </w:pPr>
      <w:r>
        <w:t>The health and wellbeing of children born as a result of the performance of an assisted reproductive procedure or an established procedure should be an important consideration in all decisions about that procedure.</w:t>
      </w:r>
    </w:p>
    <w:p w14:paraId="4CA591CE" w14:textId="77777777" w:rsidR="00B1677F" w:rsidRDefault="00B1677F" w:rsidP="007F4972">
      <w:pPr>
        <w:pStyle w:val="ListParagraph"/>
        <w:numPr>
          <w:ilvl w:val="0"/>
          <w:numId w:val="13"/>
        </w:numPr>
        <w:spacing w:before="120" w:after="120"/>
        <w:ind w:left="1134" w:hanging="567"/>
        <w:contextualSpacing w:val="0"/>
      </w:pPr>
      <w:r>
        <w:t>The human health, safety and dignity of present and future generations should be preserved and promoted.</w:t>
      </w:r>
    </w:p>
    <w:p w14:paraId="06D76AEC" w14:textId="77777777" w:rsidR="00B1677F" w:rsidRDefault="00B1677F" w:rsidP="007F4972">
      <w:pPr>
        <w:pStyle w:val="ListParagraph"/>
        <w:numPr>
          <w:ilvl w:val="0"/>
          <w:numId w:val="13"/>
        </w:numPr>
        <w:spacing w:before="120" w:after="120"/>
        <w:ind w:left="1134" w:hanging="567"/>
        <w:contextualSpacing w:val="0"/>
      </w:pPr>
      <w:r>
        <w:t>While all persons are affected by assisted reproductive procedures and established procedures, women, more than men, are directly and significantly affected by their application, and the health and wellbeing of women must be protected in the use of these procedures.</w:t>
      </w:r>
    </w:p>
    <w:p w14:paraId="112DA678" w14:textId="77777777" w:rsidR="00B1677F" w:rsidRDefault="00B1677F" w:rsidP="007F4972">
      <w:pPr>
        <w:pStyle w:val="ListParagraph"/>
        <w:numPr>
          <w:ilvl w:val="0"/>
          <w:numId w:val="13"/>
        </w:numPr>
        <w:spacing w:before="120" w:after="120"/>
        <w:ind w:left="1134" w:hanging="567"/>
        <w:contextualSpacing w:val="0"/>
      </w:pPr>
      <w:r>
        <w:t>No assisted reproductive procedure should be performed on an individual and no human reproductive research should be conducted on an individual unless the individual has made an informed choice and given informed consent.</w:t>
      </w:r>
    </w:p>
    <w:p w14:paraId="1F580F0E" w14:textId="77777777" w:rsidR="00B1677F" w:rsidRDefault="00B1677F" w:rsidP="007F4972">
      <w:pPr>
        <w:pStyle w:val="ListParagraph"/>
        <w:numPr>
          <w:ilvl w:val="0"/>
          <w:numId w:val="13"/>
        </w:numPr>
        <w:spacing w:before="120" w:after="120"/>
        <w:ind w:left="1134" w:hanging="567"/>
        <w:contextualSpacing w:val="0"/>
      </w:pPr>
      <w:r>
        <w:t>Donor offspring should be made aware of their genetic origins and be able to access information about those origins.</w:t>
      </w:r>
    </w:p>
    <w:p w14:paraId="10464E2D" w14:textId="77777777" w:rsidR="00B1677F" w:rsidRDefault="00B1677F" w:rsidP="007F4972">
      <w:pPr>
        <w:pStyle w:val="ListParagraph"/>
        <w:numPr>
          <w:ilvl w:val="0"/>
          <w:numId w:val="13"/>
        </w:numPr>
        <w:spacing w:before="120" w:after="120"/>
        <w:ind w:left="1134" w:hanging="567"/>
        <w:contextualSpacing w:val="0"/>
      </w:pPr>
      <w:r>
        <w:t>The needs, values and beliefs of Māori should be considered and treated with respect.</w:t>
      </w:r>
    </w:p>
    <w:p w14:paraId="7431CFC3" w14:textId="77777777" w:rsidR="00B1677F" w:rsidRDefault="00B1677F" w:rsidP="007F4972">
      <w:pPr>
        <w:pStyle w:val="ListParagraph"/>
        <w:numPr>
          <w:ilvl w:val="0"/>
          <w:numId w:val="13"/>
        </w:numPr>
        <w:spacing w:before="120" w:after="120"/>
        <w:ind w:left="1134" w:hanging="567"/>
        <w:contextualSpacing w:val="0"/>
      </w:pPr>
      <w:r>
        <w:t>The different ethical, spiritual and cultural perspectives in society should be considered and treated with respect.</w:t>
      </w:r>
    </w:p>
    <w:p w14:paraId="2E865EF1" w14:textId="0A485B8B" w:rsidR="00B1677F" w:rsidRDefault="00B1677F" w:rsidP="00B1677F">
      <w:pPr>
        <w:pStyle w:val="Heading2"/>
      </w:pPr>
      <w:bookmarkStart w:id="8" w:name="_Toc137741389"/>
      <w:r w:rsidRPr="00B1677F">
        <w:t>Making an application</w:t>
      </w:r>
      <w:bookmarkEnd w:id="8"/>
    </w:p>
    <w:p w14:paraId="14EC8A16" w14:textId="5055E1BD" w:rsidR="00B1677F" w:rsidRDefault="00B1677F" w:rsidP="007F4972">
      <w:pPr>
        <w:pStyle w:val="Number"/>
        <w:numPr>
          <w:ilvl w:val="2"/>
          <w:numId w:val="12"/>
        </w:numPr>
        <w:ind w:left="567" w:hanging="567"/>
      </w:pPr>
      <w:r w:rsidRPr="00B1677F">
        <w:t>An application to extend the storage period of gametes or embryos beyond the original 10-year storage limit or beyond an approved extended storage period:</w:t>
      </w:r>
    </w:p>
    <w:p w14:paraId="33242553" w14:textId="77777777" w:rsidR="00B1677F" w:rsidRDefault="00B1677F" w:rsidP="007F4972">
      <w:pPr>
        <w:pStyle w:val="ListParagraph"/>
        <w:numPr>
          <w:ilvl w:val="0"/>
          <w:numId w:val="14"/>
        </w:numPr>
        <w:spacing w:before="120" w:after="120"/>
        <w:ind w:left="1134" w:hanging="567"/>
        <w:contextualSpacing w:val="0"/>
      </w:pPr>
      <w:r>
        <w:t>may be made by any person, for example consumers (including donors), clinics, or others with an interest in an extension, where extending storage is for the purposes of fertility treatment or fertility preservation</w:t>
      </w:r>
    </w:p>
    <w:p w14:paraId="0CB8A1F8" w14:textId="77777777" w:rsidR="00B1677F" w:rsidRDefault="00B1677F" w:rsidP="007F4972">
      <w:pPr>
        <w:pStyle w:val="ListParagraph"/>
        <w:numPr>
          <w:ilvl w:val="0"/>
          <w:numId w:val="14"/>
        </w:numPr>
        <w:spacing w:before="120" w:after="120"/>
        <w:ind w:left="1134" w:hanging="567"/>
        <w:contextualSpacing w:val="0"/>
      </w:pPr>
      <w:r>
        <w:t>may be made by a researcher where extending storage is for the purposes of human reproductive research.</w:t>
      </w:r>
    </w:p>
    <w:p w14:paraId="09C1FB7C" w14:textId="7C249C6E" w:rsidR="00B1677F" w:rsidRDefault="00B1677F" w:rsidP="00B1677F">
      <w:pPr>
        <w:pStyle w:val="ListParagraph"/>
        <w:spacing w:before="120" w:after="120"/>
        <w:contextualSpacing w:val="0"/>
      </w:pPr>
    </w:p>
    <w:p w14:paraId="6034D582" w14:textId="77777777" w:rsidR="00B1677F" w:rsidRDefault="00B1677F" w:rsidP="00B1677F">
      <w:pPr>
        <w:pStyle w:val="Heading2"/>
      </w:pPr>
      <w:bookmarkStart w:id="9" w:name="_Toc137741390"/>
      <w:r>
        <w:lastRenderedPageBreak/>
        <w:t>Consider storage history</w:t>
      </w:r>
      <w:bookmarkEnd w:id="9"/>
    </w:p>
    <w:p w14:paraId="65EFCF9D" w14:textId="431933B2" w:rsidR="00B1677F" w:rsidRDefault="00B1677F" w:rsidP="007F4972">
      <w:pPr>
        <w:pStyle w:val="Number"/>
        <w:numPr>
          <w:ilvl w:val="2"/>
          <w:numId w:val="12"/>
        </w:numPr>
        <w:ind w:left="567" w:hanging="567"/>
      </w:pPr>
      <w:r>
        <w:t>When considering an application to extend the storage period of gametes or embryos beyond the original 10-year storage limit or beyond an approved extended storage period, ECART must determine the following matters about the storage history of the gametes or embryos:</w:t>
      </w:r>
    </w:p>
    <w:p w14:paraId="3BFCAFC0" w14:textId="68FF6DDE" w:rsidR="00B1677F" w:rsidRDefault="00B1677F" w:rsidP="007F4972">
      <w:pPr>
        <w:pStyle w:val="ListParagraph"/>
        <w:numPr>
          <w:ilvl w:val="0"/>
          <w:numId w:val="15"/>
        </w:numPr>
        <w:spacing w:before="120" w:after="120"/>
        <w:ind w:left="1134" w:hanging="567"/>
        <w:contextualSpacing w:val="0"/>
      </w:pPr>
      <w:r>
        <w:t>the length of time that gametes have already been stored, both in New Zealand and overseas</w:t>
      </w:r>
    </w:p>
    <w:p w14:paraId="67EF19EF" w14:textId="54666F14" w:rsidR="00B1677F" w:rsidRDefault="00B1677F" w:rsidP="007F4972">
      <w:pPr>
        <w:pStyle w:val="ListParagraph"/>
        <w:numPr>
          <w:ilvl w:val="0"/>
          <w:numId w:val="15"/>
        </w:numPr>
        <w:spacing w:before="120" w:after="120"/>
        <w:ind w:left="1134" w:hanging="567"/>
        <w:contextualSpacing w:val="0"/>
      </w:pPr>
      <w:r>
        <w:t>the length of time that embryos have already been stored, both in New Zealand and overseas, including any time during which gametes used to create embryos have already been stored</w:t>
      </w:r>
    </w:p>
    <w:p w14:paraId="0227AA69" w14:textId="0D078BBA" w:rsidR="00B1677F" w:rsidRDefault="00B1677F" w:rsidP="007F4972">
      <w:pPr>
        <w:pStyle w:val="ListParagraph"/>
        <w:numPr>
          <w:ilvl w:val="0"/>
          <w:numId w:val="15"/>
        </w:numPr>
        <w:spacing w:before="120" w:after="120"/>
        <w:ind w:left="1134" w:hanging="567"/>
        <w:contextualSpacing w:val="0"/>
      </w:pPr>
      <w:r>
        <w:t>the expiry date of a current approved storage period.</w:t>
      </w:r>
    </w:p>
    <w:p w14:paraId="46C11DD7" w14:textId="77777777" w:rsidR="00B1677F" w:rsidRDefault="00B1677F" w:rsidP="00B1677F">
      <w:pPr>
        <w:pStyle w:val="Heading2"/>
      </w:pPr>
      <w:bookmarkStart w:id="10" w:name="_Toc137741391"/>
      <w:r>
        <w:t>The extension must be consistent with the purposes of the HART Act</w:t>
      </w:r>
      <w:bookmarkEnd w:id="10"/>
    </w:p>
    <w:p w14:paraId="79A29493" w14:textId="6C91D9A8" w:rsidR="00B1677F" w:rsidRDefault="00B1677F" w:rsidP="007F4972">
      <w:pPr>
        <w:pStyle w:val="Number"/>
        <w:numPr>
          <w:ilvl w:val="2"/>
          <w:numId w:val="12"/>
        </w:numPr>
        <w:ind w:left="567" w:hanging="567"/>
      </w:pPr>
      <w:r>
        <w:t>When considering an application to extend the storage period of gametes or embryos beyond the original 10-year limit or beyond an approved extended storage period, ECART must take into account whether extending the storage period is consistent with the purposes of the HART Act which is (section 3(a)) ‘to secure the benefits of assisted reproductive procedures, established procedures, and human reproductive research for individuals and society in general by taking appropriate measures for the protection and promotion of the health, safety, dignity, and rights of all individuals, but particularly those of women and children, in the use of these procedures and research’. Examples are:</w:t>
      </w:r>
    </w:p>
    <w:p w14:paraId="6D2AC994" w14:textId="73C8272F" w:rsidR="00B1677F" w:rsidRDefault="00B1677F" w:rsidP="00B1677F">
      <w:pPr>
        <w:pStyle w:val="Bullet"/>
      </w:pPr>
      <w:r>
        <w:t>where gametes or embryos were originally stored because of family medical history (eg, a family medical history of early menopause)</w:t>
      </w:r>
    </w:p>
    <w:p w14:paraId="1D842E7A" w14:textId="31FE6770" w:rsidR="00B1677F" w:rsidRDefault="00B1677F" w:rsidP="00B1677F">
      <w:pPr>
        <w:pStyle w:val="Bullet"/>
      </w:pPr>
      <w:r>
        <w:t>where gametes or embryos were originally stored before medical treatment that may impair an individual’s fertility</w:t>
      </w:r>
    </w:p>
    <w:p w14:paraId="72F7AD99" w14:textId="46B7E5D8" w:rsidR="00B1677F" w:rsidRDefault="00B1677F" w:rsidP="00B1677F">
      <w:pPr>
        <w:pStyle w:val="Bullet"/>
      </w:pPr>
      <w:r>
        <w:t>where gametes or embryos have been stored to provide a future opportunity to have a child</w:t>
      </w:r>
    </w:p>
    <w:p w14:paraId="239228EA" w14:textId="56D6A708" w:rsidR="00B1677F" w:rsidRPr="00B1677F" w:rsidRDefault="00B1677F" w:rsidP="00B1677F">
      <w:pPr>
        <w:pStyle w:val="Bullet"/>
      </w:pPr>
      <w:r>
        <w:t>human reproductive research.</w:t>
      </w:r>
    </w:p>
    <w:p w14:paraId="2184F0B3" w14:textId="5F5731E9" w:rsidR="003A4414" w:rsidRPr="003A4414" w:rsidRDefault="00B1677F" w:rsidP="00B1677F">
      <w:pPr>
        <w:pStyle w:val="Heading1"/>
        <w:numPr>
          <w:ilvl w:val="0"/>
          <w:numId w:val="0"/>
        </w:numPr>
      </w:pPr>
      <w:bookmarkStart w:id="11" w:name="_Toc137741392"/>
      <w:r>
        <w:lastRenderedPageBreak/>
        <w:t>Informed consent</w:t>
      </w:r>
      <w:bookmarkEnd w:id="11"/>
    </w:p>
    <w:bookmarkEnd w:id="6"/>
    <w:p w14:paraId="6ABC1959" w14:textId="485C02E1" w:rsidR="00B1677F" w:rsidRDefault="00B1677F" w:rsidP="007F4972">
      <w:pPr>
        <w:pStyle w:val="Number"/>
        <w:numPr>
          <w:ilvl w:val="2"/>
          <w:numId w:val="12"/>
        </w:numPr>
        <w:ind w:left="567" w:hanging="567"/>
      </w:pPr>
      <w:r w:rsidRPr="00B1677F">
        <w:t>When considering an application to extend the storage period of gametes or embryos beyond the initial 10-year storage limit or beyond an approved extended storage period, ECART must take the following matters into account:</w:t>
      </w:r>
    </w:p>
    <w:p w14:paraId="2A7F5349" w14:textId="6CC74A4E" w:rsidR="00B1677F" w:rsidRDefault="00B1677F" w:rsidP="00B1677F">
      <w:pPr>
        <w:pStyle w:val="Heading2"/>
      </w:pPr>
      <w:bookmarkStart w:id="12" w:name="_Toc137741393"/>
      <w:r w:rsidRPr="00B1677F">
        <w:t>A.</w:t>
      </w:r>
      <w:r w:rsidRPr="00B1677F">
        <w:tab/>
        <w:t>Gametes</w:t>
      </w:r>
      <w:bookmarkEnd w:id="12"/>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2"/>
      </w:tblGrid>
      <w:tr w:rsidR="00B1677F" w:rsidRPr="00085935" w14:paraId="0DCFC650" w14:textId="77777777" w:rsidTr="00B1677F">
        <w:trPr>
          <w:cantSplit/>
          <w:trHeight w:val="4348"/>
        </w:trPr>
        <w:tc>
          <w:tcPr>
            <w:tcW w:w="8902" w:type="dxa"/>
            <w:tcBorders>
              <w:top w:val="single" w:sz="4" w:space="0" w:color="9BBB59"/>
              <w:left w:val="single" w:sz="4" w:space="0" w:color="9BBB59"/>
              <w:bottom w:val="single" w:sz="4" w:space="0" w:color="9BBB59"/>
              <w:right w:val="single" w:sz="4" w:space="0" w:color="9BBB59"/>
            </w:tcBorders>
            <w:shd w:val="clear" w:color="auto" w:fill="EAF1DD"/>
          </w:tcPr>
          <w:p w14:paraId="454AA196" w14:textId="77777777" w:rsidR="00B1677F" w:rsidRPr="00B1677F" w:rsidRDefault="00B1677F" w:rsidP="007F4972">
            <w:pPr>
              <w:numPr>
                <w:ilvl w:val="0"/>
                <w:numId w:val="16"/>
              </w:numPr>
              <w:spacing w:before="120"/>
              <w:ind w:hanging="406"/>
              <w:jc w:val="left"/>
              <w:rPr>
                <w:rFonts w:cs="Arial"/>
              </w:rPr>
            </w:pPr>
            <w:bookmarkStart w:id="13" w:name="_Hlk47686034"/>
            <w:r w:rsidRPr="00B1677F">
              <w:rPr>
                <w:rFonts w:cs="Arial"/>
              </w:rPr>
              <w:t>where the application is to extend the storage of gametes, whether all gamete providers (including donors) have given informed consent</w:t>
            </w:r>
          </w:p>
          <w:p w14:paraId="5B25DFCB" w14:textId="77777777" w:rsidR="00B1677F" w:rsidRPr="00B1677F" w:rsidRDefault="00B1677F" w:rsidP="007F4972">
            <w:pPr>
              <w:numPr>
                <w:ilvl w:val="0"/>
                <w:numId w:val="16"/>
              </w:numPr>
              <w:spacing w:before="120"/>
              <w:ind w:hanging="406"/>
              <w:jc w:val="left"/>
              <w:rPr>
                <w:rFonts w:cs="Arial"/>
              </w:rPr>
            </w:pPr>
            <w:r w:rsidRPr="00B1677F">
              <w:rPr>
                <w:rFonts w:cs="Arial"/>
              </w:rPr>
              <w:t>where an application does not include a gamete provider’s informed consent to extending storage:</w:t>
            </w:r>
          </w:p>
          <w:p w14:paraId="57074297" w14:textId="77777777" w:rsidR="00B1677F" w:rsidRPr="00B1677F" w:rsidRDefault="00B1677F" w:rsidP="007F4972">
            <w:pPr>
              <w:numPr>
                <w:ilvl w:val="2"/>
                <w:numId w:val="17"/>
              </w:numPr>
              <w:spacing w:before="120"/>
              <w:ind w:left="1306" w:hanging="425"/>
              <w:jc w:val="left"/>
              <w:rPr>
                <w:rFonts w:cs="Arial"/>
              </w:rPr>
            </w:pPr>
            <w:r w:rsidRPr="00B1677F">
              <w:rPr>
                <w:rFonts w:cs="Arial"/>
              </w:rPr>
              <w:t>whether there is evidence that all reasonable efforts have been made to contact the gamete provider, and</w:t>
            </w:r>
          </w:p>
          <w:p w14:paraId="4C927E82" w14:textId="77777777" w:rsidR="00B1677F" w:rsidRPr="00B1677F" w:rsidRDefault="00B1677F" w:rsidP="007F4972">
            <w:pPr>
              <w:numPr>
                <w:ilvl w:val="2"/>
                <w:numId w:val="17"/>
              </w:numPr>
              <w:spacing w:before="120"/>
              <w:ind w:left="1306" w:hanging="425"/>
              <w:jc w:val="left"/>
              <w:rPr>
                <w:rFonts w:cs="Arial"/>
              </w:rPr>
            </w:pPr>
            <w:r w:rsidRPr="00B1677F">
              <w:rPr>
                <w:rFonts w:cs="Arial"/>
              </w:rPr>
              <w:t>whether the consequences would be unduly harsh for interested parties if ECART declined the application on the grounds that informed consent by all gamete providers was not available</w:t>
            </w:r>
          </w:p>
          <w:p w14:paraId="2B0C3165" w14:textId="77777777" w:rsidR="00B1677F" w:rsidRPr="00085935" w:rsidRDefault="00B1677F" w:rsidP="007F4972">
            <w:pPr>
              <w:numPr>
                <w:ilvl w:val="0"/>
                <w:numId w:val="16"/>
              </w:numPr>
              <w:spacing w:before="120"/>
              <w:jc w:val="left"/>
              <w:rPr>
                <w:rFonts w:ascii="Book Antiqua" w:hAnsi="Book Antiqua"/>
              </w:rPr>
            </w:pPr>
            <w:r w:rsidRPr="00B1677F">
              <w:rPr>
                <w:rFonts w:cs="Arial"/>
              </w:rPr>
              <w:t>where a gamete provider has died after the storage of his or her gametes, whether there is a written record or other evidence that he or she gave informed consent to extending the storage period of these gametes, and the use of those gametes after their death.</w:t>
            </w:r>
          </w:p>
        </w:tc>
      </w:tr>
    </w:tbl>
    <w:p w14:paraId="6649D739" w14:textId="35A4166A" w:rsidR="00B1677F" w:rsidRDefault="00B1677F" w:rsidP="00B1677F">
      <w:pPr>
        <w:pStyle w:val="Heading2"/>
      </w:pPr>
      <w:bookmarkStart w:id="14" w:name="_Toc137741394"/>
      <w:bookmarkEnd w:id="13"/>
      <w:r w:rsidRPr="00B1677F">
        <w:t>B.</w:t>
      </w:r>
      <w:r w:rsidRPr="00B1677F">
        <w:tab/>
        <w:t>Embryos</w:t>
      </w:r>
      <w:bookmarkEnd w:id="14"/>
    </w:p>
    <w:p w14:paraId="72FCBB9E" w14:textId="77777777" w:rsidR="00B1677F" w:rsidRPr="00B1677F" w:rsidRDefault="00B1677F" w:rsidP="00B1677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2"/>
      </w:tblGrid>
      <w:tr w:rsidR="00B1677F" w:rsidRPr="00085935" w14:paraId="489D7F46" w14:textId="77777777" w:rsidTr="00B1677F">
        <w:trPr>
          <w:trHeight w:val="1696"/>
        </w:trPr>
        <w:tc>
          <w:tcPr>
            <w:tcW w:w="8902" w:type="dxa"/>
            <w:tcBorders>
              <w:top w:val="single" w:sz="4" w:space="0" w:color="9BBB59"/>
              <w:left w:val="single" w:sz="4" w:space="0" w:color="9BBB59"/>
              <w:bottom w:val="single" w:sz="4" w:space="0" w:color="9BBB59"/>
              <w:right w:val="single" w:sz="4" w:space="0" w:color="9BBB59"/>
            </w:tcBorders>
            <w:shd w:val="clear" w:color="auto" w:fill="EAF1DD"/>
          </w:tcPr>
          <w:p w14:paraId="641C83F8" w14:textId="77777777" w:rsidR="00B1677F" w:rsidRPr="00B1677F" w:rsidRDefault="00B1677F" w:rsidP="007F4972">
            <w:pPr>
              <w:numPr>
                <w:ilvl w:val="0"/>
                <w:numId w:val="16"/>
              </w:numPr>
              <w:spacing w:before="120"/>
              <w:jc w:val="left"/>
              <w:rPr>
                <w:rFonts w:cs="Arial"/>
              </w:rPr>
            </w:pPr>
            <w:r w:rsidRPr="00B1677F">
              <w:rPr>
                <w:rFonts w:cs="Arial"/>
              </w:rPr>
              <w:t>where the application is to extend the storage of one or more embryos, whether the intending parent(s) consented</w:t>
            </w:r>
          </w:p>
          <w:p w14:paraId="34FFAD37" w14:textId="77777777" w:rsidR="00B1677F" w:rsidRPr="00B1677F" w:rsidRDefault="00B1677F" w:rsidP="007F4972">
            <w:pPr>
              <w:numPr>
                <w:ilvl w:val="0"/>
                <w:numId w:val="16"/>
              </w:numPr>
              <w:spacing w:before="120"/>
              <w:jc w:val="left"/>
              <w:rPr>
                <w:rFonts w:cs="Arial"/>
              </w:rPr>
            </w:pPr>
            <w:r w:rsidRPr="00B1677F">
              <w:rPr>
                <w:rFonts w:cs="Arial"/>
              </w:rPr>
              <w:t>where the application is to extend the storage of one or more donated embryos, whether the embryo donors and the now intending parents have all consented</w:t>
            </w:r>
          </w:p>
          <w:p w14:paraId="4FA4F4F1" w14:textId="77777777" w:rsidR="00B1677F" w:rsidRPr="00B1677F" w:rsidRDefault="00B1677F" w:rsidP="007F4972">
            <w:pPr>
              <w:numPr>
                <w:ilvl w:val="0"/>
                <w:numId w:val="16"/>
              </w:numPr>
              <w:spacing w:before="120"/>
              <w:jc w:val="left"/>
              <w:rPr>
                <w:rFonts w:cs="Arial"/>
              </w:rPr>
            </w:pPr>
            <w:r w:rsidRPr="00B1677F">
              <w:rPr>
                <w:rFonts w:cs="Arial"/>
              </w:rPr>
              <w:t>where an application does not include an embryo donor’s informed consent to extending storage:</w:t>
            </w:r>
          </w:p>
          <w:p w14:paraId="065592DA" w14:textId="77777777" w:rsidR="00B1677F" w:rsidRPr="00B1677F" w:rsidRDefault="00B1677F" w:rsidP="007F4972">
            <w:pPr>
              <w:numPr>
                <w:ilvl w:val="0"/>
                <w:numId w:val="18"/>
              </w:numPr>
              <w:spacing w:before="120"/>
              <w:ind w:left="1306" w:hanging="425"/>
              <w:jc w:val="left"/>
              <w:rPr>
                <w:rFonts w:cs="Arial"/>
              </w:rPr>
            </w:pPr>
            <w:r w:rsidRPr="00B1677F">
              <w:rPr>
                <w:rFonts w:cs="Arial"/>
              </w:rPr>
              <w:t>whether there is evidence that all reasonable efforts have been made to contact the embryo donor(s), and</w:t>
            </w:r>
          </w:p>
          <w:p w14:paraId="1BEF6BBF" w14:textId="77777777" w:rsidR="00B1677F" w:rsidRPr="00B1677F" w:rsidRDefault="00B1677F" w:rsidP="007F4972">
            <w:pPr>
              <w:numPr>
                <w:ilvl w:val="0"/>
                <w:numId w:val="18"/>
              </w:numPr>
              <w:spacing w:before="120"/>
              <w:ind w:left="1306" w:hanging="425"/>
              <w:jc w:val="left"/>
              <w:rPr>
                <w:rFonts w:cs="Arial"/>
              </w:rPr>
            </w:pPr>
            <w:r w:rsidRPr="00B1677F">
              <w:rPr>
                <w:rFonts w:cs="Arial"/>
              </w:rPr>
              <w:t>whether the consequences would be unduly harsh for interested parties if ECART declined the application on the grounds that continued informed consent from the embryo donors was not available</w:t>
            </w:r>
          </w:p>
          <w:p w14:paraId="4B053ADA" w14:textId="77777777" w:rsidR="00B1677F" w:rsidRPr="00B1677F" w:rsidRDefault="00B1677F" w:rsidP="007F4972">
            <w:pPr>
              <w:numPr>
                <w:ilvl w:val="0"/>
                <w:numId w:val="16"/>
              </w:numPr>
              <w:spacing w:before="120"/>
              <w:jc w:val="left"/>
              <w:rPr>
                <w:rFonts w:cs="Arial"/>
              </w:rPr>
            </w:pPr>
            <w:r w:rsidRPr="00B1677F">
              <w:rPr>
                <w:rFonts w:cs="Arial"/>
              </w:rPr>
              <w:t xml:space="preserve">where a person has died who has embryos stored made from their own gametes, evidence that he or she gave informed consent to extending the storage period of </w:t>
            </w:r>
            <w:r w:rsidRPr="00B1677F">
              <w:rPr>
                <w:rFonts w:cs="Arial"/>
              </w:rPr>
              <w:lastRenderedPageBreak/>
              <w:t>embryos created from his or her gametes and the use of those gametes/embryos after their death</w:t>
            </w:r>
          </w:p>
          <w:p w14:paraId="22AFAD71" w14:textId="77777777" w:rsidR="00B1677F" w:rsidRPr="00085935" w:rsidRDefault="00B1677F" w:rsidP="007F4972">
            <w:pPr>
              <w:numPr>
                <w:ilvl w:val="0"/>
                <w:numId w:val="16"/>
              </w:numPr>
              <w:spacing w:before="120"/>
              <w:jc w:val="left"/>
              <w:rPr>
                <w:rFonts w:ascii="Book Antiqua" w:hAnsi="Book Antiqua"/>
              </w:rPr>
            </w:pPr>
            <w:r w:rsidRPr="00B1677F">
              <w:rPr>
                <w:rFonts w:cs="Arial"/>
              </w:rPr>
              <w:t>where the application is for embryos made with any donated gametes, whether the gamete donor(s) had attached any advanced conditions that would affect an application to extend storage</w:t>
            </w:r>
          </w:p>
        </w:tc>
      </w:tr>
    </w:tbl>
    <w:p w14:paraId="66D9E060" w14:textId="44E8548A" w:rsidR="00B1677F" w:rsidRDefault="00B1677F" w:rsidP="00B1677F">
      <w:pPr>
        <w:pStyle w:val="Heading2"/>
      </w:pPr>
      <w:bookmarkStart w:id="15" w:name="_Toc137741395"/>
      <w:r w:rsidRPr="00B1677F">
        <w:lastRenderedPageBreak/>
        <w:t>C.</w:t>
      </w:r>
      <w:r w:rsidRPr="00B1677F">
        <w:tab/>
        <w:t>Gametes and Embryos</w:t>
      </w:r>
      <w:bookmarkEnd w:id="1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2"/>
      </w:tblGrid>
      <w:tr w:rsidR="00B1677F" w:rsidRPr="00B1677F" w14:paraId="2E8D6E40" w14:textId="77777777" w:rsidTr="00B1677F">
        <w:trPr>
          <w:trHeight w:val="1798"/>
        </w:trPr>
        <w:tc>
          <w:tcPr>
            <w:tcW w:w="8902" w:type="dxa"/>
            <w:tcBorders>
              <w:top w:val="single" w:sz="4" w:space="0" w:color="9BBB59"/>
              <w:left w:val="single" w:sz="4" w:space="0" w:color="9BBB59"/>
              <w:bottom w:val="single" w:sz="4" w:space="0" w:color="9BBB59"/>
              <w:right w:val="single" w:sz="4" w:space="0" w:color="9BBB59"/>
            </w:tcBorders>
            <w:shd w:val="clear" w:color="auto" w:fill="EAF1DD"/>
          </w:tcPr>
          <w:p w14:paraId="3783BD58" w14:textId="77777777" w:rsidR="00B1677F" w:rsidRPr="00B1677F" w:rsidRDefault="00B1677F" w:rsidP="007F4972">
            <w:pPr>
              <w:numPr>
                <w:ilvl w:val="0"/>
                <w:numId w:val="16"/>
              </w:numPr>
              <w:spacing w:before="120"/>
              <w:jc w:val="left"/>
              <w:rPr>
                <w:rFonts w:cs="Arial"/>
              </w:rPr>
            </w:pPr>
            <w:r w:rsidRPr="00B1677F">
              <w:rPr>
                <w:rFonts w:cs="Arial"/>
              </w:rPr>
              <w:t>whether a renewed consent is needed in cases where a lengthy period has elapsed since the consent was given</w:t>
            </w:r>
          </w:p>
          <w:p w14:paraId="5403BD99" w14:textId="1DC829C5" w:rsidR="00B1677F" w:rsidRPr="00B1677F" w:rsidRDefault="00B1677F" w:rsidP="007F4972">
            <w:pPr>
              <w:numPr>
                <w:ilvl w:val="0"/>
                <w:numId w:val="16"/>
              </w:numPr>
              <w:spacing w:before="120"/>
              <w:jc w:val="left"/>
              <w:rPr>
                <w:rFonts w:cs="Arial"/>
              </w:rPr>
            </w:pPr>
            <w:r w:rsidRPr="00B1677F">
              <w:rPr>
                <w:rFonts w:cs="Arial"/>
              </w:rPr>
              <w:t>in cases of material stored for non-clinical research (ie, not part of clinical treatment), the researcher named in the ECART ethics approval is to provide the consent.</w:t>
            </w:r>
          </w:p>
        </w:tc>
      </w:tr>
    </w:tbl>
    <w:p w14:paraId="20001112" w14:textId="610879AE" w:rsidR="00B1677F" w:rsidRDefault="00B1677F" w:rsidP="00B1677F"/>
    <w:p w14:paraId="25E0C839" w14:textId="77777777" w:rsidR="00B1677F" w:rsidRDefault="00B1677F" w:rsidP="00B1677F">
      <w:pPr>
        <w:pStyle w:val="Heading2"/>
      </w:pPr>
      <w:bookmarkStart w:id="16" w:name="_Toc137741396"/>
      <w:r>
        <w:t>Periods of extended storage</w:t>
      </w:r>
      <w:bookmarkEnd w:id="16"/>
    </w:p>
    <w:p w14:paraId="3B6DF5EB" w14:textId="6CE334E0" w:rsidR="00B1677F" w:rsidRDefault="00B1677F" w:rsidP="007F4972">
      <w:pPr>
        <w:pStyle w:val="Number"/>
        <w:numPr>
          <w:ilvl w:val="2"/>
          <w:numId w:val="12"/>
        </w:numPr>
        <w:ind w:left="567" w:hanging="567"/>
      </w:pPr>
      <w:r>
        <w:t>When considering an application to extend the storage period of gametes or embryos beyond the original 10-year storage limit or beyond an approved extended storage period, ECART must take into account:</w:t>
      </w:r>
    </w:p>
    <w:p w14:paraId="04800F97" w14:textId="56DEF146" w:rsidR="00B1677F" w:rsidRDefault="00B1677F" w:rsidP="007F4972">
      <w:pPr>
        <w:pStyle w:val="ListParagraph"/>
        <w:numPr>
          <w:ilvl w:val="0"/>
          <w:numId w:val="19"/>
        </w:numPr>
        <w:spacing w:before="120" w:after="120"/>
        <w:ind w:left="1134" w:hanging="567"/>
        <w:contextualSpacing w:val="0"/>
      </w:pPr>
      <w:r>
        <w:t>any previous periods of extended storage and the total time elapsed since the gametes or embryos were stored</w:t>
      </w:r>
    </w:p>
    <w:p w14:paraId="3FE2D7D1" w14:textId="37CF027E" w:rsidR="00B1677F" w:rsidRDefault="00B1677F" w:rsidP="007F4972">
      <w:pPr>
        <w:pStyle w:val="ListParagraph"/>
        <w:numPr>
          <w:ilvl w:val="0"/>
          <w:numId w:val="19"/>
        </w:numPr>
        <w:spacing w:before="120" w:after="120"/>
        <w:ind w:left="1134" w:hanging="567"/>
        <w:contextualSpacing w:val="0"/>
      </w:pPr>
      <w:r>
        <w:t>any intergenerational effects on children where extending storage is for the purposes of fertility treatment or fertility preservation. Examples are the:</w:t>
      </w:r>
    </w:p>
    <w:p w14:paraId="7C7E3D18" w14:textId="592ECB3F" w:rsidR="00B1677F" w:rsidRDefault="00B1677F" w:rsidP="00B1677F">
      <w:pPr>
        <w:pStyle w:val="Bullet"/>
        <w:tabs>
          <w:tab w:val="clear" w:pos="851"/>
          <w:tab w:val="num" w:pos="1843"/>
        </w:tabs>
        <w:ind w:left="1560" w:hanging="426"/>
      </w:pPr>
      <w:r>
        <w:t>potential for siblings to be born one or more generations apart</w:t>
      </w:r>
    </w:p>
    <w:p w14:paraId="11FACF90" w14:textId="4B944B4E" w:rsidR="00B1677F" w:rsidRDefault="00B1677F" w:rsidP="00B1677F">
      <w:pPr>
        <w:pStyle w:val="Bullet"/>
        <w:tabs>
          <w:tab w:val="clear" w:pos="851"/>
          <w:tab w:val="num" w:pos="1843"/>
        </w:tabs>
        <w:ind w:left="1560" w:hanging="426"/>
      </w:pPr>
      <w:r>
        <w:t>possibility that genetic parents may no longer be alive following the birth of a child born from the stored gametes or embryos</w:t>
      </w:r>
    </w:p>
    <w:p w14:paraId="5DF974F1" w14:textId="612A7F4B" w:rsidR="00B1677F" w:rsidRDefault="00B1677F" w:rsidP="00B1677F">
      <w:pPr>
        <w:pStyle w:val="Bullet"/>
        <w:tabs>
          <w:tab w:val="clear" w:pos="851"/>
          <w:tab w:val="num" w:pos="1843"/>
        </w:tabs>
        <w:ind w:left="1560" w:hanging="426"/>
      </w:pPr>
      <w:r>
        <w:t>potential loss of access to family history</w:t>
      </w:r>
    </w:p>
    <w:p w14:paraId="1D30FE9A" w14:textId="7104F38B" w:rsidR="00B1677F" w:rsidRPr="00B1677F" w:rsidRDefault="00B1677F" w:rsidP="00B1677F">
      <w:pPr>
        <w:pStyle w:val="Bullet"/>
        <w:tabs>
          <w:tab w:val="clear" w:pos="851"/>
          <w:tab w:val="num" w:pos="1843"/>
        </w:tabs>
        <w:ind w:left="1560" w:hanging="426"/>
      </w:pPr>
      <w:r>
        <w:t>potential loss of access to whakapapa and associated whakapapa rights</w:t>
      </w:r>
    </w:p>
    <w:sectPr w:rsidR="00B1677F" w:rsidRPr="00B1677F" w:rsidSect="00201AC4">
      <w:footerReference w:type="first" r:id="rId25"/>
      <w:pgSz w:w="11907" w:h="16834" w:code="9"/>
      <w:pgMar w:top="1701" w:right="1418" w:bottom="1701" w:left="1701" w:header="0" w:footer="4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55DCE" w14:textId="77777777" w:rsidR="00732B3A" w:rsidRDefault="00732B3A">
      <w:r>
        <w:separator/>
      </w:r>
    </w:p>
  </w:endnote>
  <w:endnote w:type="continuationSeparator" w:id="0">
    <w:p w14:paraId="117F2D92" w14:textId="77777777" w:rsidR="00732B3A" w:rsidRDefault="00732B3A">
      <w:r>
        <w:continuationSeparator/>
      </w:r>
    </w:p>
  </w:endnote>
  <w:endnote w:type="continuationNotice" w:id="1">
    <w:p w14:paraId="4FF4AD82" w14:textId="77777777" w:rsidR="00732B3A" w:rsidRDefault="00732B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83F2" w14:textId="77777777" w:rsidR="00131AE2" w:rsidRDefault="00131AE2">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71AE" w14:textId="77777777" w:rsidR="00B433A7" w:rsidRDefault="00B433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83F3" w14:textId="77777777" w:rsidR="00131AE2" w:rsidRDefault="00131AE2">
    <w:r>
      <w:t>Proposed Guidelines on Extending Storage of Gametes and Embryos: Consultation document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83F4" w14:textId="77777777" w:rsidR="00131AE2" w:rsidRDefault="00131AE2">
    <w:pP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131AE2" w14:paraId="4A8A8402" w14:textId="77777777">
      <w:trPr>
        <w:cantSplit/>
      </w:trPr>
      <w:tc>
        <w:tcPr>
          <w:tcW w:w="709" w:type="dxa"/>
        </w:tcPr>
        <w:p w14:paraId="4A8A8400" w14:textId="77777777" w:rsidR="00131AE2" w:rsidRDefault="00131AE2" w:rsidP="00346DCC">
          <w:r>
            <w:rPr>
              <w:noProof/>
              <w:lang w:eastAsia="en-NZ"/>
            </w:rPr>
            <w:drawing>
              <wp:anchor distT="0" distB="0" distL="114300" distR="114300" simplePos="0" relativeHeight="251658243" behindDoc="1" locked="0" layoutInCell="1" allowOverlap="1" wp14:anchorId="4A8A8451" wp14:editId="58365321">
                <wp:simplePos x="0" y="0"/>
                <wp:positionH relativeFrom="column">
                  <wp:posOffset>-423545</wp:posOffset>
                </wp:positionH>
                <wp:positionV relativeFrom="paragraph">
                  <wp:posOffset>-904933</wp:posOffset>
                </wp:positionV>
                <wp:extent cx="1449705" cy="1449070"/>
                <wp:effectExtent l="0" t="0" r="0" b="0"/>
                <wp:wrapNone/>
                <wp:docPr id="55" name="Picture 55"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8789" w:type="dxa"/>
          <w:tcBorders>
            <w:top w:val="single" w:sz="4" w:space="0" w:color="auto"/>
          </w:tcBorders>
        </w:tcPr>
        <w:p w14:paraId="4A8A8401" w14:textId="31485E03" w:rsidR="00131AE2" w:rsidRDefault="00B1677F" w:rsidP="007744C2">
          <w:pPr>
            <w:pStyle w:val="RectoFooter"/>
            <w:jc w:val="left"/>
          </w:pPr>
          <w:r w:rsidRPr="00B1677F">
            <w:t>Guidelines for extending the storage of gametes and embryos</w:t>
          </w:r>
        </w:p>
      </w:tc>
    </w:tr>
  </w:tbl>
  <w:p w14:paraId="4A8A8403" w14:textId="77777777" w:rsidR="00131AE2" w:rsidRPr="00346DCC" w:rsidRDefault="00131AE2" w:rsidP="00346DCC">
    <w:pP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131AE2" w14:paraId="4A8A8406" w14:textId="77777777">
      <w:trPr>
        <w:cantSplit/>
      </w:trPr>
      <w:tc>
        <w:tcPr>
          <w:tcW w:w="8789" w:type="dxa"/>
          <w:tcBorders>
            <w:bottom w:val="nil"/>
          </w:tcBorders>
          <w:vAlign w:val="center"/>
        </w:tcPr>
        <w:p w14:paraId="4A8A8404" w14:textId="3E44935F" w:rsidR="00131AE2" w:rsidRDefault="00B1677F" w:rsidP="00071D78">
          <w:pPr>
            <w:pStyle w:val="RectoFooter"/>
            <w:jc w:val="right"/>
          </w:pPr>
          <w:r w:rsidRPr="00B1677F">
            <w:t>Guidelines for extending the storage of gametes and embryos</w:t>
          </w:r>
          <w:r w:rsidR="00131AE2" w:rsidRPr="003A4414">
            <w:t xml:space="preserve">   </w:t>
          </w:r>
          <w:r w:rsidR="00131AE2">
            <w:rPr>
              <w:noProof/>
              <w:lang w:eastAsia="en-NZ"/>
            </w:rPr>
            <w:drawing>
              <wp:anchor distT="0" distB="0" distL="114300" distR="114300" simplePos="0" relativeHeight="251658244" behindDoc="1" locked="0" layoutInCell="1" allowOverlap="1" wp14:anchorId="4A8A8453" wp14:editId="7A90BABB">
                <wp:simplePos x="0" y="0"/>
                <wp:positionH relativeFrom="column">
                  <wp:posOffset>5006975</wp:posOffset>
                </wp:positionH>
                <wp:positionV relativeFrom="paragraph">
                  <wp:posOffset>-914400</wp:posOffset>
                </wp:positionV>
                <wp:extent cx="1449705" cy="1449070"/>
                <wp:effectExtent l="0" t="0" r="0" b="0"/>
                <wp:wrapNone/>
                <wp:docPr id="57" name="Picture 57"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4A8A8405" w14:textId="77777777" w:rsidR="00131AE2" w:rsidRDefault="00131AE2" w:rsidP="00901C70">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A8A8407" w14:textId="77777777" w:rsidR="00131AE2" w:rsidRPr="00674A36" w:rsidRDefault="00131AE2" w:rsidP="00674A36">
    <w:pP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131AE2" w14:paraId="4A8A840B" w14:textId="77777777" w:rsidTr="002D5F68">
      <w:trPr>
        <w:cantSplit/>
      </w:trPr>
      <w:tc>
        <w:tcPr>
          <w:tcW w:w="8789" w:type="dxa"/>
          <w:tcBorders>
            <w:bottom w:val="nil"/>
          </w:tcBorders>
          <w:vAlign w:val="center"/>
        </w:tcPr>
        <w:p w14:paraId="4A8A8409" w14:textId="4E0B21F7" w:rsidR="00131AE2" w:rsidRDefault="00B1677F" w:rsidP="00451076">
          <w:pPr>
            <w:pStyle w:val="RectoFooter"/>
            <w:jc w:val="right"/>
          </w:pPr>
          <w:r w:rsidRPr="00B1677F">
            <w:t xml:space="preserve">Guidelines for extending the storage of gametes and embryos </w:t>
          </w:r>
          <w:r w:rsidR="00131AE2">
            <w:rPr>
              <w:noProof/>
              <w:lang w:eastAsia="en-NZ"/>
            </w:rPr>
            <w:drawing>
              <wp:anchor distT="0" distB="0" distL="114300" distR="114300" simplePos="0" relativeHeight="251658242" behindDoc="1" locked="0" layoutInCell="1" allowOverlap="1" wp14:anchorId="4A8A8457" wp14:editId="12C63044">
                <wp:simplePos x="0" y="0"/>
                <wp:positionH relativeFrom="column">
                  <wp:posOffset>5006975</wp:posOffset>
                </wp:positionH>
                <wp:positionV relativeFrom="paragraph">
                  <wp:posOffset>-914400</wp:posOffset>
                </wp:positionV>
                <wp:extent cx="1449705" cy="1449070"/>
                <wp:effectExtent l="0" t="0" r="0" b="0"/>
                <wp:wrapNone/>
                <wp:docPr id="59" name="Picture 59"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4A8A840A" w14:textId="77777777" w:rsidR="00131AE2" w:rsidRDefault="00131AE2" w:rsidP="002D5F68">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A8A840C" w14:textId="77777777" w:rsidR="00131AE2" w:rsidRPr="004D655D" w:rsidRDefault="00131AE2">
    <w:pP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7F4972" w14:paraId="322B53BC" w14:textId="77777777" w:rsidTr="0086463B">
      <w:trPr>
        <w:cantSplit/>
      </w:trPr>
      <w:tc>
        <w:tcPr>
          <w:tcW w:w="8789" w:type="dxa"/>
          <w:tcBorders>
            <w:bottom w:val="nil"/>
          </w:tcBorders>
          <w:vAlign w:val="center"/>
        </w:tcPr>
        <w:p w14:paraId="557596CA" w14:textId="77777777" w:rsidR="007F4972" w:rsidRDefault="007F4972" w:rsidP="007F4972">
          <w:pPr>
            <w:pStyle w:val="RectoFooter"/>
            <w:jc w:val="right"/>
          </w:pPr>
          <w:r w:rsidRPr="00B1677F">
            <w:t>Guidelines for extending the storage of gametes and embryos</w:t>
          </w:r>
          <w:r w:rsidRPr="003A4414">
            <w:t xml:space="preserve">   </w:t>
          </w:r>
          <w:r>
            <w:rPr>
              <w:noProof/>
              <w:lang w:eastAsia="en-NZ"/>
            </w:rPr>
            <w:drawing>
              <wp:anchor distT="0" distB="0" distL="114300" distR="114300" simplePos="0" relativeHeight="251658245" behindDoc="1" locked="0" layoutInCell="1" allowOverlap="1" wp14:anchorId="433829C4" wp14:editId="371FFC32">
                <wp:simplePos x="0" y="0"/>
                <wp:positionH relativeFrom="column">
                  <wp:posOffset>5006975</wp:posOffset>
                </wp:positionH>
                <wp:positionV relativeFrom="paragraph">
                  <wp:posOffset>-914400</wp:posOffset>
                </wp:positionV>
                <wp:extent cx="1449705" cy="1449070"/>
                <wp:effectExtent l="0" t="0" r="0" b="0"/>
                <wp:wrapNone/>
                <wp:docPr id="60" name="Picture 60"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1B2694E8" w14:textId="77777777" w:rsidR="007F4972" w:rsidRDefault="007F4972" w:rsidP="007F4972">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C65F900" w14:textId="77777777" w:rsidR="00131AE2" w:rsidRPr="004D655D" w:rsidRDefault="00131AE2">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5D966" w14:textId="77777777" w:rsidR="00732B3A" w:rsidRPr="00A266FF" w:rsidRDefault="00732B3A">
      <w:pPr>
        <w:rPr>
          <w:sz w:val="18"/>
          <w:szCs w:val="18"/>
        </w:rPr>
      </w:pPr>
      <w:r w:rsidRPr="00A266FF">
        <w:rPr>
          <w:sz w:val="18"/>
          <w:szCs w:val="18"/>
        </w:rPr>
        <w:separator/>
      </w:r>
    </w:p>
  </w:footnote>
  <w:footnote w:type="continuationSeparator" w:id="0">
    <w:p w14:paraId="04362023" w14:textId="77777777" w:rsidR="00732B3A" w:rsidRDefault="00732B3A">
      <w:r>
        <w:continuationSeparator/>
      </w:r>
    </w:p>
  </w:footnote>
  <w:footnote w:type="continuationNotice" w:id="1">
    <w:p w14:paraId="4141F557" w14:textId="77777777" w:rsidR="00732B3A" w:rsidRDefault="00732B3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3B06" w14:textId="77777777" w:rsidR="00B433A7" w:rsidRDefault="00B43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83F1" w14:textId="77777777" w:rsidR="00131AE2" w:rsidRDefault="00131AE2">
    <w:pPr>
      <w:pStyle w:val="Header"/>
    </w:pPr>
    <w:r>
      <w:rPr>
        <w:noProof/>
        <w:lang w:eastAsia="en-NZ"/>
      </w:rPr>
      <w:drawing>
        <wp:anchor distT="0" distB="0" distL="114300" distR="114300" simplePos="0" relativeHeight="251658240" behindDoc="1" locked="0" layoutInCell="1" allowOverlap="1" wp14:anchorId="4A8A8449" wp14:editId="0CB867EB">
          <wp:simplePos x="0" y="0"/>
          <wp:positionH relativeFrom="column">
            <wp:align>center</wp:align>
          </wp:positionH>
          <wp:positionV relativeFrom="paragraph">
            <wp:posOffset>2372360</wp:posOffset>
          </wp:positionV>
          <wp:extent cx="4381500" cy="4171950"/>
          <wp:effectExtent l="0" t="0" r="0" b="0"/>
          <wp:wrapNone/>
          <wp:docPr id="146" name="Picture 146"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0" cy="417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1A04" w14:textId="77777777" w:rsidR="00B433A7" w:rsidRDefault="00B433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5C9B4" w14:textId="2C90C533" w:rsidR="00B433A7" w:rsidRDefault="00B433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8408" w14:textId="77777777" w:rsidR="00131AE2" w:rsidRDefault="00131AE2">
    <w:r>
      <w:rPr>
        <w:noProof/>
        <w:lang w:eastAsia="en-NZ"/>
      </w:rPr>
      <w:drawing>
        <wp:anchor distT="0" distB="0" distL="114300" distR="114300" simplePos="0" relativeHeight="251658241" behindDoc="0" locked="0" layoutInCell="1" allowOverlap="1" wp14:anchorId="4A8A8455" wp14:editId="19775A0C">
          <wp:simplePos x="0" y="0"/>
          <wp:positionH relativeFrom="column">
            <wp:posOffset>-805873</wp:posOffset>
          </wp:positionH>
          <wp:positionV relativeFrom="paragraph">
            <wp:posOffset>483235</wp:posOffset>
          </wp:positionV>
          <wp:extent cx="2148205" cy="1466215"/>
          <wp:effectExtent l="0" t="0" r="4445" b="635"/>
          <wp:wrapNone/>
          <wp:docPr id="58" name="Pictur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9CE52AB"/>
    <w:multiLevelType w:val="hybridMultilevel"/>
    <w:tmpl w:val="CACA4A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25554C"/>
    <w:multiLevelType w:val="hybridMultilevel"/>
    <w:tmpl w:val="36E6859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8B92C5F6">
      <w:start w:val="1"/>
      <w:numFmt w:val="lowerRoman"/>
      <w:lvlText w:val="%3)"/>
      <w:lvlJc w:val="righ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3064464"/>
    <w:multiLevelType w:val="hybridMultilevel"/>
    <w:tmpl w:val="CACA4A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270B51"/>
    <w:multiLevelType w:val="hybridMultilevel"/>
    <w:tmpl w:val="CACA4A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5900C3"/>
    <w:multiLevelType w:val="hybridMultilevel"/>
    <w:tmpl w:val="CACA4A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CA71F78"/>
    <w:multiLevelType w:val="hybridMultilevel"/>
    <w:tmpl w:val="40E86EB8"/>
    <w:lvl w:ilvl="0" w:tplc="5486193A">
      <w:start w:val="1"/>
      <w:numFmt w:val="bullet"/>
      <w:pStyle w:val="Dash"/>
      <w:lvlText w:val="–"/>
      <w:lvlJc w:val="left"/>
      <w:pPr>
        <w:tabs>
          <w:tab w:val="num" w:pos="1134"/>
        </w:tabs>
        <w:ind w:left="1134"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D30E44"/>
    <w:multiLevelType w:val="hybridMultilevel"/>
    <w:tmpl w:val="3AF8CE40"/>
    <w:lvl w:ilvl="0" w:tplc="26F61AF6">
      <w:start w:val="1"/>
      <w:numFmt w:val="lowerLetter"/>
      <w:lvlText w:val="%1)"/>
      <w:lvlJc w:val="left"/>
      <w:pPr>
        <w:ind w:left="720" w:hanging="360"/>
      </w:pPr>
      <w:rPr>
        <w:rFonts w:ascii="Arial" w:hAnsi="Arial" w:cs="Arial"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5411922"/>
    <w:multiLevelType w:val="hybridMultilevel"/>
    <w:tmpl w:val="C856267E"/>
    <w:lvl w:ilvl="0" w:tplc="8B92C5F6">
      <w:start w:val="1"/>
      <w:numFmt w:val="lowerRoman"/>
      <w:lvlText w:val="%1)"/>
      <w:lvlJc w:val="right"/>
      <w:pPr>
        <w:ind w:left="2340" w:hanging="36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9" w15:restartNumberingAfterBreak="0">
    <w:nsid w:val="465A336B"/>
    <w:multiLevelType w:val="hybridMultilevel"/>
    <w:tmpl w:val="CACA4A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C0405A9"/>
    <w:multiLevelType w:val="multilevel"/>
    <w:tmpl w:val="8FD0C078"/>
    <w:lvl w:ilvl="0">
      <w:start w:val="1"/>
      <w:numFmt w:val="upperRoman"/>
      <w:pStyle w:val="Part"/>
      <w:suff w:val="nothing"/>
      <w:lvlText w:val="PART %1"/>
      <w:lvlJc w:val="left"/>
      <w:pPr>
        <w:ind w:left="0" w:firstLine="0"/>
      </w:pPr>
      <w:rPr>
        <w:rFonts w:hint="default"/>
        <w:caps/>
      </w:rPr>
    </w:lvl>
    <w:lvl w:ilvl="1">
      <w:start w:val="1"/>
      <w:numFmt w:val="decimal"/>
      <w:lvlRestart w:val="0"/>
      <w:pStyle w:val="Heading1"/>
      <w:suff w:val="nothing"/>
      <w:lvlText w:val="Chapter %2"/>
      <w:lvlJc w:val="left"/>
      <w:pPr>
        <w:ind w:left="284" w:firstLine="0"/>
      </w:pPr>
      <w:rPr>
        <w:rFonts w:hint="default"/>
      </w:rPr>
    </w:lvl>
    <w:lvl w:ilvl="2">
      <w:start w:val="1"/>
      <w:numFmt w:val="decimal"/>
      <w:lvlRestart w:val="0"/>
      <w:pStyle w:val="Number"/>
      <w:lvlText w:val="%3."/>
      <w:lvlJc w:val="left"/>
      <w:pPr>
        <w:ind w:left="567" w:hanging="567"/>
      </w:pPr>
      <w:rPr>
        <w:rFonts w:hint="default"/>
      </w:rPr>
    </w:lvl>
    <w:lvl w:ilvl="3">
      <w:start w:val="1"/>
      <w:numFmt w:val="lowerLetter"/>
      <w:pStyle w:val="Letter"/>
      <w:lvlText w:val="%4."/>
      <w:lvlJc w:val="left"/>
      <w:pPr>
        <w:ind w:left="1134" w:hanging="567"/>
      </w:pPr>
      <w:rPr>
        <w:rFonts w:hint="default"/>
      </w:rPr>
    </w:lvl>
    <w:lvl w:ilvl="4">
      <w:start w:val="1"/>
      <w:numFmt w:val="lowerRoman"/>
      <w:pStyle w:val="Roman"/>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01C7F3C"/>
    <w:multiLevelType w:val="hybridMultilevel"/>
    <w:tmpl w:val="D226B538"/>
    <w:lvl w:ilvl="0" w:tplc="C3029744">
      <w:start w:val="1"/>
      <w:numFmt w:val="bullet"/>
      <w:pStyle w:val="BoxBullet"/>
      <w:lvlText w:val=""/>
      <w:lvlJc w:val="left"/>
      <w:pPr>
        <w:tabs>
          <w:tab w:val="num" w:pos="567"/>
        </w:tabs>
        <w:ind w:left="567" w:hanging="283"/>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4028B3"/>
    <w:multiLevelType w:val="hybridMultilevel"/>
    <w:tmpl w:val="3174B3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0F">
      <w:start w:val="1"/>
      <w:numFmt w:val="decimal"/>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38F4BB4"/>
    <w:multiLevelType w:val="hybridMultilevel"/>
    <w:tmpl w:val="F4E82C38"/>
    <w:lvl w:ilvl="0" w:tplc="A1A82DD4">
      <w:start w:val="1"/>
      <w:numFmt w:val="bullet"/>
      <w:pStyle w:val="TableDash"/>
      <w:lvlText w:val="–"/>
      <w:lvlJc w:val="left"/>
      <w:pPr>
        <w:ind w:left="1004" w:hanging="360"/>
      </w:pPr>
      <w:rPr>
        <w:rFonts w:ascii="Arial" w:hAnsi="Arial" w:hint="default"/>
        <w:b w:val="0"/>
        <w:i w:val="0"/>
        <w:color w:val="auto"/>
        <w:sz w:val="18"/>
        <w:szCs w:val="18"/>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4" w15:restartNumberingAfterBreak="0">
    <w:nsid w:val="55586072"/>
    <w:multiLevelType w:val="hybridMultilevel"/>
    <w:tmpl w:val="D4B246F6"/>
    <w:lvl w:ilvl="0" w:tplc="C8EECF56">
      <w:start w:val="1"/>
      <w:numFmt w:val="decimal"/>
      <w:pStyle w:val="TableNumb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6DC6FC9"/>
    <w:multiLevelType w:val="hybridMultilevel"/>
    <w:tmpl w:val="AE06D19C"/>
    <w:lvl w:ilvl="0" w:tplc="E8FCB0A2">
      <w:start w:val="1"/>
      <w:numFmt w:val="upperLetter"/>
      <w:lvlText w:val="%1."/>
      <w:lvlJc w:val="left"/>
      <w:pPr>
        <w:ind w:left="924" w:hanging="56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6F45A60"/>
    <w:multiLevelType w:val="multilevel"/>
    <w:tmpl w:val="2E2E094E"/>
    <w:lvl w:ilvl="0">
      <w:start w:val="1"/>
      <w:numFmt w:val="decimal"/>
      <w:lvlText w:val="%1"/>
      <w:lvlJc w:val="left"/>
      <w:pPr>
        <w:tabs>
          <w:tab w:val="num" w:pos="851"/>
        </w:tabs>
        <w:ind w:left="851" w:hanging="851"/>
      </w:pPr>
      <w:rPr>
        <w:rFonts w:hint="default"/>
        <w:b/>
        <w:i w:val="0"/>
        <w:sz w:val="48"/>
        <w:szCs w:val="52"/>
      </w:rPr>
    </w:lvl>
    <w:lvl w:ilvl="1">
      <w:start w:val="1"/>
      <w:numFmt w:val="decimal"/>
      <w:lvlText w:val="%1.%2"/>
      <w:lvlJc w:val="left"/>
      <w:pPr>
        <w:ind w:left="851" w:hanging="851"/>
      </w:pPr>
      <w:rPr>
        <w:rFonts w:hint="default"/>
        <w:b w:val="0"/>
        <w:i w:val="0"/>
        <w:sz w:val="32"/>
        <w:szCs w:val="32"/>
      </w:rPr>
    </w:lvl>
    <w:lvl w:ilvl="2">
      <w:start w:val="1"/>
      <w:numFmt w:val="decimal"/>
      <w:lvlText w:val="%1.%2.%3"/>
      <w:lvlJc w:val="left"/>
      <w:pPr>
        <w:ind w:left="851" w:hanging="851"/>
      </w:pPr>
      <w:rPr>
        <w:rFonts w:hint="default"/>
        <w:b w:val="0"/>
        <w:i w:val="0"/>
        <w:sz w:val="26"/>
        <w:szCs w:val="26"/>
      </w:rPr>
    </w:lvl>
    <w:lvl w:ilvl="3">
      <w:start w:val="1"/>
      <w:numFmt w:val="decimal"/>
      <w:lvlRestart w:val="0"/>
      <w:lvlText w:val="%4."/>
      <w:lvlJc w:val="left"/>
      <w:pPr>
        <w:ind w:left="567" w:hanging="567"/>
      </w:pPr>
      <w:rPr>
        <w:rFonts w:ascii="Arial" w:hAnsi="Arial" w:hint="default"/>
        <w:b w:val="0"/>
        <w:i w:val="0"/>
        <w:sz w:val="22"/>
        <w:szCs w:val="24"/>
      </w:rPr>
    </w:lvl>
    <w:lvl w:ilvl="4">
      <w:start w:val="1"/>
      <w:numFmt w:val="lowerLetter"/>
      <w:lvlText w:val="%5."/>
      <w:lvlJc w:val="left"/>
      <w:pPr>
        <w:ind w:left="1134" w:hanging="567"/>
      </w:pPr>
      <w:rPr>
        <w:rFonts w:hint="default"/>
        <w:b w:val="0"/>
        <w:i w:val="0"/>
        <w:sz w:val="22"/>
        <w:szCs w:val="22"/>
      </w:rPr>
    </w:lvl>
    <w:lvl w:ilvl="5">
      <w:start w:val="1"/>
      <w:numFmt w:val="decimal"/>
      <w:lvlRestart w:val="0"/>
      <w:pStyle w:val="TableLetter"/>
      <w:lvlText w:val="%6."/>
      <w:lvlJc w:val="left"/>
      <w:pPr>
        <w:ind w:left="425" w:hanging="425"/>
      </w:pPr>
      <w:rPr>
        <w:rFonts w:hint="default"/>
      </w:rPr>
    </w:lvl>
    <w:lvl w:ilvl="6">
      <w:start w:val="1"/>
      <w:numFmt w:val="lowerLetter"/>
      <w:pStyle w:val="TableLetter"/>
      <w:lvlText w:val="%7."/>
      <w:lvlJc w:val="left"/>
      <w:pPr>
        <w:ind w:left="851" w:hanging="426"/>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17" w15:restartNumberingAfterBreak="0">
    <w:nsid w:val="7BE72FDC"/>
    <w:multiLevelType w:val="hybridMultilevel"/>
    <w:tmpl w:val="CACA4A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1218D3"/>
    <w:multiLevelType w:val="singleLevel"/>
    <w:tmpl w:val="4D46EE3A"/>
    <w:lvl w:ilvl="0">
      <w:start w:val="1"/>
      <w:numFmt w:val="bullet"/>
      <w:pStyle w:val="Bullet"/>
      <w:lvlText w:val=""/>
      <w:lvlJc w:val="left"/>
      <w:pPr>
        <w:tabs>
          <w:tab w:val="num" w:pos="851"/>
        </w:tabs>
        <w:ind w:left="851" w:hanging="284"/>
      </w:pPr>
      <w:rPr>
        <w:rFonts w:ascii="Symbol" w:hAnsi="Symbol" w:hint="default"/>
        <w:sz w:val="18"/>
      </w:rPr>
    </w:lvl>
  </w:abstractNum>
  <w:num w:numId="1">
    <w:abstractNumId w:val="18"/>
  </w:num>
  <w:num w:numId="2">
    <w:abstractNumId w:val="6"/>
  </w:num>
  <w:num w:numId="3">
    <w:abstractNumId w:val="0"/>
  </w:num>
  <w:num w:numId="4">
    <w:abstractNumId w:val="11"/>
  </w:num>
  <w:num w:numId="5">
    <w:abstractNumId w:val="13"/>
  </w:num>
  <w:num w:numId="6">
    <w:abstractNumId w:val="16"/>
  </w:num>
  <w:num w:numId="7">
    <w:abstractNumId w:val="14"/>
  </w:num>
  <w:num w:numId="8">
    <w:abstractNumId w:val="10"/>
  </w:num>
  <w:num w:numId="9">
    <w:abstractNumId w:val="15"/>
  </w:num>
  <w:num w:numId="10">
    <w:abstractNumId w:val="5"/>
  </w:num>
  <w:num w:numId="11">
    <w:abstractNumId w:val="1"/>
  </w:num>
  <w:num w:numId="12">
    <w:abstractNumId w:val="12"/>
  </w:num>
  <w:num w:numId="13">
    <w:abstractNumId w:val="3"/>
  </w:num>
  <w:num w:numId="14">
    <w:abstractNumId w:val="17"/>
  </w:num>
  <w:num w:numId="15">
    <w:abstractNumId w:val="9"/>
  </w:num>
  <w:num w:numId="16">
    <w:abstractNumId w:val="7"/>
  </w:num>
  <w:num w:numId="17">
    <w:abstractNumId w:val="2"/>
  </w:num>
  <w:num w:numId="18">
    <w:abstractNumId w:val="8"/>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NotTrackFormatting/>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0547"/>
    <w:rsid w:val="00001173"/>
    <w:rsid w:val="00002EFF"/>
    <w:rsid w:val="000040F9"/>
    <w:rsid w:val="0000594E"/>
    <w:rsid w:val="0000722B"/>
    <w:rsid w:val="000101B3"/>
    <w:rsid w:val="00010D91"/>
    <w:rsid w:val="00011851"/>
    <w:rsid w:val="00012B13"/>
    <w:rsid w:val="00017245"/>
    <w:rsid w:val="00023255"/>
    <w:rsid w:val="00025B72"/>
    <w:rsid w:val="000272BF"/>
    <w:rsid w:val="00030423"/>
    <w:rsid w:val="00031042"/>
    <w:rsid w:val="00031920"/>
    <w:rsid w:val="00032CC4"/>
    <w:rsid w:val="0003390C"/>
    <w:rsid w:val="000346B0"/>
    <w:rsid w:val="00034B60"/>
    <w:rsid w:val="0003739D"/>
    <w:rsid w:val="00040714"/>
    <w:rsid w:val="000407A2"/>
    <w:rsid w:val="0004207E"/>
    <w:rsid w:val="000449FF"/>
    <w:rsid w:val="00045FA5"/>
    <w:rsid w:val="00047B4C"/>
    <w:rsid w:val="00047BE8"/>
    <w:rsid w:val="0005083B"/>
    <w:rsid w:val="00050E9D"/>
    <w:rsid w:val="00053428"/>
    <w:rsid w:val="00055553"/>
    <w:rsid w:val="00055AB6"/>
    <w:rsid w:val="0005671C"/>
    <w:rsid w:val="00056838"/>
    <w:rsid w:val="00056B2F"/>
    <w:rsid w:val="00057E12"/>
    <w:rsid w:val="0006009D"/>
    <w:rsid w:val="000602E4"/>
    <w:rsid w:val="00060BB1"/>
    <w:rsid w:val="0006250D"/>
    <w:rsid w:val="000628F8"/>
    <w:rsid w:val="00062F25"/>
    <w:rsid w:val="00065329"/>
    <w:rsid w:val="00065ECE"/>
    <w:rsid w:val="00071D78"/>
    <w:rsid w:val="000722F1"/>
    <w:rsid w:val="00072302"/>
    <w:rsid w:val="00074C3A"/>
    <w:rsid w:val="000758CA"/>
    <w:rsid w:val="00075B78"/>
    <w:rsid w:val="000768CA"/>
    <w:rsid w:val="00077CC2"/>
    <w:rsid w:val="00080987"/>
    <w:rsid w:val="00080C81"/>
    <w:rsid w:val="0008144A"/>
    <w:rsid w:val="00081971"/>
    <w:rsid w:val="000819CE"/>
    <w:rsid w:val="00082B89"/>
    <w:rsid w:val="00083C84"/>
    <w:rsid w:val="000840AB"/>
    <w:rsid w:val="000844F5"/>
    <w:rsid w:val="000854BD"/>
    <w:rsid w:val="00092FAC"/>
    <w:rsid w:val="00093A1E"/>
    <w:rsid w:val="00096F82"/>
    <w:rsid w:val="00097032"/>
    <w:rsid w:val="000971EC"/>
    <w:rsid w:val="000A23E4"/>
    <w:rsid w:val="000A3F18"/>
    <w:rsid w:val="000A3F7E"/>
    <w:rsid w:val="000A4F92"/>
    <w:rsid w:val="000B3D09"/>
    <w:rsid w:val="000B4EBA"/>
    <w:rsid w:val="000B58FC"/>
    <w:rsid w:val="000B7ECC"/>
    <w:rsid w:val="000C082B"/>
    <w:rsid w:val="000C25E4"/>
    <w:rsid w:val="000C2851"/>
    <w:rsid w:val="000C2882"/>
    <w:rsid w:val="000C3BCE"/>
    <w:rsid w:val="000C3CF0"/>
    <w:rsid w:val="000C3F81"/>
    <w:rsid w:val="000C60CC"/>
    <w:rsid w:val="000C6246"/>
    <w:rsid w:val="000C6299"/>
    <w:rsid w:val="000C7E48"/>
    <w:rsid w:val="000D16AF"/>
    <w:rsid w:val="000D249F"/>
    <w:rsid w:val="000D3172"/>
    <w:rsid w:val="000D6D52"/>
    <w:rsid w:val="000D77F8"/>
    <w:rsid w:val="000E1A87"/>
    <w:rsid w:val="000E47E9"/>
    <w:rsid w:val="000E4B7E"/>
    <w:rsid w:val="000E5491"/>
    <w:rsid w:val="000E692E"/>
    <w:rsid w:val="000E6B72"/>
    <w:rsid w:val="000F0FD7"/>
    <w:rsid w:val="000F14F0"/>
    <w:rsid w:val="000F17CD"/>
    <w:rsid w:val="000F3152"/>
    <w:rsid w:val="000F32F3"/>
    <w:rsid w:val="000F4EB6"/>
    <w:rsid w:val="000F504A"/>
    <w:rsid w:val="000F7B2A"/>
    <w:rsid w:val="001009AC"/>
    <w:rsid w:val="00102063"/>
    <w:rsid w:val="0010541C"/>
    <w:rsid w:val="00105E83"/>
    <w:rsid w:val="0010602B"/>
    <w:rsid w:val="00111DFD"/>
    <w:rsid w:val="00113B8E"/>
    <w:rsid w:val="00113BC7"/>
    <w:rsid w:val="00117B16"/>
    <w:rsid w:val="001227C4"/>
    <w:rsid w:val="00123517"/>
    <w:rsid w:val="00123D81"/>
    <w:rsid w:val="0012505A"/>
    <w:rsid w:val="00126308"/>
    <w:rsid w:val="001305F0"/>
    <w:rsid w:val="00130BF3"/>
    <w:rsid w:val="001311C6"/>
    <w:rsid w:val="00131AE2"/>
    <w:rsid w:val="00133156"/>
    <w:rsid w:val="001365E1"/>
    <w:rsid w:val="001404F3"/>
    <w:rsid w:val="0014267C"/>
    <w:rsid w:val="00143834"/>
    <w:rsid w:val="0014426F"/>
    <w:rsid w:val="00145DB9"/>
    <w:rsid w:val="00147F71"/>
    <w:rsid w:val="00151357"/>
    <w:rsid w:val="001534F9"/>
    <w:rsid w:val="00154C8E"/>
    <w:rsid w:val="00155578"/>
    <w:rsid w:val="00155B2C"/>
    <w:rsid w:val="001572D2"/>
    <w:rsid w:val="001635AE"/>
    <w:rsid w:val="00164FD0"/>
    <w:rsid w:val="00172E64"/>
    <w:rsid w:val="0017408E"/>
    <w:rsid w:val="001740EC"/>
    <w:rsid w:val="00174B39"/>
    <w:rsid w:val="00175A83"/>
    <w:rsid w:val="00177041"/>
    <w:rsid w:val="00180061"/>
    <w:rsid w:val="001808BF"/>
    <w:rsid w:val="00181299"/>
    <w:rsid w:val="00182093"/>
    <w:rsid w:val="001823EB"/>
    <w:rsid w:val="0018588F"/>
    <w:rsid w:val="001870E4"/>
    <w:rsid w:val="001870EA"/>
    <w:rsid w:val="00187F59"/>
    <w:rsid w:val="0019134F"/>
    <w:rsid w:val="00191CB7"/>
    <w:rsid w:val="001943C6"/>
    <w:rsid w:val="001965FB"/>
    <w:rsid w:val="00196C4E"/>
    <w:rsid w:val="00197B7B"/>
    <w:rsid w:val="00197CE0"/>
    <w:rsid w:val="001A1F2E"/>
    <w:rsid w:val="001A1FEF"/>
    <w:rsid w:val="001A2817"/>
    <w:rsid w:val="001A3632"/>
    <w:rsid w:val="001A3E43"/>
    <w:rsid w:val="001A458F"/>
    <w:rsid w:val="001A55F0"/>
    <w:rsid w:val="001A69FE"/>
    <w:rsid w:val="001A6A57"/>
    <w:rsid w:val="001B01E8"/>
    <w:rsid w:val="001B19B3"/>
    <w:rsid w:val="001B1C78"/>
    <w:rsid w:val="001B2086"/>
    <w:rsid w:val="001B2B5A"/>
    <w:rsid w:val="001B3AA5"/>
    <w:rsid w:val="001B3CBA"/>
    <w:rsid w:val="001B4D6F"/>
    <w:rsid w:val="001B5CE2"/>
    <w:rsid w:val="001B5EAD"/>
    <w:rsid w:val="001B7E95"/>
    <w:rsid w:val="001C07E3"/>
    <w:rsid w:val="001C39E6"/>
    <w:rsid w:val="001D0E1C"/>
    <w:rsid w:val="001D0E28"/>
    <w:rsid w:val="001D0EAE"/>
    <w:rsid w:val="001D26A1"/>
    <w:rsid w:val="001D4A3E"/>
    <w:rsid w:val="001D6C04"/>
    <w:rsid w:val="001D6D23"/>
    <w:rsid w:val="001E1598"/>
    <w:rsid w:val="001E2A59"/>
    <w:rsid w:val="001E2CA3"/>
    <w:rsid w:val="001E42F7"/>
    <w:rsid w:val="001E4A64"/>
    <w:rsid w:val="001E5389"/>
    <w:rsid w:val="001E5A8D"/>
    <w:rsid w:val="001F4994"/>
    <w:rsid w:val="001F525F"/>
    <w:rsid w:val="0020007A"/>
    <w:rsid w:val="002002C9"/>
    <w:rsid w:val="002012EA"/>
    <w:rsid w:val="00201AC4"/>
    <w:rsid w:val="0020674A"/>
    <w:rsid w:val="00206894"/>
    <w:rsid w:val="00206B6E"/>
    <w:rsid w:val="00210283"/>
    <w:rsid w:val="002105B7"/>
    <w:rsid w:val="002117B9"/>
    <w:rsid w:val="00211945"/>
    <w:rsid w:val="00214201"/>
    <w:rsid w:val="00216457"/>
    <w:rsid w:val="00216CA0"/>
    <w:rsid w:val="00217625"/>
    <w:rsid w:val="00217786"/>
    <w:rsid w:val="00217BBA"/>
    <w:rsid w:val="00221234"/>
    <w:rsid w:val="00221250"/>
    <w:rsid w:val="00221A27"/>
    <w:rsid w:val="00221C43"/>
    <w:rsid w:val="002220BF"/>
    <w:rsid w:val="00222A5E"/>
    <w:rsid w:val="00223CEC"/>
    <w:rsid w:val="002240CF"/>
    <w:rsid w:val="00225943"/>
    <w:rsid w:val="002261D2"/>
    <w:rsid w:val="00226410"/>
    <w:rsid w:val="00227244"/>
    <w:rsid w:val="002273FE"/>
    <w:rsid w:val="002277D9"/>
    <w:rsid w:val="0023012B"/>
    <w:rsid w:val="002305F5"/>
    <w:rsid w:val="00231FE6"/>
    <w:rsid w:val="00232244"/>
    <w:rsid w:val="00232746"/>
    <w:rsid w:val="002327C4"/>
    <w:rsid w:val="00233E76"/>
    <w:rsid w:val="002348C6"/>
    <w:rsid w:val="00234D92"/>
    <w:rsid w:val="00237E7A"/>
    <w:rsid w:val="002410B3"/>
    <w:rsid w:val="002425C2"/>
    <w:rsid w:val="00243D41"/>
    <w:rsid w:val="00244374"/>
    <w:rsid w:val="00245E07"/>
    <w:rsid w:val="002520DB"/>
    <w:rsid w:val="002526BD"/>
    <w:rsid w:val="002528C0"/>
    <w:rsid w:val="0025362A"/>
    <w:rsid w:val="002536C9"/>
    <w:rsid w:val="00254B5C"/>
    <w:rsid w:val="00254F97"/>
    <w:rsid w:val="00255D38"/>
    <w:rsid w:val="002567C0"/>
    <w:rsid w:val="00257FF5"/>
    <w:rsid w:val="002600D0"/>
    <w:rsid w:val="002616DF"/>
    <w:rsid w:val="0026318C"/>
    <w:rsid w:val="002633AB"/>
    <w:rsid w:val="00263A7F"/>
    <w:rsid w:val="0026423A"/>
    <w:rsid w:val="0026455E"/>
    <w:rsid w:val="002646BE"/>
    <w:rsid w:val="0026492E"/>
    <w:rsid w:val="00265B97"/>
    <w:rsid w:val="00267578"/>
    <w:rsid w:val="00274100"/>
    <w:rsid w:val="002764CE"/>
    <w:rsid w:val="00277932"/>
    <w:rsid w:val="002806F9"/>
    <w:rsid w:val="00281220"/>
    <w:rsid w:val="00281744"/>
    <w:rsid w:val="002826DD"/>
    <w:rsid w:val="00282A22"/>
    <w:rsid w:val="00287E68"/>
    <w:rsid w:val="00293827"/>
    <w:rsid w:val="002938F3"/>
    <w:rsid w:val="00293F5E"/>
    <w:rsid w:val="00294185"/>
    <w:rsid w:val="00294862"/>
    <w:rsid w:val="00295407"/>
    <w:rsid w:val="00295848"/>
    <w:rsid w:val="002965A2"/>
    <w:rsid w:val="00297A0A"/>
    <w:rsid w:val="002A0290"/>
    <w:rsid w:val="002A3909"/>
    <w:rsid w:val="002A43BF"/>
    <w:rsid w:val="002A4D7A"/>
    <w:rsid w:val="002A5592"/>
    <w:rsid w:val="002A5650"/>
    <w:rsid w:val="002A6EA4"/>
    <w:rsid w:val="002B0FFB"/>
    <w:rsid w:val="002B2978"/>
    <w:rsid w:val="002B3078"/>
    <w:rsid w:val="002B4170"/>
    <w:rsid w:val="002B5637"/>
    <w:rsid w:val="002C0CED"/>
    <w:rsid w:val="002C2C93"/>
    <w:rsid w:val="002C2DD3"/>
    <w:rsid w:val="002C3107"/>
    <w:rsid w:val="002C351E"/>
    <w:rsid w:val="002C3964"/>
    <w:rsid w:val="002C4256"/>
    <w:rsid w:val="002C4B4F"/>
    <w:rsid w:val="002C5153"/>
    <w:rsid w:val="002C53DC"/>
    <w:rsid w:val="002D18EE"/>
    <w:rsid w:val="002D20EC"/>
    <w:rsid w:val="002D2692"/>
    <w:rsid w:val="002D2C0B"/>
    <w:rsid w:val="002D2DA0"/>
    <w:rsid w:val="002D50B5"/>
    <w:rsid w:val="002D5F68"/>
    <w:rsid w:val="002D661E"/>
    <w:rsid w:val="002D7C75"/>
    <w:rsid w:val="002E192B"/>
    <w:rsid w:val="002E208A"/>
    <w:rsid w:val="002E2723"/>
    <w:rsid w:val="002E3C31"/>
    <w:rsid w:val="002E4A55"/>
    <w:rsid w:val="002E4C11"/>
    <w:rsid w:val="002E53E0"/>
    <w:rsid w:val="002E7298"/>
    <w:rsid w:val="002E7817"/>
    <w:rsid w:val="002E7A2B"/>
    <w:rsid w:val="002F1793"/>
    <w:rsid w:val="002F1B62"/>
    <w:rsid w:val="002F1D11"/>
    <w:rsid w:val="002F358A"/>
    <w:rsid w:val="002F3B29"/>
    <w:rsid w:val="002F3E83"/>
    <w:rsid w:val="002F5604"/>
    <w:rsid w:val="002F6CDE"/>
    <w:rsid w:val="002F7D23"/>
    <w:rsid w:val="00301088"/>
    <w:rsid w:val="00301293"/>
    <w:rsid w:val="00301846"/>
    <w:rsid w:val="00304C1A"/>
    <w:rsid w:val="0030530B"/>
    <w:rsid w:val="0030567E"/>
    <w:rsid w:val="003064D5"/>
    <w:rsid w:val="003071A7"/>
    <w:rsid w:val="0031000E"/>
    <w:rsid w:val="003105A7"/>
    <w:rsid w:val="0031168F"/>
    <w:rsid w:val="0031228A"/>
    <w:rsid w:val="00312802"/>
    <w:rsid w:val="003131EA"/>
    <w:rsid w:val="00315E7C"/>
    <w:rsid w:val="00316708"/>
    <w:rsid w:val="003167E6"/>
    <w:rsid w:val="0032125F"/>
    <w:rsid w:val="00322121"/>
    <w:rsid w:val="00322C73"/>
    <w:rsid w:val="00323C38"/>
    <w:rsid w:val="003245ED"/>
    <w:rsid w:val="00326E38"/>
    <w:rsid w:val="00330324"/>
    <w:rsid w:val="0033055A"/>
    <w:rsid w:val="00331920"/>
    <w:rsid w:val="0033360A"/>
    <w:rsid w:val="00335023"/>
    <w:rsid w:val="00335532"/>
    <w:rsid w:val="00336C3D"/>
    <w:rsid w:val="00340BD3"/>
    <w:rsid w:val="00341393"/>
    <w:rsid w:val="00344836"/>
    <w:rsid w:val="00344C30"/>
    <w:rsid w:val="00346DCC"/>
    <w:rsid w:val="00347884"/>
    <w:rsid w:val="003500EC"/>
    <w:rsid w:val="00350195"/>
    <w:rsid w:val="00354104"/>
    <w:rsid w:val="00354772"/>
    <w:rsid w:val="00355D32"/>
    <w:rsid w:val="00356B10"/>
    <w:rsid w:val="00360A11"/>
    <w:rsid w:val="00361DAB"/>
    <w:rsid w:val="00362A31"/>
    <w:rsid w:val="0036595B"/>
    <w:rsid w:val="003734FE"/>
    <w:rsid w:val="00373BA3"/>
    <w:rsid w:val="00373C3E"/>
    <w:rsid w:val="00374C17"/>
    <w:rsid w:val="003757D5"/>
    <w:rsid w:val="00376711"/>
    <w:rsid w:val="00376A68"/>
    <w:rsid w:val="003772FC"/>
    <w:rsid w:val="00380488"/>
    <w:rsid w:val="0038186F"/>
    <w:rsid w:val="00385E47"/>
    <w:rsid w:val="003861C6"/>
    <w:rsid w:val="00386E8E"/>
    <w:rsid w:val="00387394"/>
    <w:rsid w:val="00391808"/>
    <w:rsid w:val="003954EA"/>
    <w:rsid w:val="0039567B"/>
    <w:rsid w:val="00395E44"/>
    <w:rsid w:val="00396CAF"/>
    <w:rsid w:val="00397508"/>
    <w:rsid w:val="003A05B6"/>
    <w:rsid w:val="003A3152"/>
    <w:rsid w:val="003A4267"/>
    <w:rsid w:val="003A4414"/>
    <w:rsid w:val="003A534C"/>
    <w:rsid w:val="003A5FEA"/>
    <w:rsid w:val="003A67F6"/>
    <w:rsid w:val="003A6C30"/>
    <w:rsid w:val="003A7A1F"/>
    <w:rsid w:val="003B0392"/>
    <w:rsid w:val="003B03D5"/>
    <w:rsid w:val="003B0C7C"/>
    <w:rsid w:val="003B1A58"/>
    <w:rsid w:val="003B4F35"/>
    <w:rsid w:val="003C321F"/>
    <w:rsid w:val="003C3BB9"/>
    <w:rsid w:val="003C55A4"/>
    <w:rsid w:val="003C6D2F"/>
    <w:rsid w:val="003C6FE7"/>
    <w:rsid w:val="003D0BC1"/>
    <w:rsid w:val="003D2981"/>
    <w:rsid w:val="003D3DA0"/>
    <w:rsid w:val="003D52C2"/>
    <w:rsid w:val="003D59CF"/>
    <w:rsid w:val="003D59D4"/>
    <w:rsid w:val="003E1478"/>
    <w:rsid w:val="003E1553"/>
    <w:rsid w:val="003E17EB"/>
    <w:rsid w:val="003E2B3F"/>
    <w:rsid w:val="003E4074"/>
    <w:rsid w:val="003E538D"/>
    <w:rsid w:val="003E68A1"/>
    <w:rsid w:val="003F1542"/>
    <w:rsid w:val="003F27BC"/>
    <w:rsid w:val="003F29A9"/>
    <w:rsid w:val="003F2FB7"/>
    <w:rsid w:val="003F3F16"/>
    <w:rsid w:val="003F4E26"/>
    <w:rsid w:val="00400A52"/>
    <w:rsid w:val="00400E4D"/>
    <w:rsid w:val="00400E7E"/>
    <w:rsid w:val="00400EA3"/>
    <w:rsid w:val="0040122D"/>
    <w:rsid w:val="00401AAA"/>
    <w:rsid w:val="00401E6D"/>
    <w:rsid w:val="004030BE"/>
    <w:rsid w:val="00405043"/>
    <w:rsid w:val="00410C81"/>
    <w:rsid w:val="004126E3"/>
    <w:rsid w:val="00415CA1"/>
    <w:rsid w:val="00417481"/>
    <w:rsid w:val="00420164"/>
    <w:rsid w:val="004201C9"/>
    <w:rsid w:val="0042143B"/>
    <w:rsid w:val="0042156C"/>
    <w:rsid w:val="00422F4C"/>
    <w:rsid w:val="00424289"/>
    <w:rsid w:val="00424C9F"/>
    <w:rsid w:val="004250B5"/>
    <w:rsid w:val="00425FAB"/>
    <w:rsid w:val="00427C0F"/>
    <w:rsid w:val="00432622"/>
    <w:rsid w:val="00432ECB"/>
    <w:rsid w:val="0043316E"/>
    <w:rsid w:val="00433A87"/>
    <w:rsid w:val="00435A6E"/>
    <w:rsid w:val="0043769E"/>
    <w:rsid w:val="00437A2F"/>
    <w:rsid w:val="00437A90"/>
    <w:rsid w:val="00437DF3"/>
    <w:rsid w:val="00440AAD"/>
    <w:rsid w:val="00440DC2"/>
    <w:rsid w:val="00441431"/>
    <w:rsid w:val="00441961"/>
    <w:rsid w:val="004427B2"/>
    <w:rsid w:val="004430A9"/>
    <w:rsid w:val="004432F3"/>
    <w:rsid w:val="00444B0F"/>
    <w:rsid w:val="0044646C"/>
    <w:rsid w:val="00447961"/>
    <w:rsid w:val="00451076"/>
    <w:rsid w:val="00451597"/>
    <w:rsid w:val="00451D4F"/>
    <w:rsid w:val="004531A4"/>
    <w:rsid w:val="0045422A"/>
    <w:rsid w:val="004545E6"/>
    <w:rsid w:val="00460536"/>
    <w:rsid w:val="00460C0B"/>
    <w:rsid w:val="0046157B"/>
    <w:rsid w:val="00461C31"/>
    <w:rsid w:val="00462244"/>
    <w:rsid w:val="0046288A"/>
    <w:rsid w:val="00462EA3"/>
    <w:rsid w:val="00464D34"/>
    <w:rsid w:val="00465A2F"/>
    <w:rsid w:val="004662CF"/>
    <w:rsid w:val="00466488"/>
    <w:rsid w:val="0046701B"/>
    <w:rsid w:val="0046721E"/>
    <w:rsid w:val="00470ED2"/>
    <w:rsid w:val="00472A20"/>
    <w:rsid w:val="004773DF"/>
    <w:rsid w:val="00481955"/>
    <w:rsid w:val="00482865"/>
    <w:rsid w:val="00485B1E"/>
    <w:rsid w:val="00487A54"/>
    <w:rsid w:val="00487E0F"/>
    <w:rsid w:val="004913B5"/>
    <w:rsid w:val="00492664"/>
    <w:rsid w:val="0049339C"/>
    <w:rsid w:val="004A0CDC"/>
    <w:rsid w:val="004A2AAD"/>
    <w:rsid w:val="004A4346"/>
    <w:rsid w:val="004A4DB5"/>
    <w:rsid w:val="004A6559"/>
    <w:rsid w:val="004A744F"/>
    <w:rsid w:val="004B3905"/>
    <w:rsid w:val="004B547A"/>
    <w:rsid w:val="004B5C83"/>
    <w:rsid w:val="004B6F05"/>
    <w:rsid w:val="004B77F8"/>
    <w:rsid w:val="004B7BC9"/>
    <w:rsid w:val="004B7E6A"/>
    <w:rsid w:val="004B7F5D"/>
    <w:rsid w:val="004C1E7F"/>
    <w:rsid w:val="004C2620"/>
    <w:rsid w:val="004C2CF4"/>
    <w:rsid w:val="004C489E"/>
    <w:rsid w:val="004C5EC9"/>
    <w:rsid w:val="004C65A0"/>
    <w:rsid w:val="004D00BB"/>
    <w:rsid w:val="004D6255"/>
    <w:rsid w:val="004D655D"/>
    <w:rsid w:val="004E12E1"/>
    <w:rsid w:val="004E1356"/>
    <w:rsid w:val="004E1B4E"/>
    <w:rsid w:val="004E3B58"/>
    <w:rsid w:val="004E7AC8"/>
    <w:rsid w:val="004F113E"/>
    <w:rsid w:val="004F1741"/>
    <w:rsid w:val="004F6013"/>
    <w:rsid w:val="00501820"/>
    <w:rsid w:val="00501DAD"/>
    <w:rsid w:val="0050204D"/>
    <w:rsid w:val="005022D2"/>
    <w:rsid w:val="0050635B"/>
    <w:rsid w:val="00507904"/>
    <w:rsid w:val="0051117B"/>
    <w:rsid w:val="005149CD"/>
    <w:rsid w:val="005150CA"/>
    <w:rsid w:val="005204B1"/>
    <w:rsid w:val="00520756"/>
    <w:rsid w:val="00520C79"/>
    <w:rsid w:val="00521CF5"/>
    <w:rsid w:val="005234B3"/>
    <w:rsid w:val="0052370B"/>
    <w:rsid w:val="00527190"/>
    <w:rsid w:val="00531F49"/>
    <w:rsid w:val="00533AE3"/>
    <w:rsid w:val="005356F8"/>
    <w:rsid w:val="0053577C"/>
    <w:rsid w:val="00540048"/>
    <w:rsid w:val="005421A6"/>
    <w:rsid w:val="005432CB"/>
    <w:rsid w:val="005432E8"/>
    <w:rsid w:val="005432E9"/>
    <w:rsid w:val="00543813"/>
    <w:rsid w:val="00543A52"/>
    <w:rsid w:val="005504AD"/>
    <w:rsid w:val="005517F5"/>
    <w:rsid w:val="00553FE0"/>
    <w:rsid w:val="0055423F"/>
    <w:rsid w:val="005548AF"/>
    <w:rsid w:val="005552E1"/>
    <w:rsid w:val="0055688B"/>
    <w:rsid w:val="00556947"/>
    <w:rsid w:val="0056609F"/>
    <w:rsid w:val="00571BD3"/>
    <w:rsid w:val="00572B6C"/>
    <w:rsid w:val="00577808"/>
    <w:rsid w:val="00577BC4"/>
    <w:rsid w:val="005823EB"/>
    <w:rsid w:val="00585D4F"/>
    <w:rsid w:val="00586B2E"/>
    <w:rsid w:val="00586E5C"/>
    <w:rsid w:val="00590862"/>
    <w:rsid w:val="005908B5"/>
    <w:rsid w:val="005910F3"/>
    <w:rsid w:val="00592151"/>
    <w:rsid w:val="0059304E"/>
    <w:rsid w:val="00595C90"/>
    <w:rsid w:val="00595FE7"/>
    <w:rsid w:val="005961D0"/>
    <w:rsid w:val="00597821"/>
    <w:rsid w:val="00597D9E"/>
    <w:rsid w:val="005A182B"/>
    <w:rsid w:val="005A39C2"/>
    <w:rsid w:val="005A4E01"/>
    <w:rsid w:val="005A5EF2"/>
    <w:rsid w:val="005A5F18"/>
    <w:rsid w:val="005A6244"/>
    <w:rsid w:val="005B040D"/>
    <w:rsid w:val="005B44B3"/>
    <w:rsid w:val="005C4EE6"/>
    <w:rsid w:val="005C51D6"/>
    <w:rsid w:val="005C59C1"/>
    <w:rsid w:val="005C61B9"/>
    <w:rsid w:val="005C6BC4"/>
    <w:rsid w:val="005C762F"/>
    <w:rsid w:val="005D271C"/>
    <w:rsid w:val="005D51E3"/>
    <w:rsid w:val="005D78E4"/>
    <w:rsid w:val="005D79FF"/>
    <w:rsid w:val="005E3B54"/>
    <w:rsid w:val="005E47B7"/>
    <w:rsid w:val="005F382B"/>
    <w:rsid w:val="005F47FD"/>
    <w:rsid w:val="006028B6"/>
    <w:rsid w:val="00606768"/>
    <w:rsid w:val="00610BAA"/>
    <w:rsid w:val="00613F26"/>
    <w:rsid w:val="006178E7"/>
    <w:rsid w:val="00617F1D"/>
    <w:rsid w:val="0062080D"/>
    <w:rsid w:val="00620B61"/>
    <w:rsid w:val="006211D9"/>
    <w:rsid w:val="00623B85"/>
    <w:rsid w:val="00625E48"/>
    <w:rsid w:val="006309F1"/>
    <w:rsid w:val="00633034"/>
    <w:rsid w:val="00633DBC"/>
    <w:rsid w:val="006350D3"/>
    <w:rsid w:val="00635445"/>
    <w:rsid w:val="00640042"/>
    <w:rsid w:val="0064071C"/>
    <w:rsid w:val="006407D5"/>
    <w:rsid w:val="00640901"/>
    <w:rsid w:val="0064235B"/>
    <w:rsid w:val="00643683"/>
    <w:rsid w:val="00643A6C"/>
    <w:rsid w:val="00646500"/>
    <w:rsid w:val="00646518"/>
    <w:rsid w:val="0064687E"/>
    <w:rsid w:val="00647012"/>
    <w:rsid w:val="00647223"/>
    <w:rsid w:val="00647DB6"/>
    <w:rsid w:val="00647EA9"/>
    <w:rsid w:val="00652193"/>
    <w:rsid w:val="00653A55"/>
    <w:rsid w:val="006550E5"/>
    <w:rsid w:val="006579E6"/>
    <w:rsid w:val="00660AC4"/>
    <w:rsid w:val="00662641"/>
    <w:rsid w:val="00662692"/>
    <w:rsid w:val="00664592"/>
    <w:rsid w:val="00666F51"/>
    <w:rsid w:val="00674121"/>
    <w:rsid w:val="00674549"/>
    <w:rsid w:val="00674A36"/>
    <w:rsid w:val="006773C9"/>
    <w:rsid w:val="00683A8B"/>
    <w:rsid w:val="00684219"/>
    <w:rsid w:val="00684AB7"/>
    <w:rsid w:val="006917CA"/>
    <w:rsid w:val="00694895"/>
    <w:rsid w:val="0069550D"/>
    <w:rsid w:val="0069576C"/>
    <w:rsid w:val="00697F13"/>
    <w:rsid w:val="006A0FF8"/>
    <w:rsid w:val="006A2C16"/>
    <w:rsid w:val="006A4E6D"/>
    <w:rsid w:val="006B0834"/>
    <w:rsid w:val="006B26BB"/>
    <w:rsid w:val="006B43B0"/>
    <w:rsid w:val="006B4509"/>
    <w:rsid w:val="006B45CA"/>
    <w:rsid w:val="006B4DE9"/>
    <w:rsid w:val="006B570A"/>
    <w:rsid w:val="006B74C7"/>
    <w:rsid w:val="006B7C09"/>
    <w:rsid w:val="006C064B"/>
    <w:rsid w:val="006C148C"/>
    <w:rsid w:val="006C30E0"/>
    <w:rsid w:val="006C3B5A"/>
    <w:rsid w:val="006C4D31"/>
    <w:rsid w:val="006C5577"/>
    <w:rsid w:val="006C59A9"/>
    <w:rsid w:val="006C6753"/>
    <w:rsid w:val="006C6C24"/>
    <w:rsid w:val="006C78EB"/>
    <w:rsid w:val="006D0663"/>
    <w:rsid w:val="006D1660"/>
    <w:rsid w:val="006D2758"/>
    <w:rsid w:val="006D4A87"/>
    <w:rsid w:val="006E2BBA"/>
    <w:rsid w:val="006E3328"/>
    <w:rsid w:val="006E75E7"/>
    <w:rsid w:val="006F0CC6"/>
    <w:rsid w:val="006F4AF7"/>
    <w:rsid w:val="006F4EF4"/>
    <w:rsid w:val="006F511B"/>
    <w:rsid w:val="006F5130"/>
    <w:rsid w:val="006F5D3E"/>
    <w:rsid w:val="006F6FF8"/>
    <w:rsid w:val="006F7144"/>
    <w:rsid w:val="006F7172"/>
    <w:rsid w:val="0070080E"/>
    <w:rsid w:val="007009FD"/>
    <w:rsid w:val="00701E59"/>
    <w:rsid w:val="00702229"/>
    <w:rsid w:val="00702854"/>
    <w:rsid w:val="00704001"/>
    <w:rsid w:val="00704C18"/>
    <w:rsid w:val="00706C9C"/>
    <w:rsid w:val="00707E57"/>
    <w:rsid w:val="00710B30"/>
    <w:rsid w:val="0071173B"/>
    <w:rsid w:val="00711C29"/>
    <w:rsid w:val="00714513"/>
    <w:rsid w:val="00717B44"/>
    <w:rsid w:val="00720C67"/>
    <w:rsid w:val="00722ACA"/>
    <w:rsid w:val="00723321"/>
    <w:rsid w:val="0072790C"/>
    <w:rsid w:val="00732B3A"/>
    <w:rsid w:val="00740899"/>
    <w:rsid w:val="007458CC"/>
    <w:rsid w:val="00746D63"/>
    <w:rsid w:val="0074744E"/>
    <w:rsid w:val="007519EC"/>
    <w:rsid w:val="00752552"/>
    <w:rsid w:val="00753471"/>
    <w:rsid w:val="00755896"/>
    <w:rsid w:val="00755925"/>
    <w:rsid w:val="00756BD5"/>
    <w:rsid w:val="00756EFC"/>
    <w:rsid w:val="00757EA3"/>
    <w:rsid w:val="007616C8"/>
    <w:rsid w:val="00762781"/>
    <w:rsid w:val="00762F00"/>
    <w:rsid w:val="00763BEB"/>
    <w:rsid w:val="00764428"/>
    <w:rsid w:val="00765BD4"/>
    <w:rsid w:val="00770A76"/>
    <w:rsid w:val="00773EAB"/>
    <w:rsid w:val="007744C2"/>
    <w:rsid w:val="00775329"/>
    <w:rsid w:val="00775D85"/>
    <w:rsid w:val="0078113D"/>
    <w:rsid w:val="007821E2"/>
    <w:rsid w:val="00782C45"/>
    <w:rsid w:val="007834D8"/>
    <w:rsid w:val="007861E5"/>
    <w:rsid w:val="00786708"/>
    <w:rsid w:val="00786D85"/>
    <w:rsid w:val="0078796A"/>
    <w:rsid w:val="00790A9D"/>
    <w:rsid w:val="00791756"/>
    <w:rsid w:val="007920E1"/>
    <w:rsid w:val="00795B34"/>
    <w:rsid w:val="00795D7A"/>
    <w:rsid w:val="00796AE8"/>
    <w:rsid w:val="007A07A0"/>
    <w:rsid w:val="007A1A9D"/>
    <w:rsid w:val="007A2381"/>
    <w:rsid w:val="007A2585"/>
    <w:rsid w:val="007A40DC"/>
    <w:rsid w:val="007A5DEA"/>
    <w:rsid w:val="007A6777"/>
    <w:rsid w:val="007A69BE"/>
    <w:rsid w:val="007A6C36"/>
    <w:rsid w:val="007A79E5"/>
    <w:rsid w:val="007B0666"/>
    <w:rsid w:val="007B2A30"/>
    <w:rsid w:val="007B2F5E"/>
    <w:rsid w:val="007B33FA"/>
    <w:rsid w:val="007B4A70"/>
    <w:rsid w:val="007B58D0"/>
    <w:rsid w:val="007B79D3"/>
    <w:rsid w:val="007C1102"/>
    <w:rsid w:val="007C61D7"/>
    <w:rsid w:val="007C79BD"/>
    <w:rsid w:val="007C7AA3"/>
    <w:rsid w:val="007D0056"/>
    <w:rsid w:val="007D2AA0"/>
    <w:rsid w:val="007D3A25"/>
    <w:rsid w:val="007D4137"/>
    <w:rsid w:val="007D70FF"/>
    <w:rsid w:val="007E3766"/>
    <w:rsid w:val="007E3FA9"/>
    <w:rsid w:val="007E404D"/>
    <w:rsid w:val="007E4C68"/>
    <w:rsid w:val="007E6A82"/>
    <w:rsid w:val="007E760E"/>
    <w:rsid w:val="007E771B"/>
    <w:rsid w:val="007E79A5"/>
    <w:rsid w:val="007F043F"/>
    <w:rsid w:val="007F0698"/>
    <w:rsid w:val="007F09B1"/>
    <w:rsid w:val="007F2610"/>
    <w:rsid w:val="007F4738"/>
    <w:rsid w:val="007F4972"/>
    <w:rsid w:val="007F6064"/>
    <w:rsid w:val="007F70DE"/>
    <w:rsid w:val="007F7352"/>
    <w:rsid w:val="007F74CE"/>
    <w:rsid w:val="007F7951"/>
    <w:rsid w:val="00800798"/>
    <w:rsid w:val="00801F82"/>
    <w:rsid w:val="008056B4"/>
    <w:rsid w:val="00805C68"/>
    <w:rsid w:val="008068C5"/>
    <w:rsid w:val="00806D9C"/>
    <w:rsid w:val="008070BA"/>
    <w:rsid w:val="008111DB"/>
    <w:rsid w:val="0081279B"/>
    <w:rsid w:val="00813AE0"/>
    <w:rsid w:val="00814540"/>
    <w:rsid w:val="00814728"/>
    <w:rsid w:val="00816742"/>
    <w:rsid w:val="008167F3"/>
    <w:rsid w:val="00816DBD"/>
    <w:rsid w:val="00816F7F"/>
    <w:rsid w:val="00817DFB"/>
    <w:rsid w:val="0082122B"/>
    <w:rsid w:val="00821519"/>
    <w:rsid w:val="00823CE2"/>
    <w:rsid w:val="00826A02"/>
    <w:rsid w:val="008274A3"/>
    <w:rsid w:val="00827DFA"/>
    <w:rsid w:val="008305E8"/>
    <w:rsid w:val="008308E5"/>
    <w:rsid w:val="00830B4F"/>
    <w:rsid w:val="00830C3B"/>
    <w:rsid w:val="00832951"/>
    <w:rsid w:val="00836151"/>
    <w:rsid w:val="008373A0"/>
    <w:rsid w:val="00837D46"/>
    <w:rsid w:val="00843B54"/>
    <w:rsid w:val="0084579F"/>
    <w:rsid w:val="008457C4"/>
    <w:rsid w:val="00846795"/>
    <w:rsid w:val="00851030"/>
    <w:rsid w:val="008527FC"/>
    <w:rsid w:val="00852E00"/>
    <w:rsid w:val="00857CD0"/>
    <w:rsid w:val="0086035A"/>
    <w:rsid w:val="008608FD"/>
    <w:rsid w:val="008609E1"/>
    <w:rsid w:val="00862FCA"/>
    <w:rsid w:val="008633F6"/>
    <w:rsid w:val="00863CEB"/>
    <w:rsid w:val="00863FD2"/>
    <w:rsid w:val="0086463B"/>
    <w:rsid w:val="0086484C"/>
    <w:rsid w:val="008662BF"/>
    <w:rsid w:val="0086661B"/>
    <w:rsid w:val="008706B9"/>
    <w:rsid w:val="0087141F"/>
    <w:rsid w:val="00871581"/>
    <w:rsid w:val="00872104"/>
    <w:rsid w:val="00872F0B"/>
    <w:rsid w:val="00873AB0"/>
    <w:rsid w:val="008742A0"/>
    <w:rsid w:val="00875CC9"/>
    <w:rsid w:val="00877213"/>
    <w:rsid w:val="00881BEA"/>
    <w:rsid w:val="00881C63"/>
    <w:rsid w:val="00886565"/>
    <w:rsid w:val="00886D8F"/>
    <w:rsid w:val="0088717F"/>
    <w:rsid w:val="00890B52"/>
    <w:rsid w:val="0089168B"/>
    <w:rsid w:val="00891BBA"/>
    <w:rsid w:val="00893012"/>
    <w:rsid w:val="0089347A"/>
    <w:rsid w:val="008955F8"/>
    <w:rsid w:val="008A2E43"/>
    <w:rsid w:val="008A3380"/>
    <w:rsid w:val="008A36BF"/>
    <w:rsid w:val="008A3E15"/>
    <w:rsid w:val="008A4448"/>
    <w:rsid w:val="008A5898"/>
    <w:rsid w:val="008A6911"/>
    <w:rsid w:val="008A6C45"/>
    <w:rsid w:val="008A7162"/>
    <w:rsid w:val="008B0FF2"/>
    <w:rsid w:val="008B11DA"/>
    <w:rsid w:val="008B1280"/>
    <w:rsid w:val="008B1719"/>
    <w:rsid w:val="008B2344"/>
    <w:rsid w:val="008B2A51"/>
    <w:rsid w:val="008B45A6"/>
    <w:rsid w:val="008B7427"/>
    <w:rsid w:val="008B77A0"/>
    <w:rsid w:val="008C336A"/>
    <w:rsid w:val="008C34D8"/>
    <w:rsid w:val="008C4A48"/>
    <w:rsid w:val="008C4E3E"/>
    <w:rsid w:val="008C51EC"/>
    <w:rsid w:val="008C6534"/>
    <w:rsid w:val="008C7574"/>
    <w:rsid w:val="008C76B1"/>
    <w:rsid w:val="008C77F7"/>
    <w:rsid w:val="008D23CE"/>
    <w:rsid w:val="008D4A59"/>
    <w:rsid w:val="008D50C5"/>
    <w:rsid w:val="008D6A05"/>
    <w:rsid w:val="008E1E58"/>
    <w:rsid w:val="008E3453"/>
    <w:rsid w:val="008E72FD"/>
    <w:rsid w:val="008F0EE4"/>
    <w:rsid w:val="008F2609"/>
    <w:rsid w:val="008F35E3"/>
    <w:rsid w:val="008F4564"/>
    <w:rsid w:val="008F5828"/>
    <w:rsid w:val="008F6525"/>
    <w:rsid w:val="008F6B2F"/>
    <w:rsid w:val="008F72AA"/>
    <w:rsid w:val="0090069B"/>
    <w:rsid w:val="00900FD1"/>
    <w:rsid w:val="00901C70"/>
    <w:rsid w:val="009023F7"/>
    <w:rsid w:val="00902F55"/>
    <w:rsid w:val="009049BD"/>
    <w:rsid w:val="00905D0A"/>
    <w:rsid w:val="00910F0D"/>
    <w:rsid w:val="009150A3"/>
    <w:rsid w:val="0091536D"/>
    <w:rsid w:val="00921037"/>
    <w:rsid w:val="00921D69"/>
    <w:rsid w:val="00922AD1"/>
    <w:rsid w:val="00923968"/>
    <w:rsid w:val="00923B03"/>
    <w:rsid w:val="00924BB9"/>
    <w:rsid w:val="009254DB"/>
    <w:rsid w:val="009255EA"/>
    <w:rsid w:val="009260A8"/>
    <w:rsid w:val="00926451"/>
    <w:rsid w:val="0092691A"/>
    <w:rsid w:val="00931004"/>
    <w:rsid w:val="00931B6A"/>
    <w:rsid w:val="00932D69"/>
    <w:rsid w:val="00933377"/>
    <w:rsid w:val="009339C1"/>
    <w:rsid w:val="00933EE6"/>
    <w:rsid w:val="009348DB"/>
    <w:rsid w:val="00934DC2"/>
    <w:rsid w:val="00937F36"/>
    <w:rsid w:val="00940669"/>
    <w:rsid w:val="00941EE6"/>
    <w:rsid w:val="00942AD9"/>
    <w:rsid w:val="00942B4C"/>
    <w:rsid w:val="00943B53"/>
    <w:rsid w:val="009467E6"/>
    <w:rsid w:val="00947765"/>
    <w:rsid w:val="00950E7A"/>
    <w:rsid w:val="009531C4"/>
    <w:rsid w:val="0095451D"/>
    <w:rsid w:val="00955858"/>
    <w:rsid w:val="009558AF"/>
    <w:rsid w:val="009568A3"/>
    <w:rsid w:val="009573D0"/>
    <w:rsid w:val="009578CB"/>
    <w:rsid w:val="00957FA7"/>
    <w:rsid w:val="00961E13"/>
    <w:rsid w:val="0096438A"/>
    <w:rsid w:val="00964826"/>
    <w:rsid w:val="00967274"/>
    <w:rsid w:val="009674A2"/>
    <w:rsid w:val="00970803"/>
    <w:rsid w:val="0097275F"/>
    <w:rsid w:val="009727BB"/>
    <w:rsid w:val="00974AF8"/>
    <w:rsid w:val="00975BF0"/>
    <w:rsid w:val="0097681D"/>
    <w:rsid w:val="00977FF9"/>
    <w:rsid w:val="00981514"/>
    <w:rsid w:val="009826D1"/>
    <w:rsid w:val="009845AD"/>
    <w:rsid w:val="009862B2"/>
    <w:rsid w:val="009867B1"/>
    <w:rsid w:val="009907AF"/>
    <w:rsid w:val="0099189C"/>
    <w:rsid w:val="00991FE9"/>
    <w:rsid w:val="00992F43"/>
    <w:rsid w:val="0099413A"/>
    <w:rsid w:val="009A32D5"/>
    <w:rsid w:val="009A3D74"/>
    <w:rsid w:val="009A62B2"/>
    <w:rsid w:val="009A62E3"/>
    <w:rsid w:val="009A691E"/>
    <w:rsid w:val="009A694F"/>
    <w:rsid w:val="009A6EC1"/>
    <w:rsid w:val="009A738F"/>
    <w:rsid w:val="009B4DFE"/>
    <w:rsid w:val="009B4E13"/>
    <w:rsid w:val="009B7963"/>
    <w:rsid w:val="009C039F"/>
    <w:rsid w:val="009C0ABC"/>
    <w:rsid w:val="009C2CC7"/>
    <w:rsid w:val="009C2E91"/>
    <w:rsid w:val="009C5B87"/>
    <w:rsid w:val="009C66A0"/>
    <w:rsid w:val="009C6DE9"/>
    <w:rsid w:val="009D06F3"/>
    <w:rsid w:val="009D094B"/>
    <w:rsid w:val="009D3062"/>
    <w:rsid w:val="009D3D29"/>
    <w:rsid w:val="009D60B8"/>
    <w:rsid w:val="009D6BEC"/>
    <w:rsid w:val="009D7813"/>
    <w:rsid w:val="009E057C"/>
    <w:rsid w:val="009E6B6B"/>
    <w:rsid w:val="009F14FB"/>
    <w:rsid w:val="009F2685"/>
    <w:rsid w:val="009F2BF2"/>
    <w:rsid w:val="009F4ECD"/>
    <w:rsid w:val="009F6CA4"/>
    <w:rsid w:val="00A00B5B"/>
    <w:rsid w:val="00A015C7"/>
    <w:rsid w:val="00A0344C"/>
    <w:rsid w:val="00A04D6C"/>
    <w:rsid w:val="00A07428"/>
    <w:rsid w:val="00A07478"/>
    <w:rsid w:val="00A07844"/>
    <w:rsid w:val="00A07DC9"/>
    <w:rsid w:val="00A11C12"/>
    <w:rsid w:val="00A13CA3"/>
    <w:rsid w:val="00A140F5"/>
    <w:rsid w:val="00A1469E"/>
    <w:rsid w:val="00A14700"/>
    <w:rsid w:val="00A153CF"/>
    <w:rsid w:val="00A160F8"/>
    <w:rsid w:val="00A17300"/>
    <w:rsid w:val="00A213CF"/>
    <w:rsid w:val="00A24E20"/>
    <w:rsid w:val="00A25340"/>
    <w:rsid w:val="00A25596"/>
    <w:rsid w:val="00A25893"/>
    <w:rsid w:val="00A266FF"/>
    <w:rsid w:val="00A27145"/>
    <w:rsid w:val="00A27BC9"/>
    <w:rsid w:val="00A30AB9"/>
    <w:rsid w:val="00A31585"/>
    <w:rsid w:val="00A3196E"/>
    <w:rsid w:val="00A32300"/>
    <w:rsid w:val="00A32ED5"/>
    <w:rsid w:val="00A33CFB"/>
    <w:rsid w:val="00A361AD"/>
    <w:rsid w:val="00A368B8"/>
    <w:rsid w:val="00A36CF6"/>
    <w:rsid w:val="00A413B3"/>
    <w:rsid w:val="00A42407"/>
    <w:rsid w:val="00A43C4F"/>
    <w:rsid w:val="00A43DA4"/>
    <w:rsid w:val="00A43E96"/>
    <w:rsid w:val="00A441FE"/>
    <w:rsid w:val="00A4547A"/>
    <w:rsid w:val="00A46F45"/>
    <w:rsid w:val="00A4711C"/>
    <w:rsid w:val="00A4789A"/>
    <w:rsid w:val="00A47BD1"/>
    <w:rsid w:val="00A47DC7"/>
    <w:rsid w:val="00A528EF"/>
    <w:rsid w:val="00A5495A"/>
    <w:rsid w:val="00A553CE"/>
    <w:rsid w:val="00A55A10"/>
    <w:rsid w:val="00A56109"/>
    <w:rsid w:val="00A601F7"/>
    <w:rsid w:val="00A60B25"/>
    <w:rsid w:val="00A61BD8"/>
    <w:rsid w:val="00A622D6"/>
    <w:rsid w:val="00A62EF2"/>
    <w:rsid w:val="00A644DC"/>
    <w:rsid w:val="00A64A7A"/>
    <w:rsid w:val="00A66034"/>
    <w:rsid w:val="00A66F56"/>
    <w:rsid w:val="00A67022"/>
    <w:rsid w:val="00A673D2"/>
    <w:rsid w:val="00A67D74"/>
    <w:rsid w:val="00A72839"/>
    <w:rsid w:val="00A74021"/>
    <w:rsid w:val="00A7492A"/>
    <w:rsid w:val="00A749B9"/>
    <w:rsid w:val="00A77345"/>
    <w:rsid w:val="00A77A99"/>
    <w:rsid w:val="00A812BF"/>
    <w:rsid w:val="00A8286F"/>
    <w:rsid w:val="00A828C1"/>
    <w:rsid w:val="00A829FE"/>
    <w:rsid w:val="00A85006"/>
    <w:rsid w:val="00A853C3"/>
    <w:rsid w:val="00A85ACF"/>
    <w:rsid w:val="00A86805"/>
    <w:rsid w:val="00A923E6"/>
    <w:rsid w:val="00A92579"/>
    <w:rsid w:val="00A92676"/>
    <w:rsid w:val="00A92EEF"/>
    <w:rsid w:val="00A93AEE"/>
    <w:rsid w:val="00A94E71"/>
    <w:rsid w:val="00A953EB"/>
    <w:rsid w:val="00A95949"/>
    <w:rsid w:val="00A96F18"/>
    <w:rsid w:val="00AA0D2C"/>
    <w:rsid w:val="00AA1C9C"/>
    <w:rsid w:val="00AA3856"/>
    <w:rsid w:val="00AA4A1D"/>
    <w:rsid w:val="00AA7B6F"/>
    <w:rsid w:val="00AB1A0D"/>
    <w:rsid w:val="00AB2C51"/>
    <w:rsid w:val="00AB34FD"/>
    <w:rsid w:val="00AB59BA"/>
    <w:rsid w:val="00AB5E9E"/>
    <w:rsid w:val="00AB6F58"/>
    <w:rsid w:val="00AB73A4"/>
    <w:rsid w:val="00AB768C"/>
    <w:rsid w:val="00AB7833"/>
    <w:rsid w:val="00AC0095"/>
    <w:rsid w:val="00AC2172"/>
    <w:rsid w:val="00AC4CDB"/>
    <w:rsid w:val="00AC6D7D"/>
    <w:rsid w:val="00AC739A"/>
    <w:rsid w:val="00AC78DA"/>
    <w:rsid w:val="00AD1229"/>
    <w:rsid w:val="00AD14A4"/>
    <w:rsid w:val="00AD18C2"/>
    <w:rsid w:val="00AD1EDC"/>
    <w:rsid w:val="00AD1F44"/>
    <w:rsid w:val="00AD25AB"/>
    <w:rsid w:val="00AD308C"/>
    <w:rsid w:val="00AD31DB"/>
    <w:rsid w:val="00AD3518"/>
    <w:rsid w:val="00AD40FF"/>
    <w:rsid w:val="00AD419F"/>
    <w:rsid w:val="00AD7355"/>
    <w:rsid w:val="00AD7C6A"/>
    <w:rsid w:val="00AE274F"/>
    <w:rsid w:val="00AE55FB"/>
    <w:rsid w:val="00AE575F"/>
    <w:rsid w:val="00AF17F7"/>
    <w:rsid w:val="00AF1C52"/>
    <w:rsid w:val="00AF61B2"/>
    <w:rsid w:val="00B004E1"/>
    <w:rsid w:val="00B01B20"/>
    <w:rsid w:val="00B022AA"/>
    <w:rsid w:val="00B02521"/>
    <w:rsid w:val="00B027D0"/>
    <w:rsid w:val="00B07033"/>
    <w:rsid w:val="00B11F5A"/>
    <w:rsid w:val="00B12013"/>
    <w:rsid w:val="00B13534"/>
    <w:rsid w:val="00B13D1F"/>
    <w:rsid w:val="00B14DAF"/>
    <w:rsid w:val="00B150A9"/>
    <w:rsid w:val="00B154BD"/>
    <w:rsid w:val="00B1677F"/>
    <w:rsid w:val="00B204A1"/>
    <w:rsid w:val="00B230E6"/>
    <w:rsid w:val="00B234DD"/>
    <w:rsid w:val="00B23CE8"/>
    <w:rsid w:val="00B24973"/>
    <w:rsid w:val="00B25428"/>
    <w:rsid w:val="00B25BDB"/>
    <w:rsid w:val="00B27691"/>
    <w:rsid w:val="00B324AA"/>
    <w:rsid w:val="00B32760"/>
    <w:rsid w:val="00B3488A"/>
    <w:rsid w:val="00B35267"/>
    <w:rsid w:val="00B3711F"/>
    <w:rsid w:val="00B40ABB"/>
    <w:rsid w:val="00B40BC7"/>
    <w:rsid w:val="00B40D89"/>
    <w:rsid w:val="00B42383"/>
    <w:rsid w:val="00B43306"/>
    <w:rsid w:val="00B433A7"/>
    <w:rsid w:val="00B43CD9"/>
    <w:rsid w:val="00B455E9"/>
    <w:rsid w:val="00B4646F"/>
    <w:rsid w:val="00B474BD"/>
    <w:rsid w:val="00B475B6"/>
    <w:rsid w:val="00B47AB7"/>
    <w:rsid w:val="00B50224"/>
    <w:rsid w:val="00B50FA1"/>
    <w:rsid w:val="00B5227D"/>
    <w:rsid w:val="00B52846"/>
    <w:rsid w:val="00B5311F"/>
    <w:rsid w:val="00B53F3E"/>
    <w:rsid w:val="00B5451F"/>
    <w:rsid w:val="00B55ADB"/>
    <w:rsid w:val="00B55BD4"/>
    <w:rsid w:val="00B56371"/>
    <w:rsid w:val="00B60558"/>
    <w:rsid w:val="00B61609"/>
    <w:rsid w:val="00B625D3"/>
    <w:rsid w:val="00B67049"/>
    <w:rsid w:val="00B704F3"/>
    <w:rsid w:val="00B71557"/>
    <w:rsid w:val="00B7187A"/>
    <w:rsid w:val="00B722DA"/>
    <w:rsid w:val="00B73632"/>
    <w:rsid w:val="00B74C71"/>
    <w:rsid w:val="00B74FBA"/>
    <w:rsid w:val="00B7551A"/>
    <w:rsid w:val="00B75756"/>
    <w:rsid w:val="00B7577C"/>
    <w:rsid w:val="00B75C2C"/>
    <w:rsid w:val="00B75F2D"/>
    <w:rsid w:val="00B82946"/>
    <w:rsid w:val="00B83DF5"/>
    <w:rsid w:val="00B86478"/>
    <w:rsid w:val="00B86BCA"/>
    <w:rsid w:val="00B86D38"/>
    <w:rsid w:val="00B86E69"/>
    <w:rsid w:val="00B87460"/>
    <w:rsid w:val="00B90A0F"/>
    <w:rsid w:val="00B92F20"/>
    <w:rsid w:val="00B940B5"/>
    <w:rsid w:val="00B947DB"/>
    <w:rsid w:val="00B965E4"/>
    <w:rsid w:val="00B96EA4"/>
    <w:rsid w:val="00B96F53"/>
    <w:rsid w:val="00B97B7B"/>
    <w:rsid w:val="00B97D92"/>
    <w:rsid w:val="00BA0DDC"/>
    <w:rsid w:val="00BA1373"/>
    <w:rsid w:val="00BA230D"/>
    <w:rsid w:val="00BA4DCD"/>
    <w:rsid w:val="00BA5785"/>
    <w:rsid w:val="00BA5D89"/>
    <w:rsid w:val="00BB009C"/>
    <w:rsid w:val="00BB0ACF"/>
    <w:rsid w:val="00BB27A2"/>
    <w:rsid w:val="00BB3299"/>
    <w:rsid w:val="00BB5F3D"/>
    <w:rsid w:val="00BB5F89"/>
    <w:rsid w:val="00BC1848"/>
    <w:rsid w:val="00BC2683"/>
    <w:rsid w:val="00BC43F9"/>
    <w:rsid w:val="00BC4BBF"/>
    <w:rsid w:val="00BC5ADA"/>
    <w:rsid w:val="00BD24BA"/>
    <w:rsid w:val="00BD3EF0"/>
    <w:rsid w:val="00BD5D7E"/>
    <w:rsid w:val="00BD6DE2"/>
    <w:rsid w:val="00BD781A"/>
    <w:rsid w:val="00BE08DC"/>
    <w:rsid w:val="00BE09B4"/>
    <w:rsid w:val="00BE1DB9"/>
    <w:rsid w:val="00BE34D5"/>
    <w:rsid w:val="00BE5013"/>
    <w:rsid w:val="00BE50AA"/>
    <w:rsid w:val="00BE53B3"/>
    <w:rsid w:val="00BE7015"/>
    <w:rsid w:val="00BE7AAB"/>
    <w:rsid w:val="00BF09ED"/>
    <w:rsid w:val="00BF241B"/>
    <w:rsid w:val="00BF41C9"/>
    <w:rsid w:val="00BF58EB"/>
    <w:rsid w:val="00BF6068"/>
    <w:rsid w:val="00BF6414"/>
    <w:rsid w:val="00C01607"/>
    <w:rsid w:val="00C02DF7"/>
    <w:rsid w:val="00C0339A"/>
    <w:rsid w:val="00C03766"/>
    <w:rsid w:val="00C03797"/>
    <w:rsid w:val="00C04801"/>
    <w:rsid w:val="00C04A33"/>
    <w:rsid w:val="00C05B4A"/>
    <w:rsid w:val="00C1173B"/>
    <w:rsid w:val="00C12275"/>
    <w:rsid w:val="00C1430C"/>
    <w:rsid w:val="00C15AF4"/>
    <w:rsid w:val="00C177BA"/>
    <w:rsid w:val="00C17D3E"/>
    <w:rsid w:val="00C20CC0"/>
    <w:rsid w:val="00C216AF"/>
    <w:rsid w:val="00C21E1E"/>
    <w:rsid w:val="00C22E9E"/>
    <w:rsid w:val="00C25247"/>
    <w:rsid w:val="00C25F66"/>
    <w:rsid w:val="00C26FE9"/>
    <w:rsid w:val="00C303B7"/>
    <w:rsid w:val="00C328EE"/>
    <w:rsid w:val="00C32F5F"/>
    <w:rsid w:val="00C367FC"/>
    <w:rsid w:val="00C372F7"/>
    <w:rsid w:val="00C37C3C"/>
    <w:rsid w:val="00C40C4C"/>
    <w:rsid w:val="00C41821"/>
    <w:rsid w:val="00C41C32"/>
    <w:rsid w:val="00C42A4C"/>
    <w:rsid w:val="00C446EA"/>
    <w:rsid w:val="00C45A33"/>
    <w:rsid w:val="00C47554"/>
    <w:rsid w:val="00C51606"/>
    <w:rsid w:val="00C53FDC"/>
    <w:rsid w:val="00C55EA5"/>
    <w:rsid w:val="00C56FEF"/>
    <w:rsid w:val="00C6126B"/>
    <w:rsid w:val="00C619F6"/>
    <w:rsid w:val="00C63424"/>
    <w:rsid w:val="00C663D2"/>
    <w:rsid w:val="00C67AE8"/>
    <w:rsid w:val="00C70EA8"/>
    <w:rsid w:val="00C7149F"/>
    <w:rsid w:val="00C71B9C"/>
    <w:rsid w:val="00C73967"/>
    <w:rsid w:val="00C73D02"/>
    <w:rsid w:val="00C742A2"/>
    <w:rsid w:val="00C75C6E"/>
    <w:rsid w:val="00C7675E"/>
    <w:rsid w:val="00C77557"/>
    <w:rsid w:val="00C809E7"/>
    <w:rsid w:val="00C819DC"/>
    <w:rsid w:val="00C821C8"/>
    <w:rsid w:val="00C86248"/>
    <w:rsid w:val="00C875FF"/>
    <w:rsid w:val="00C87B9E"/>
    <w:rsid w:val="00C9113C"/>
    <w:rsid w:val="00C9125E"/>
    <w:rsid w:val="00C9174E"/>
    <w:rsid w:val="00C91BDE"/>
    <w:rsid w:val="00C945D3"/>
    <w:rsid w:val="00C94BD0"/>
    <w:rsid w:val="00C975FC"/>
    <w:rsid w:val="00CA3136"/>
    <w:rsid w:val="00CA3E0A"/>
    <w:rsid w:val="00CA4CE1"/>
    <w:rsid w:val="00CA513D"/>
    <w:rsid w:val="00CA683D"/>
    <w:rsid w:val="00CA7A48"/>
    <w:rsid w:val="00CB5399"/>
    <w:rsid w:val="00CB65E5"/>
    <w:rsid w:val="00CC00AF"/>
    <w:rsid w:val="00CC0215"/>
    <w:rsid w:val="00CC0690"/>
    <w:rsid w:val="00CC1288"/>
    <w:rsid w:val="00CC14CA"/>
    <w:rsid w:val="00CC2057"/>
    <w:rsid w:val="00CC2C95"/>
    <w:rsid w:val="00CC7343"/>
    <w:rsid w:val="00CD0342"/>
    <w:rsid w:val="00CD0A20"/>
    <w:rsid w:val="00CD0AEB"/>
    <w:rsid w:val="00CD1E86"/>
    <w:rsid w:val="00CD2398"/>
    <w:rsid w:val="00CD2763"/>
    <w:rsid w:val="00CD3EC5"/>
    <w:rsid w:val="00CD4344"/>
    <w:rsid w:val="00CE0802"/>
    <w:rsid w:val="00CE1B98"/>
    <w:rsid w:val="00CE2649"/>
    <w:rsid w:val="00CE36D0"/>
    <w:rsid w:val="00CE4317"/>
    <w:rsid w:val="00CE59E1"/>
    <w:rsid w:val="00CE72DE"/>
    <w:rsid w:val="00CE7862"/>
    <w:rsid w:val="00CF12FA"/>
    <w:rsid w:val="00CF158F"/>
    <w:rsid w:val="00CF1747"/>
    <w:rsid w:val="00CF3DCB"/>
    <w:rsid w:val="00CF3F73"/>
    <w:rsid w:val="00CF6D31"/>
    <w:rsid w:val="00CF7685"/>
    <w:rsid w:val="00D001FB"/>
    <w:rsid w:val="00D0225B"/>
    <w:rsid w:val="00D0266D"/>
    <w:rsid w:val="00D0600F"/>
    <w:rsid w:val="00D07A8A"/>
    <w:rsid w:val="00D1001C"/>
    <w:rsid w:val="00D11774"/>
    <w:rsid w:val="00D11E97"/>
    <w:rsid w:val="00D122E0"/>
    <w:rsid w:val="00D1462A"/>
    <w:rsid w:val="00D14EAE"/>
    <w:rsid w:val="00D1635E"/>
    <w:rsid w:val="00D2037C"/>
    <w:rsid w:val="00D2107D"/>
    <w:rsid w:val="00D23631"/>
    <w:rsid w:val="00D265D8"/>
    <w:rsid w:val="00D27387"/>
    <w:rsid w:val="00D3083A"/>
    <w:rsid w:val="00D315F1"/>
    <w:rsid w:val="00D340F3"/>
    <w:rsid w:val="00D3451E"/>
    <w:rsid w:val="00D35437"/>
    <w:rsid w:val="00D355B1"/>
    <w:rsid w:val="00D36ECF"/>
    <w:rsid w:val="00D401F3"/>
    <w:rsid w:val="00D40292"/>
    <w:rsid w:val="00D41ACA"/>
    <w:rsid w:val="00D42E31"/>
    <w:rsid w:val="00D43BAE"/>
    <w:rsid w:val="00D44AB6"/>
    <w:rsid w:val="00D45B28"/>
    <w:rsid w:val="00D46883"/>
    <w:rsid w:val="00D51035"/>
    <w:rsid w:val="00D51210"/>
    <w:rsid w:val="00D5178C"/>
    <w:rsid w:val="00D5257E"/>
    <w:rsid w:val="00D54D35"/>
    <w:rsid w:val="00D54D79"/>
    <w:rsid w:val="00D55393"/>
    <w:rsid w:val="00D55647"/>
    <w:rsid w:val="00D56E7A"/>
    <w:rsid w:val="00D60752"/>
    <w:rsid w:val="00D61F63"/>
    <w:rsid w:val="00D62699"/>
    <w:rsid w:val="00D62EA8"/>
    <w:rsid w:val="00D637B4"/>
    <w:rsid w:val="00D6611F"/>
    <w:rsid w:val="00D661EC"/>
    <w:rsid w:val="00D66E63"/>
    <w:rsid w:val="00D70276"/>
    <w:rsid w:val="00D702EC"/>
    <w:rsid w:val="00D73FA3"/>
    <w:rsid w:val="00D75DB1"/>
    <w:rsid w:val="00D762E0"/>
    <w:rsid w:val="00D80968"/>
    <w:rsid w:val="00D81634"/>
    <w:rsid w:val="00D82B1C"/>
    <w:rsid w:val="00D82CDF"/>
    <w:rsid w:val="00D83907"/>
    <w:rsid w:val="00D85925"/>
    <w:rsid w:val="00D8651D"/>
    <w:rsid w:val="00D86623"/>
    <w:rsid w:val="00D91012"/>
    <w:rsid w:val="00D93DA1"/>
    <w:rsid w:val="00D9405F"/>
    <w:rsid w:val="00D9614F"/>
    <w:rsid w:val="00D975E0"/>
    <w:rsid w:val="00DA0A93"/>
    <w:rsid w:val="00DA2027"/>
    <w:rsid w:val="00DA21C5"/>
    <w:rsid w:val="00DA4CEE"/>
    <w:rsid w:val="00DA580F"/>
    <w:rsid w:val="00DA5D50"/>
    <w:rsid w:val="00DA6180"/>
    <w:rsid w:val="00DB2C7D"/>
    <w:rsid w:val="00DB4269"/>
    <w:rsid w:val="00DB4624"/>
    <w:rsid w:val="00DB6C21"/>
    <w:rsid w:val="00DC08F3"/>
    <w:rsid w:val="00DC1C17"/>
    <w:rsid w:val="00DC2F82"/>
    <w:rsid w:val="00DC312C"/>
    <w:rsid w:val="00DC484A"/>
    <w:rsid w:val="00DC4E70"/>
    <w:rsid w:val="00DC5F45"/>
    <w:rsid w:val="00DC7E0F"/>
    <w:rsid w:val="00DD0EDD"/>
    <w:rsid w:val="00DD13AC"/>
    <w:rsid w:val="00DD2260"/>
    <w:rsid w:val="00DD2537"/>
    <w:rsid w:val="00DD5124"/>
    <w:rsid w:val="00DD6EBC"/>
    <w:rsid w:val="00DD7130"/>
    <w:rsid w:val="00DD7BD6"/>
    <w:rsid w:val="00DE293C"/>
    <w:rsid w:val="00DE3616"/>
    <w:rsid w:val="00DE3D2F"/>
    <w:rsid w:val="00DE58CE"/>
    <w:rsid w:val="00DE66F6"/>
    <w:rsid w:val="00DE6772"/>
    <w:rsid w:val="00DF0444"/>
    <w:rsid w:val="00DF0E31"/>
    <w:rsid w:val="00DF1959"/>
    <w:rsid w:val="00DF5A6E"/>
    <w:rsid w:val="00DF5AE9"/>
    <w:rsid w:val="00DF614E"/>
    <w:rsid w:val="00DF6555"/>
    <w:rsid w:val="00DF6EE0"/>
    <w:rsid w:val="00DF7344"/>
    <w:rsid w:val="00DF7DC5"/>
    <w:rsid w:val="00E001C4"/>
    <w:rsid w:val="00E00850"/>
    <w:rsid w:val="00E02E5B"/>
    <w:rsid w:val="00E05187"/>
    <w:rsid w:val="00E10559"/>
    <w:rsid w:val="00E11D3C"/>
    <w:rsid w:val="00E1234C"/>
    <w:rsid w:val="00E1634F"/>
    <w:rsid w:val="00E16F5B"/>
    <w:rsid w:val="00E17DC4"/>
    <w:rsid w:val="00E20636"/>
    <w:rsid w:val="00E2119F"/>
    <w:rsid w:val="00E21F4E"/>
    <w:rsid w:val="00E234AC"/>
    <w:rsid w:val="00E23B5A"/>
    <w:rsid w:val="00E27ED2"/>
    <w:rsid w:val="00E326FD"/>
    <w:rsid w:val="00E3287F"/>
    <w:rsid w:val="00E33EB5"/>
    <w:rsid w:val="00E348A2"/>
    <w:rsid w:val="00E35226"/>
    <w:rsid w:val="00E37C78"/>
    <w:rsid w:val="00E41354"/>
    <w:rsid w:val="00E43BF2"/>
    <w:rsid w:val="00E45AB0"/>
    <w:rsid w:val="00E46920"/>
    <w:rsid w:val="00E4747D"/>
    <w:rsid w:val="00E47632"/>
    <w:rsid w:val="00E47972"/>
    <w:rsid w:val="00E506AA"/>
    <w:rsid w:val="00E506FB"/>
    <w:rsid w:val="00E513B4"/>
    <w:rsid w:val="00E52A86"/>
    <w:rsid w:val="00E52C94"/>
    <w:rsid w:val="00E52CAF"/>
    <w:rsid w:val="00E53D26"/>
    <w:rsid w:val="00E53E3D"/>
    <w:rsid w:val="00E55D5E"/>
    <w:rsid w:val="00E56550"/>
    <w:rsid w:val="00E5749F"/>
    <w:rsid w:val="00E579F0"/>
    <w:rsid w:val="00E62037"/>
    <w:rsid w:val="00E62175"/>
    <w:rsid w:val="00E62A5F"/>
    <w:rsid w:val="00E65F42"/>
    <w:rsid w:val="00E668F2"/>
    <w:rsid w:val="00E66D48"/>
    <w:rsid w:val="00E6731A"/>
    <w:rsid w:val="00E7079C"/>
    <w:rsid w:val="00E708E1"/>
    <w:rsid w:val="00E7250E"/>
    <w:rsid w:val="00E74979"/>
    <w:rsid w:val="00E77EA8"/>
    <w:rsid w:val="00E84594"/>
    <w:rsid w:val="00E861A1"/>
    <w:rsid w:val="00E87F2A"/>
    <w:rsid w:val="00E9056D"/>
    <w:rsid w:val="00E91D4F"/>
    <w:rsid w:val="00E926D8"/>
    <w:rsid w:val="00E92764"/>
    <w:rsid w:val="00E96A7C"/>
    <w:rsid w:val="00E97699"/>
    <w:rsid w:val="00EA05BC"/>
    <w:rsid w:val="00EA22CA"/>
    <w:rsid w:val="00EA27E6"/>
    <w:rsid w:val="00EA55BA"/>
    <w:rsid w:val="00EA578D"/>
    <w:rsid w:val="00EA5E11"/>
    <w:rsid w:val="00EB060C"/>
    <w:rsid w:val="00EB1856"/>
    <w:rsid w:val="00EB29F7"/>
    <w:rsid w:val="00EB4709"/>
    <w:rsid w:val="00EB6198"/>
    <w:rsid w:val="00EB68EA"/>
    <w:rsid w:val="00EB6BDF"/>
    <w:rsid w:val="00EB7713"/>
    <w:rsid w:val="00EC0F7C"/>
    <w:rsid w:val="00EC1897"/>
    <w:rsid w:val="00EC258D"/>
    <w:rsid w:val="00EC50CE"/>
    <w:rsid w:val="00EC5B34"/>
    <w:rsid w:val="00EC7E82"/>
    <w:rsid w:val="00ED2212"/>
    <w:rsid w:val="00ED334E"/>
    <w:rsid w:val="00ED4500"/>
    <w:rsid w:val="00ED4FE4"/>
    <w:rsid w:val="00ED4FE5"/>
    <w:rsid w:val="00ED604C"/>
    <w:rsid w:val="00ED790D"/>
    <w:rsid w:val="00EE1894"/>
    <w:rsid w:val="00EE189E"/>
    <w:rsid w:val="00EE5216"/>
    <w:rsid w:val="00EE6432"/>
    <w:rsid w:val="00EE7481"/>
    <w:rsid w:val="00EE74CD"/>
    <w:rsid w:val="00EE7615"/>
    <w:rsid w:val="00EE7E90"/>
    <w:rsid w:val="00EF0AF6"/>
    <w:rsid w:val="00EF17E4"/>
    <w:rsid w:val="00EF2D7D"/>
    <w:rsid w:val="00EF4088"/>
    <w:rsid w:val="00EF4EB7"/>
    <w:rsid w:val="00F01BDD"/>
    <w:rsid w:val="00F02748"/>
    <w:rsid w:val="00F04EF6"/>
    <w:rsid w:val="00F0545B"/>
    <w:rsid w:val="00F0708B"/>
    <w:rsid w:val="00F072FC"/>
    <w:rsid w:val="00F125A0"/>
    <w:rsid w:val="00F14363"/>
    <w:rsid w:val="00F14909"/>
    <w:rsid w:val="00F150DA"/>
    <w:rsid w:val="00F152F5"/>
    <w:rsid w:val="00F20DA6"/>
    <w:rsid w:val="00F21A7F"/>
    <w:rsid w:val="00F23CF7"/>
    <w:rsid w:val="00F254C2"/>
    <w:rsid w:val="00F264D7"/>
    <w:rsid w:val="00F26912"/>
    <w:rsid w:val="00F27632"/>
    <w:rsid w:val="00F30388"/>
    <w:rsid w:val="00F31BD2"/>
    <w:rsid w:val="00F31DC0"/>
    <w:rsid w:val="00F338E9"/>
    <w:rsid w:val="00F362FE"/>
    <w:rsid w:val="00F366E1"/>
    <w:rsid w:val="00F36F2D"/>
    <w:rsid w:val="00F40E95"/>
    <w:rsid w:val="00F4246C"/>
    <w:rsid w:val="00F424C6"/>
    <w:rsid w:val="00F43F25"/>
    <w:rsid w:val="00F44D8D"/>
    <w:rsid w:val="00F47108"/>
    <w:rsid w:val="00F50C60"/>
    <w:rsid w:val="00F517E1"/>
    <w:rsid w:val="00F5282D"/>
    <w:rsid w:val="00F557EF"/>
    <w:rsid w:val="00F55DAD"/>
    <w:rsid w:val="00F55EA8"/>
    <w:rsid w:val="00F57732"/>
    <w:rsid w:val="00F57F7A"/>
    <w:rsid w:val="00F60D8E"/>
    <w:rsid w:val="00F61523"/>
    <w:rsid w:val="00F61ECF"/>
    <w:rsid w:val="00F65D6F"/>
    <w:rsid w:val="00F704B5"/>
    <w:rsid w:val="00F71058"/>
    <w:rsid w:val="00F7189B"/>
    <w:rsid w:val="00F73509"/>
    <w:rsid w:val="00F7365E"/>
    <w:rsid w:val="00F74B5D"/>
    <w:rsid w:val="00F74EA4"/>
    <w:rsid w:val="00F80039"/>
    <w:rsid w:val="00F8309B"/>
    <w:rsid w:val="00F845A7"/>
    <w:rsid w:val="00F84B21"/>
    <w:rsid w:val="00F84CA7"/>
    <w:rsid w:val="00F8594F"/>
    <w:rsid w:val="00F86B72"/>
    <w:rsid w:val="00F932D2"/>
    <w:rsid w:val="00F94169"/>
    <w:rsid w:val="00FA0910"/>
    <w:rsid w:val="00FA1F33"/>
    <w:rsid w:val="00FA2964"/>
    <w:rsid w:val="00FA5794"/>
    <w:rsid w:val="00FB1DBB"/>
    <w:rsid w:val="00FB2613"/>
    <w:rsid w:val="00FB2F52"/>
    <w:rsid w:val="00FB3856"/>
    <w:rsid w:val="00FB4E4D"/>
    <w:rsid w:val="00FB5386"/>
    <w:rsid w:val="00FB5614"/>
    <w:rsid w:val="00FB76BF"/>
    <w:rsid w:val="00FC3137"/>
    <w:rsid w:val="00FC3FE2"/>
    <w:rsid w:val="00FC4C29"/>
    <w:rsid w:val="00FC5496"/>
    <w:rsid w:val="00FC596A"/>
    <w:rsid w:val="00FC5D25"/>
    <w:rsid w:val="00FD1B29"/>
    <w:rsid w:val="00FD1BD1"/>
    <w:rsid w:val="00FD3A6A"/>
    <w:rsid w:val="00FD3D2B"/>
    <w:rsid w:val="00FD70B8"/>
    <w:rsid w:val="00FE064C"/>
    <w:rsid w:val="00FE1268"/>
    <w:rsid w:val="00FE1BB4"/>
    <w:rsid w:val="00FE25D6"/>
    <w:rsid w:val="00FE312C"/>
    <w:rsid w:val="00FE3162"/>
    <w:rsid w:val="00FE3586"/>
    <w:rsid w:val="00FE3B92"/>
    <w:rsid w:val="00FE3DB6"/>
    <w:rsid w:val="00FE6238"/>
    <w:rsid w:val="00FE643E"/>
    <w:rsid w:val="00FE747D"/>
    <w:rsid w:val="00FF2098"/>
    <w:rsid w:val="00FF371D"/>
    <w:rsid w:val="00FF50FB"/>
    <w:rsid w:val="00FF64E9"/>
    <w:rsid w:val="00FF656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8A81DE"/>
  <w15:docId w15:val="{225D10C3-DEA0-4965-B836-52504933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29"/>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898"/>
    <w:pPr>
      <w:spacing w:line="264" w:lineRule="auto"/>
      <w:jc w:val="both"/>
    </w:pPr>
    <w:rPr>
      <w:rFonts w:ascii="Arial" w:hAnsi="Arial"/>
      <w:sz w:val="22"/>
      <w:lang w:eastAsia="en-GB"/>
    </w:rPr>
  </w:style>
  <w:style w:type="paragraph" w:styleId="Heading1">
    <w:name w:val="heading 1"/>
    <w:basedOn w:val="Normal"/>
    <w:next w:val="Normal"/>
    <w:link w:val="Heading1Char"/>
    <w:uiPriority w:val="9"/>
    <w:qFormat/>
    <w:rsid w:val="00CD2763"/>
    <w:pPr>
      <w:pageBreakBefore/>
      <w:numPr>
        <w:ilvl w:val="1"/>
        <w:numId w:val="8"/>
      </w:numPr>
      <w:pBdr>
        <w:bottom w:val="single" w:sz="12" w:space="4" w:color="auto"/>
      </w:pBdr>
      <w:spacing w:after="600"/>
      <w:jc w:val="left"/>
      <w:outlineLvl w:val="0"/>
    </w:pPr>
    <w:rPr>
      <w:b/>
      <w:sz w:val="48"/>
    </w:rPr>
  </w:style>
  <w:style w:type="paragraph" w:styleId="Heading2">
    <w:name w:val="heading 2"/>
    <w:basedOn w:val="Normal"/>
    <w:next w:val="Normal"/>
    <w:link w:val="Heading2Char"/>
    <w:uiPriority w:val="9"/>
    <w:qFormat/>
    <w:rsid w:val="00451076"/>
    <w:pPr>
      <w:keepNext/>
      <w:spacing w:before="480" w:after="120"/>
      <w:jc w:val="left"/>
      <w:outlineLvl w:val="1"/>
    </w:pPr>
    <w:rPr>
      <w:sz w:val="32"/>
    </w:rPr>
  </w:style>
  <w:style w:type="paragraph" w:styleId="Heading3">
    <w:name w:val="heading 3"/>
    <w:basedOn w:val="Normal"/>
    <w:next w:val="Normal"/>
    <w:link w:val="Heading3Char"/>
    <w:uiPriority w:val="9"/>
    <w:qFormat/>
    <w:rsid w:val="003F2FB7"/>
    <w:pPr>
      <w:keepNext/>
      <w:spacing w:before="360" w:after="240"/>
      <w:jc w:val="left"/>
      <w:outlineLvl w:val="2"/>
    </w:pPr>
    <w:rPr>
      <w:i/>
      <w:sz w:val="26"/>
    </w:rPr>
  </w:style>
  <w:style w:type="paragraph" w:styleId="Heading4">
    <w:name w:val="heading 4"/>
    <w:basedOn w:val="Normal"/>
    <w:next w:val="Normal"/>
    <w:link w:val="Heading4Char"/>
    <w:uiPriority w:val="9"/>
    <w:qFormat/>
    <w:rsid w:val="00376A68"/>
    <w:pPr>
      <w:keepNext/>
      <w:spacing w:before="300" w:after="120"/>
      <w:jc w:val="left"/>
      <w:outlineLvl w:val="3"/>
    </w:pPr>
    <w:rPr>
      <w:b/>
      <w:sz w:val="24"/>
    </w:rPr>
  </w:style>
  <w:style w:type="paragraph" w:styleId="Heading5">
    <w:name w:val="heading 5"/>
    <w:basedOn w:val="Normal"/>
    <w:next w:val="Normal"/>
    <w:link w:val="Heading5Char"/>
    <w:uiPriority w:val="9"/>
    <w:qFormat/>
    <w:rsid w:val="00FB2613"/>
    <w:pPr>
      <w:keepNext/>
      <w:spacing w:before="360" w:after="120"/>
      <w:jc w:val="left"/>
      <w:outlineLvl w:val="4"/>
    </w:pPr>
    <w:rPr>
      <w:i/>
    </w:rPr>
  </w:style>
  <w:style w:type="paragraph" w:styleId="Heading6">
    <w:name w:val="heading 6"/>
    <w:basedOn w:val="Normal"/>
    <w:next w:val="Normal"/>
    <w:link w:val="Heading6Char"/>
    <w:uiPriority w:val="9"/>
    <w:qFormat/>
    <w:rsid w:val="00B965E4"/>
    <w:pPr>
      <w:keepNext/>
      <w:spacing w:before="240" w:after="120"/>
      <w:ind w:left="567"/>
      <w:jc w:val="left"/>
      <w:outlineLvl w:val="5"/>
    </w:pPr>
    <w:rPr>
      <w:b/>
      <w:iCs/>
      <w:sz w:val="21"/>
      <w:szCs w:val="24"/>
      <w:lang w:eastAsia="en-US"/>
    </w:rPr>
  </w:style>
  <w:style w:type="paragraph" w:styleId="Heading7">
    <w:name w:val="heading 7"/>
    <w:basedOn w:val="Normal"/>
    <w:next w:val="Normal"/>
    <w:link w:val="Heading7Char"/>
    <w:uiPriority w:val="9"/>
    <w:semiHidden/>
    <w:unhideWhenUsed/>
    <w:qFormat/>
    <w:rsid w:val="008C7574"/>
    <w:pPr>
      <w:keepNext/>
      <w:keepLines/>
      <w:spacing w:before="200" w:line="276" w:lineRule="auto"/>
      <w:jc w:val="left"/>
      <w:outlineLvl w:val="6"/>
    </w:pPr>
    <w:rPr>
      <w:rFonts w:ascii="Cambria" w:hAnsi="Cambria"/>
      <w:i/>
      <w:iCs/>
      <w:color w:val="404040"/>
      <w:szCs w:val="22"/>
      <w:lang w:eastAsia="en-NZ"/>
    </w:rPr>
  </w:style>
  <w:style w:type="paragraph" w:styleId="Heading8">
    <w:name w:val="heading 8"/>
    <w:basedOn w:val="Normal"/>
    <w:next w:val="Normal"/>
    <w:link w:val="Heading8Char"/>
    <w:uiPriority w:val="9"/>
    <w:qFormat/>
    <w:rsid w:val="0084579F"/>
    <w:pPr>
      <w:keepNext/>
      <w:framePr w:hSpace="180" w:wrap="around" w:vAnchor="text" w:hAnchor="margin" w:y="37"/>
      <w:outlineLvl w:val="7"/>
    </w:pPr>
    <w:rPr>
      <w:rFonts w:cs="Arial"/>
      <w:b/>
      <w:bCs/>
      <w:sz w:val="20"/>
      <w:lang w:val="en-US" w:eastAsia="en-US"/>
    </w:rPr>
  </w:style>
  <w:style w:type="paragraph" w:styleId="Heading9">
    <w:name w:val="heading 9"/>
    <w:basedOn w:val="Normal"/>
    <w:next w:val="Normal"/>
    <w:link w:val="Heading9Char"/>
    <w:uiPriority w:val="9"/>
    <w:semiHidden/>
    <w:unhideWhenUsed/>
    <w:qFormat/>
    <w:rsid w:val="008C7574"/>
    <w:pPr>
      <w:keepNext/>
      <w:keepLines/>
      <w:spacing w:before="200" w:line="276" w:lineRule="auto"/>
      <w:jc w:val="left"/>
      <w:outlineLvl w:val="8"/>
    </w:pPr>
    <w:rPr>
      <w:rFonts w:ascii="Cambria" w:hAnsi="Cambria"/>
      <w:i/>
      <w:iCs/>
      <w:color w:val="404040"/>
      <w:sz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4B5D"/>
    <w:rPr>
      <w:rFonts w:ascii="Arial" w:hAnsi="Arial"/>
      <w:b/>
      <w:sz w:val="48"/>
      <w:lang w:eastAsia="en-GB"/>
    </w:rPr>
  </w:style>
  <w:style w:type="character" w:customStyle="1" w:styleId="Heading2Char">
    <w:name w:val="Heading 2 Char"/>
    <w:link w:val="Heading2"/>
    <w:uiPriority w:val="9"/>
    <w:rsid w:val="003C6FE7"/>
    <w:rPr>
      <w:rFonts w:ascii="Arial" w:hAnsi="Arial"/>
      <w:sz w:val="32"/>
      <w:lang w:eastAsia="en-GB"/>
    </w:rPr>
  </w:style>
  <w:style w:type="character" w:customStyle="1" w:styleId="Heading3Char">
    <w:name w:val="Heading 3 Char"/>
    <w:link w:val="Heading3"/>
    <w:uiPriority w:val="9"/>
    <w:rsid w:val="003F2FB7"/>
    <w:rPr>
      <w:rFonts w:ascii="Arial" w:hAnsi="Arial"/>
      <w:i/>
      <w:sz w:val="26"/>
      <w:lang w:eastAsia="en-GB"/>
    </w:rPr>
  </w:style>
  <w:style w:type="character" w:customStyle="1" w:styleId="Heading4Char">
    <w:name w:val="Heading 4 Char"/>
    <w:link w:val="Heading4"/>
    <w:uiPriority w:val="9"/>
    <w:rsid w:val="00376A68"/>
    <w:rPr>
      <w:rFonts w:ascii="Arial" w:hAnsi="Arial"/>
      <w:b/>
      <w:sz w:val="24"/>
      <w:lang w:eastAsia="en-GB"/>
    </w:rPr>
  </w:style>
  <w:style w:type="character" w:customStyle="1" w:styleId="Heading5Char">
    <w:name w:val="Heading 5 Char"/>
    <w:link w:val="Heading5"/>
    <w:uiPriority w:val="9"/>
    <w:rsid w:val="00FB2613"/>
    <w:rPr>
      <w:rFonts w:ascii="Arial" w:hAnsi="Arial"/>
      <w:i/>
      <w:sz w:val="22"/>
      <w:lang w:eastAsia="en-GB"/>
    </w:rPr>
  </w:style>
  <w:style w:type="character" w:customStyle="1" w:styleId="Heading6Char">
    <w:name w:val="Heading 6 Char"/>
    <w:link w:val="Heading6"/>
    <w:uiPriority w:val="9"/>
    <w:rsid w:val="00B965E4"/>
    <w:rPr>
      <w:rFonts w:ascii="Arial" w:hAnsi="Arial"/>
      <w:b/>
      <w:iCs/>
      <w:sz w:val="21"/>
      <w:szCs w:val="24"/>
      <w:lang w:eastAsia="en-US"/>
    </w:rPr>
  </w:style>
  <w:style w:type="character" w:customStyle="1" w:styleId="Heading7Char">
    <w:name w:val="Heading 7 Char"/>
    <w:link w:val="Heading7"/>
    <w:uiPriority w:val="9"/>
    <w:semiHidden/>
    <w:rsid w:val="008C7574"/>
    <w:rPr>
      <w:rFonts w:ascii="Cambria" w:hAnsi="Cambria"/>
      <w:i/>
      <w:iCs/>
      <w:color w:val="404040"/>
      <w:sz w:val="22"/>
      <w:szCs w:val="22"/>
    </w:rPr>
  </w:style>
  <w:style w:type="character" w:customStyle="1" w:styleId="Heading8Char">
    <w:name w:val="Heading 8 Char"/>
    <w:link w:val="Heading8"/>
    <w:uiPriority w:val="9"/>
    <w:rsid w:val="008C7574"/>
    <w:rPr>
      <w:rFonts w:ascii="Arial" w:hAnsi="Arial" w:cs="Arial"/>
      <w:b/>
      <w:bCs/>
      <w:lang w:val="en-US" w:eastAsia="en-US"/>
    </w:rPr>
  </w:style>
  <w:style w:type="character" w:customStyle="1" w:styleId="Heading9Char">
    <w:name w:val="Heading 9 Char"/>
    <w:link w:val="Heading9"/>
    <w:uiPriority w:val="9"/>
    <w:semiHidden/>
    <w:rsid w:val="008C7574"/>
    <w:rPr>
      <w:rFonts w:ascii="Cambria" w:hAnsi="Cambria"/>
      <w:i/>
      <w:iCs/>
      <w:color w:val="404040"/>
    </w:rPr>
  </w:style>
  <w:style w:type="paragraph" w:styleId="TOC1">
    <w:name w:val="toc 1"/>
    <w:basedOn w:val="Normal"/>
    <w:next w:val="Normal"/>
    <w:uiPriority w:val="39"/>
    <w:rsid w:val="001A3E43"/>
    <w:pPr>
      <w:tabs>
        <w:tab w:val="right" w:leader="dot" w:pos="8789"/>
      </w:tabs>
      <w:spacing w:before="240"/>
      <w:ind w:left="567" w:right="567" w:hanging="567"/>
      <w:jc w:val="left"/>
    </w:pPr>
    <w:rPr>
      <w:b/>
    </w:rPr>
  </w:style>
  <w:style w:type="paragraph" w:styleId="TOC2">
    <w:name w:val="toc 2"/>
    <w:basedOn w:val="Normal"/>
    <w:next w:val="Normal"/>
    <w:uiPriority w:val="39"/>
    <w:rsid w:val="00B11F5A"/>
    <w:pPr>
      <w:tabs>
        <w:tab w:val="right" w:leader="dot" w:pos="8789"/>
      </w:tabs>
      <w:spacing w:before="20"/>
      <w:ind w:left="1134" w:right="567" w:hanging="567"/>
      <w:jc w:val="left"/>
    </w:pPr>
    <w:rPr>
      <w:sz w:val="20"/>
    </w:rPr>
  </w:style>
  <w:style w:type="paragraph" w:styleId="TOC3">
    <w:name w:val="toc 3"/>
    <w:basedOn w:val="Normal"/>
    <w:next w:val="Normal"/>
    <w:uiPriority w:val="39"/>
    <w:rsid w:val="002B2978"/>
    <w:pPr>
      <w:tabs>
        <w:tab w:val="right" w:leader="dot" w:pos="8789"/>
      </w:tabs>
      <w:spacing w:before="60"/>
      <w:ind w:left="1134" w:right="567" w:hanging="1134"/>
      <w:jc w:val="left"/>
    </w:pPr>
    <w:rPr>
      <w:sz w:val="20"/>
    </w:rPr>
  </w:style>
  <w:style w:type="paragraph" w:customStyle="1" w:styleId="Bullet">
    <w:name w:val="Bullet"/>
    <w:basedOn w:val="Normal"/>
    <w:link w:val="BulletChar"/>
    <w:rsid w:val="00002EFF"/>
    <w:pPr>
      <w:numPr>
        <w:numId w:val="1"/>
      </w:numPr>
      <w:tabs>
        <w:tab w:val="left" w:pos="284"/>
      </w:tabs>
      <w:spacing w:before="120"/>
    </w:pPr>
  </w:style>
  <w:style w:type="character" w:customStyle="1" w:styleId="BulletChar">
    <w:name w:val="Bullet Char"/>
    <w:link w:val="Bullet"/>
    <w:rsid w:val="00002EFF"/>
    <w:rPr>
      <w:rFonts w:ascii="Arial" w:hAnsi="Arial"/>
      <w:sz w:val="22"/>
      <w:lang w:eastAsia="en-GB"/>
    </w:rPr>
  </w:style>
  <w:style w:type="paragraph" w:styleId="Quote">
    <w:name w:val="Quote"/>
    <w:basedOn w:val="Box"/>
    <w:next w:val="Normal"/>
    <w:link w:val="QuoteChar"/>
    <w:uiPriority w:val="29"/>
    <w:qFormat/>
    <w:rsid w:val="004913B5"/>
    <w:pPr>
      <w:pBdr>
        <w:top w:val="none" w:sz="0" w:space="0" w:color="auto"/>
        <w:left w:val="none" w:sz="0" w:space="0" w:color="auto"/>
        <w:bottom w:val="none" w:sz="0" w:space="0" w:color="auto"/>
        <w:right w:val="none" w:sz="0" w:space="0" w:color="auto"/>
      </w:pBdr>
      <w:shd w:val="clear" w:color="auto" w:fill="auto"/>
      <w:ind w:left="1134" w:right="0"/>
    </w:pPr>
  </w:style>
  <w:style w:type="paragraph" w:customStyle="1" w:styleId="Box">
    <w:name w:val="Box"/>
    <w:basedOn w:val="Normal"/>
    <w:rsid w:val="00F362FE"/>
    <w:pPr>
      <w:pBdr>
        <w:top w:val="single" w:sz="4" w:space="12" w:color="auto"/>
        <w:left w:val="single" w:sz="4" w:space="12" w:color="auto"/>
        <w:bottom w:val="single" w:sz="4" w:space="12" w:color="auto"/>
        <w:right w:val="single" w:sz="4" w:space="12" w:color="auto"/>
      </w:pBdr>
      <w:shd w:val="clear" w:color="auto" w:fill="F2F2F2" w:themeFill="background1" w:themeFillShade="F2"/>
      <w:spacing w:before="120"/>
      <w:ind w:left="284" w:right="284"/>
      <w:jc w:val="left"/>
    </w:pPr>
  </w:style>
  <w:style w:type="character" w:customStyle="1" w:styleId="QuoteChar">
    <w:name w:val="Quote Char"/>
    <w:link w:val="Quote"/>
    <w:uiPriority w:val="29"/>
    <w:rsid w:val="004913B5"/>
    <w:rPr>
      <w:rFonts w:ascii="Arial" w:hAnsi="Arial"/>
      <w:sz w:val="22"/>
      <w:lang w:eastAsia="en-GB"/>
    </w:rPr>
  </w:style>
  <w:style w:type="paragraph" w:styleId="Title">
    <w:name w:val="Title"/>
    <w:basedOn w:val="Normal"/>
    <w:next w:val="Normal"/>
    <w:link w:val="TitleChar"/>
    <w:uiPriority w:val="10"/>
    <w:qFormat/>
    <w:rsid w:val="000407A2"/>
    <w:pPr>
      <w:jc w:val="center"/>
    </w:pPr>
    <w:rPr>
      <w:b/>
      <w:sz w:val="48"/>
    </w:rPr>
  </w:style>
  <w:style w:type="character" w:customStyle="1" w:styleId="TitleChar">
    <w:name w:val="Title Char"/>
    <w:link w:val="Title"/>
    <w:uiPriority w:val="10"/>
    <w:rsid w:val="008C7574"/>
    <w:rPr>
      <w:rFonts w:ascii="Arial" w:hAnsi="Arial"/>
      <w:b/>
      <w:sz w:val="48"/>
      <w:lang w:eastAsia="en-GB"/>
    </w:rPr>
  </w:style>
  <w:style w:type="paragraph" w:customStyle="1" w:styleId="Imprint">
    <w:name w:val="Imprint"/>
    <w:basedOn w:val="Normal"/>
    <w:next w:val="Normal"/>
    <w:rsid w:val="002B2978"/>
    <w:pPr>
      <w:spacing w:after="240"/>
      <w:jc w:val="left"/>
    </w:pPr>
  </w:style>
  <w:style w:type="character" w:styleId="PageNumber">
    <w:name w:val="page number"/>
    <w:rsid w:val="00674A36"/>
    <w:rPr>
      <w:rFonts w:ascii="Arial" w:hAnsi="Arial"/>
      <w:sz w:val="40"/>
    </w:rPr>
  </w:style>
  <w:style w:type="paragraph" w:customStyle="1" w:styleId="VersoFooter">
    <w:name w:val="Verso Footer"/>
    <w:basedOn w:val="Normal"/>
    <w:rsid w:val="006211D9"/>
    <w:pPr>
      <w:spacing w:before="120"/>
      <w:jc w:val="right"/>
    </w:pPr>
    <w:rPr>
      <w:sz w:val="18"/>
    </w:rPr>
  </w:style>
  <w:style w:type="paragraph" w:customStyle="1" w:styleId="RectoFooter">
    <w:name w:val="Recto Footer"/>
    <w:basedOn w:val="Normal"/>
    <w:rsid w:val="006211D9"/>
    <w:pPr>
      <w:spacing w:before="120"/>
    </w:pPr>
    <w:rPr>
      <w:sz w:val="18"/>
    </w:rPr>
  </w:style>
  <w:style w:type="paragraph" w:customStyle="1" w:styleId="Figure">
    <w:name w:val="Figure"/>
    <w:basedOn w:val="Normal"/>
    <w:next w:val="Normal"/>
    <w:rsid w:val="002117B9"/>
    <w:pPr>
      <w:keepNext/>
      <w:spacing w:before="120" w:after="120"/>
    </w:pPr>
    <w:rPr>
      <w:b/>
    </w:rPr>
  </w:style>
  <w:style w:type="character" w:styleId="FootnoteReference">
    <w:name w:val="footnote reference"/>
    <w:uiPriority w:val="99"/>
    <w:rPr>
      <w:vertAlign w:val="superscript"/>
    </w:rPr>
  </w:style>
  <w:style w:type="paragraph" w:customStyle="1" w:styleId="Table">
    <w:name w:val="Table"/>
    <w:basedOn w:val="Figure"/>
    <w:rsid w:val="005432E8"/>
    <w:pPr>
      <w:spacing w:before="180"/>
      <w:ind w:left="567"/>
    </w:pPr>
  </w:style>
  <w:style w:type="paragraph" w:customStyle="1" w:styleId="Dash">
    <w:name w:val="Dash"/>
    <w:basedOn w:val="Bullet"/>
    <w:rsid w:val="00763BEB"/>
    <w:pPr>
      <w:numPr>
        <w:numId w:val="2"/>
      </w:numPr>
      <w:tabs>
        <w:tab w:val="clear" w:pos="284"/>
        <w:tab w:val="clear" w:pos="1134"/>
        <w:tab w:val="num" w:pos="567"/>
      </w:tabs>
      <w:spacing w:before="60"/>
      <w:ind w:left="1135" w:hanging="284"/>
    </w:pPr>
  </w:style>
  <w:style w:type="paragraph" w:customStyle="1" w:styleId="TableText">
    <w:name w:val="TableText"/>
    <w:basedOn w:val="Normal"/>
    <w:rsid w:val="005432E8"/>
    <w:pPr>
      <w:spacing w:before="60" w:after="60"/>
      <w:jc w:val="left"/>
    </w:pPr>
    <w:rPr>
      <w:sz w:val="18"/>
    </w:rPr>
  </w:style>
  <w:style w:type="paragraph" w:customStyle="1" w:styleId="TableBullet">
    <w:name w:val="TableBullet"/>
    <w:basedOn w:val="TableText"/>
    <w:rsid w:val="00CE1B98"/>
    <w:pPr>
      <w:numPr>
        <w:numId w:val="3"/>
      </w:numPr>
      <w:spacing w:before="0"/>
    </w:pPr>
  </w:style>
  <w:style w:type="paragraph" w:customStyle="1" w:styleId="BoxHeading">
    <w:name w:val="BoxHeading"/>
    <w:basedOn w:val="Box"/>
    <w:rsid w:val="001635AE"/>
    <w:pPr>
      <w:keepNext/>
    </w:pPr>
    <w:rPr>
      <w:b/>
    </w:rPr>
  </w:style>
  <w:style w:type="paragraph" w:customStyle="1" w:styleId="BoxBullet">
    <w:name w:val="BoxBullet"/>
    <w:basedOn w:val="Box"/>
    <w:rsid w:val="00F362FE"/>
    <w:pPr>
      <w:numPr>
        <w:numId w:val="4"/>
      </w:numPr>
      <w:spacing w:before="90"/>
      <w:ind w:left="568" w:hanging="284"/>
    </w:pPr>
  </w:style>
  <w:style w:type="paragraph" w:customStyle="1" w:styleId="IntroHead">
    <w:name w:val="IntroHead"/>
    <w:basedOn w:val="Heading1"/>
    <w:next w:val="Normal"/>
    <w:rsid w:val="00410C81"/>
    <w:pPr>
      <w:numPr>
        <w:ilvl w:val="0"/>
        <w:numId w:val="0"/>
      </w:numPr>
      <w:outlineLvl w:val="9"/>
    </w:pPr>
  </w:style>
  <w:style w:type="paragraph" w:customStyle="1" w:styleId="Source">
    <w:name w:val="Source"/>
    <w:basedOn w:val="Figure"/>
    <w:next w:val="Normal"/>
    <w:pPr>
      <w:keepNext w:val="0"/>
      <w:spacing w:before="80" w:after="0"/>
    </w:pPr>
    <w:rPr>
      <w:b w:val="0"/>
      <w:sz w:val="20"/>
    </w:rPr>
  </w:style>
  <w:style w:type="paragraph" w:customStyle="1" w:styleId="Subhead">
    <w:name w:val="Subhead"/>
    <w:basedOn w:val="Normal"/>
    <w:next w:val="Normal"/>
    <w:rsid w:val="00B61609"/>
    <w:pPr>
      <w:spacing w:before="240"/>
    </w:pPr>
    <w:rPr>
      <w:sz w:val="60"/>
    </w:rPr>
  </w:style>
  <w:style w:type="character" w:styleId="Hyperlink">
    <w:name w:val="Hyperlink"/>
    <w:uiPriority w:val="99"/>
    <w:rsid w:val="00376A68"/>
    <w:rPr>
      <w:color w:val="595959" w:themeColor="text1" w:themeTint="A6"/>
      <w:u w:val="none"/>
    </w:rPr>
  </w:style>
  <w:style w:type="paragraph" w:customStyle="1" w:styleId="References">
    <w:name w:val="References"/>
    <w:basedOn w:val="Normal"/>
    <w:rsid w:val="00D001FB"/>
    <w:pPr>
      <w:spacing w:before="180"/>
    </w:pPr>
  </w:style>
  <w:style w:type="paragraph" w:customStyle="1" w:styleId="Note">
    <w:name w:val="Note"/>
    <w:basedOn w:val="Normal"/>
    <w:next w:val="Normal"/>
    <w:pPr>
      <w:spacing w:before="80"/>
      <w:ind w:left="284" w:hanging="284"/>
    </w:pPr>
    <w:rPr>
      <w:sz w:val="20"/>
    </w:rPr>
  </w:style>
  <w:style w:type="paragraph" w:customStyle="1" w:styleId="TableDash">
    <w:name w:val="TableDash"/>
    <w:basedOn w:val="TableText"/>
    <w:rsid w:val="00340BD3"/>
    <w:pPr>
      <w:numPr>
        <w:numId w:val="5"/>
      </w:numPr>
      <w:spacing w:before="0" w:after="40"/>
      <w:ind w:left="851" w:hanging="567"/>
    </w:pPr>
    <w:rPr>
      <w:szCs w:val="22"/>
    </w:rPr>
  </w:style>
  <w:style w:type="table" w:styleId="TableGrid">
    <w:name w:val="Table Grid"/>
    <w:basedOn w:val="TableNormal"/>
    <w:rsid w:val="00674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2D661E"/>
    <w:rPr>
      <w:rFonts w:ascii="Arial" w:hAnsi="Arial"/>
      <w:sz w:val="22"/>
      <w:lang w:eastAsia="en-GB"/>
    </w:rPr>
  </w:style>
  <w:style w:type="paragraph" w:styleId="Header">
    <w:name w:val="header"/>
    <w:basedOn w:val="Normal"/>
    <w:link w:val="HeaderChar"/>
    <w:uiPriority w:val="99"/>
    <w:rsid w:val="00CE36D0"/>
    <w:rPr>
      <w:sz w:val="18"/>
    </w:rPr>
  </w:style>
  <w:style w:type="character" w:customStyle="1" w:styleId="HeaderChar">
    <w:name w:val="Header Char"/>
    <w:link w:val="Header"/>
    <w:uiPriority w:val="99"/>
    <w:rsid w:val="00164FD0"/>
    <w:rPr>
      <w:rFonts w:ascii="Arial" w:hAnsi="Arial"/>
      <w:sz w:val="18"/>
      <w:lang w:eastAsia="en-GB"/>
    </w:rPr>
  </w:style>
  <w:style w:type="paragraph" w:styleId="Footer">
    <w:name w:val="footer"/>
    <w:basedOn w:val="Normal"/>
    <w:link w:val="FooterChar"/>
    <w:uiPriority w:val="99"/>
    <w:rsid w:val="0086035A"/>
    <w:pPr>
      <w:tabs>
        <w:tab w:val="center" w:pos="4320"/>
        <w:tab w:val="right" w:pos="8640"/>
      </w:tabs>
    </w:pPr>
  </w:style>
  <w:style w:type="character" w:customStyle="1" w:styleId="FooterChar">
    <w:name w:val="Footer Char"/>
    <w:link w:val="Footer"/>
    <w:uiPriority w:val="99"/>
    <w:rsid w:val="008C7574"/>
    <w:rPr>
      <w:rFonts w:ascii="Arial" w:hAnsi="Arial"/>
      <w:sz w:val="22"/>
      <w:lang w:eastAsia="en-GB"/>
    </w:rPr>
  </w:style>
  <w:style w:type="paragraph" w:styleId="FootnoteText">
    <w:name w:val="footnote text"/>
    <w:basedOn w:val="Normal"/>
    <w:link w:val="FootnoteTextChar"/>
    <w:uiPriority w:val="99"/>
    <w:rsid w:val="002E4C11"/>
    <w:pPr>
      <w:spacing w:before="60"/>
      <w:ind w:left="284" w:hanging="284"/>
      <w:jc w:val="left"/>
    </w:pPr>
    <w:rPr>
      <w:sz w:val="18"/>
    </w:rPr>
  </w:style>
  <w:style w:type="character" w:customStyle="1" w:styleId="FootnoteTextChar">
    <w:name w:val="Footnote Text Char"/>
    <w:link w:val="FootnoteText"/>
    <w:uiPriority w:val="99"/>
    <w:rsid w:val="002E4C11"/>
    <w:rPr>
      <w:rFonts w:ascii="Arial" w:hAnsi="Arial"/>
      <w:sz w:val="18"/>
      <w:lang w:eastAsia="en-GB"/>
    </w:rPr>
  </w:style>
  <w:style w:type="character" w:customStyle="1" w:styleId="NumberChar">
    <w:name w:val="Number Char"/>
    <w:link w:val="Number"/>
    <w:rsid w:val="00BA0DDC"/>
    <w:rPr>
      <w:rFonts w:ascii="Arial" w:hAnsi="Arial"/>
      <w:sz w:val="22"/>
      <w:lang w:eastAsia="en-GB"/>
    </w:rPr>
  </w:style>
  <w:style w:type="paragraph" w:customStyle="1" w:styleId="Number">
    <w:name w:val="Number"/>
    <w:basedOn w:val="Normal"/>
    <w:link w:val="NumberChar"/>
    <w:qFormat/>
    <w:rsid w:val="00BA0DDC"/>
    <w:pPr>
      <w:numPr>
        <w:ilvl w:val="2"/>
        <w:numId w:val="8"/>
      </w:numPr>
      <w:spacing w:before="220"/>
    </w:pPr>
  </w:style>
  <w:style w:type="paragraph" w:customStyle="1" w:styleId="Letter">
    <w:name w:val="Letter"/>
    <w:basedOn w:val="Normal"/>
    <w:qFormat/>
    <w:rsid w:val="004913B5"/>
    <w:pPr>
      <w:numPr>
        <w:ilvl w:val="3"/>
        <w:numId w:val="8"/>
      </w:numPr>
      <w:spacing w:before="120"/>
    </w:pPr>
  </w:style>
  <w:style w:type="paragraph" w:customStyle="1" w:styleId="TableNumber">
    <w:name w:val="TableNumber"/>
    <w:basedOn w:val="TableText"/>
    <w:qFormat/>
    <w:rsid w:val="005432E8"/>
    <w:pPr>
      <w:numPr>
        <w:numId w:val="7"/>
      </w:numPr>
    </w:pPr>
  </w:style>
  <w:style w:type="paragraph" w:customStyle="1" w:styleId="TableLetter">
    <w:name w:val="TableLetter"/>
    <w:basedOn w:val="Normal"/>
    <w:qFormat/>
    <w:rsid w:val="000B3D09"/>
    <w:pPr>
      <w:numPr>
        <w:ilvl w:val="6"/>
        <w:numId w:val="6"/>
      </w:numPr>
      <w:spacing w:before="80" w:after="80"/>
      <w:jc w:val="left"/>
    </w:pPr>
    <w:rPr>
      <w:sz w:val="20"/>
    </w:rPr>
  </w:style>
  <w:style w:type="paragraph" w:customStyle="1" w:styleId="Roman">
    <w:name w:val="Roman"/>
    <w:basedOn w:val="Normal"/>
    <w:qFormat/>
    <w:rsid w:val="00B965E4"/>
    <w:pPr>
      <w:numPr>
        <w:ilvl w:val="4"/>
        <w:numId w:val="8"/>
      </w:numPr>
      <w:spacing w:before="90"/>
      <w:jc w:val="left"/>
    </w:pPr>
  </w:style>
  <w:style w:type="paragraph" w:styleId="Caption">
    <w:name w:val="caption"/>
    <w:basedOn w:val="Normal"/>
    <w:next w:val="Normal"/>
    <w:uiPriority w:val="35"/>
    <w:unhideWhenUsed/>
    <w:qFormat/>
    <w:rsid w:val="005432E8"/>
    <w:pPr>
      <w:spacing w:after="200" w:line="240" w:lineRule="auto"/>
    </w:pPr>
    <w:rPr>
      <w:b/>
      <w:bCs/>
      <w:color w:val="4F81BD" w:themeColor="accent1"/>
      <w:sz w:val="18"/>
      <w:szCs w:val="18"/>
    </w:rPr>
  </w:style>
  <w:style w:type="paragraph" w:customStyle="1" w:styleId="Part">
    <w:name w:val="Part"/>
    <w:basedOn w:val="Heading1"/>
    <w:next w:val="Normal"/>
    <w:qFormat/>
    <w:rsid w:val="004913B5"/>
    <w:pPr>
      <w:numPr>
        <w:ilvl w:val="0"/>
      </w:numPr>
      <w:pBdr>
        <w:bottom w:val="none" w:sz="0" w:space="0" w:color="auto"/>
      </w:pBdr>
    </w:pPr>
    <w:rPr>
      <w:rFonts w:ascii="Arial Bold" w:hAnsi="Arial Bold"/>
      <w:caps/>
      <w:sz w:val="56"/>
    </w:rPr>
  </w:style>
  <w:style w:type="paragraph" w:customStyle="1" w:styleId="Questions">
    <w:name w:val="Questions"/>
    <w:basedOn w:val="Heading2"/>
    <w:next w:val="Normal"/>
    <w:qFormat/>
    <w:rsid w:val="00C742A2"/>
    <w:pPr>
      <w:keepNext w:val="0"/>
      <w:pageBreakBefore/>
      <w:spacing w:before="0"/>
    </w:pPr>
    <w:rPr>
      <w:sz w:val="28"/>
    </w:rPr>
  </w:style>
  <w:style w:type="paragraph" w:customStyle="1" w:styleId="Questionnumber">
    <w:name w:val="Question number"/>
    <w:basedOn w:val="Heading3"/>
    <w:qFormat/>
    <w:rsid w:val="001311C6"/>
    <w:rPr>
      <w:sz w:val="24"/>
    </w:rPr>
  </w:style>
  <w:style w:type="paragraph" w:styleId="ListParagraph">
    <w:name w:val="List Paragraph"/>
    <w:basedOn w:val="Normal"/>
    <w:uiPriority w:val="34"/>
    <w:qFormat/>
    <w:rsid w:val="00AE575F"/>
    <w:pPr>
      <w:ind w:left="720"/>
      <w:contextualSpacing/>
    </w:pPr>
  </w:style>
  <w:style w:type="character" w:styleId="UnresolvedMention">
    <w:name w:val="Unresolved Mention"/>
    <w:basedOn w:val="DefaultParagraphFont"/>
    <w:uiPriority w:val="99"/>
    <w:semiHidden/>
    <w:unhideWhenUsed/>
    <w:rsid w:val="008B45A6"/>
    <w:rPr>
      <w:color w:val="605E5C"/>
      <w:shd w:val="clear" w:color="auto" w:fill="E1DFDD"/>
    </w:rPr>
  </w:style>
  <w:style w:type="character" w:styleId="FollowedHyperlink">
    <w:name w:val="FollowedHyperlink"/>
    <w:basedOn w:val="DefaultParagraphFont"/>
    <w:uiPriority w:val="99"/>
    <w:semiHidden/>
    <w:unhideWhenUsed/>
    <w:rsid w:val="00221C43"/>
    <w:rPr>
      <w:color w:val="800080" w:themeColor="followedHyperlink"/>
      <w:u w:val="single"/>
    </w:rPr>
  </w:style>
  <w:style w:type="paragraph" w:styleId="PlainText">
    <w:name w:val="Plain Text"/>
    <w:basedOn w:val="Normal"/>
    <w:link w:val="PlainTextChar1"/>
    <w:uiPriority w:val="99"/>
    <w:semiHidden/>
    <w:unhideWhenUsed/>
    <w:rsid w:val="00F57F7A"/>
    <w:pPr>
      <w:spacing w:line="240" w:lineRule="auto"/>
      <w:jc w:val="left"/>
    </w:pPr>
    <w:rPr>
      <w:rFonts w:ascii="Consolas" w:eastAsia="Calibri" w:hAnsi="Consolas"/>
      <w:sz w:val="21"/>
      <w:szCs w:val="21"/>
      <w:lang w:eastAsia="en-US"/>
    </w:rPr>
  </w:style>
  <w:style w:type="character" w:customStyle="1" w:styleId="PlainTextChar">
    <w:name w:val="Plain Text Char"/>
    <w:basedOn w:val="DefaultParagraphFont"/>
    <w:uiPriority w:val="99"/>
    <w:semiHidden/>
    <w:rsid w:val="00F57F7A"/>
    <w:rPr>
      <w:rFonts w:ascii="Consolas" w:hAnsi="Consolas"/>
      <w:sz w:val="21"/>
      <w:szCs w:val="21"/>
      <w:lang w:eastAsia="en-GB"/>
    </w:rPr>
  </w:style>
  <w:style w:type="character" w:customStyle="1" w:styleId="PlainTextChar1">
    <w:name w:val="Plain Text Char1"/>
    <w:link w:val="PlainText"/>
    <w:uiPriority w:val="99"/>
    <w:semiHidden/>
    <w:rsid w:val="00F57F7A"/>
    <w:rPr>
      <w:rFonts w:ascii="Consolas" w:eastAsia="Calibr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18639">
      <w:bodyDiv w:val="1"/>
      <w:marLeft w:val="0"/>
      <w:marRight w:val="0"/>
      <w:marTop w:val="0"/>
      <w:marBottom w:val="0"/>
      <w:divBdr>
        <w:top w:val="none" w:sz="0" w:space="0" w:color="auto"/>
        <w:left w:val="none" w:sz="0" w:space="0" w:color="auto"/>
        <w:bottom w:val="none" w:sz="0" w:space="0" w:color="auto"/>
        <w:right w:val="none" w:sz="0" w:space="0" w:color="auto"/>
      </w:divBdr>
    </w:div>
    <w:div w:id="1392075874">
      <w:bodyDiv w:val="1"/>
      <w:marLeft w:val="0"/>
      <w:marRight w:val="0"/>
      <w:marTop w:val="0"/>
      <w:marBottom w:val="0"/>
      <w:divBdr>
        <w:top w:val="none" w:sz="0" w:space="0" w:color="auto"/>
        <w:left w:val="none" w:sz="0" w:space="0" w:color="auto"/>
        <w:bottom w:val="none" w:sz="0" w:space="0" w:color="auto"/>
        <w:right w:val="none" w:sz="0" w:space="0" w:color="auto"/>
      </w:divBdr>
    </w:div>
    <w:div w:id="1913852465">
      <w:bodyDiv w:val="1"/>
      <w:marLeft w:val="0"/>
      <w:marRight w:val="0"/>
      <w:marTop w:val="0"/>
      <w:marBottom w:val="0"/>
      <w:divBdr>
        <w:top w:val="none" w:sz="0" w:space="0" w:color="auto"/>
        <w:left w:val="none" w:sz="0" w:space="0" w:color="auto"/>
        <w:bottom w:val="none" w:sz="0" w:space="0" w:color="auto"/>
        <w:right w:val="none" w:sz="0" w:space="0" w:color="auto"/>
      </w:divBdr>
      <w:divsChild>
        <w:div w:id="119030621">
          <w:marLeft w:val="0"/>
          <w:marRight w:val="0"/>
          <w:marTop w:val="0"/>
          <w:marBottom w:val="0"/>
          <w:divBdr>
            <w:top w:val="none" w:sz="0" w:space="0" w:color="auto"/>
            <w:left w:val="none" w:sz="0" w:space="0" w:color="auto"/>
            <w:bottom w:val="none" w:sz="0" w:space="0" w:color="auto"/>
            <w:right w:val="none" w:sz="0" w:space="0" w:color="auto"/>
          </w:divBdr>
          <w:divsChild>
            <w:div w:id="728071787">
              <w:marLeft w:val="0"/>
              <w:marRight w:val="0"/>
              <w:marTop w:val="0"/>
              <w:marBottom w:val="0"/>
              <w:divBdr>
                <w:top w:val="none" w:sz="0" w:space="0" w:color="auto"/>
                <w:left w:val="none" w:sz="0" w:space="0" w:color="auto"/>
                <w:bottom w:val="none" w:sz="0" w:space="0" w:color="auto"/>
                <w:right w:val="none" w:sz="0" w:space="0" w:color="auto"/>
              </w:divBdr>
              <w:divsChild>
                <w:div w:id="1608542877">
                  <w:marLeft w:val="0"/>
                  <w:marRight w:val="0"/>
                  <w:marTop w:val="0"/>
                  <w:marBottom w:val="0"/>
                  <w:divBdr>
                    <w:top w:val="none" w:sz="0" w:space="0" w:color="auto"/>
                    <w:left w:val="none" w:sz="0" w:space="0" w:color="auto"/>
                    <w:bottom w:val="none" w:sz="0" w:space="0" w:color="auto"/>
                    <w:right w:val="none" w:sz="0" w:space="0" w:color="auto"/>
                  </w:divBdr>
                  <w:divsChild>
                    <w:div w:id="11657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acart.health.govt.n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1" Type="http://schemas.openxmlformats.org/officeDocument/2006/relationships/image" Target="media/image4.jpeg"/></Relationships>
</file>

<file path=word/_rels/footer7.xml.rels><?xml version="1.0" encoding="UTF-8" standalone="yes"?>
<Relationships xmlns="http://schemas.openxmlformats.org/package/2006/relationships"><Relationship Id="rId1" Type="http://schemas.openxmlformats.org/officeDocument/2006/relationships/image" Target="media/image4.jpeg"/></Relationships>
</file>

<file path=word/_rels/footer8.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New%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8CD65DFCB6FD40B26AD07DCB89628F" ma:contentTypeVersion="18" ma:contentTypeDescription="Create a new document." ma:contentTypeScope="" ma:versionID="74819780124f3b98ab440dd29b76f37a">
  <xsd:schema xmlns:xsd="http://www.w3.org/2001/XMLSchema" xmlns:xs="http://www.w3.org/2001/XMLSchema" xmlns:p="http://schemas.microsoft.com/office/2006/metadata/properties" xmlns:ns2="7371b0c9-821f-4812-ad62-17bad364b9b2" xmlns:ns3="46ce6685-03ac-4eab-8d3b-771b5d8e8e3c" targetNamespace="http://schemas.microsoft.com/office/2006/metadata/properties" ma:root="true" ma:fieldsID="848e2dfdbe268e3b1fdaba35d00e2e49" ns2:_="" ns3:_="">
    <xsd:import namespace="7371b0c9-821f-4812-ad62-17bad364b9b2"/>
    <xsd:import namespace="46ce6685-03ac-4eab-8d3b-771b5d8e8e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element ref="ns3:SharedWithUsers" minOccurs="0"/>
                <xsd:element ref="ns3:SharedWithDetails" minOccurs="0"/>
                <xsd:element ref="ns2:MediaLengthInSeconds" minOccurs="0"/>
                <xsd:element ref="ns2:Note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71b0c9-821f-4812-ad62-17bad364b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Notes" ma:index="24" nillable="true" ma:displayName="Notes" ma:format="Dropdown" ma:internalName="Notes">
      <xsd:simpleType>
        <xsd:restriction base="dms:Text">
          <xsd:maxLength value="255"/>
        </xsd:restriction>
      </xsd:simpleType>
    </xsd:element>
    <xsd:element name="_Flow_SignoffStatus" ma:index="2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e6685-03ac-4eab-8d3b-771b5d8e8e3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69720df-92f5-46e1-9862-60e44189caee}" ma:internalName="TaxCatchAll" ma:showField="CatchAllData" ma:web="46ce6685-03ac-4eab-8d3b-771b5d8e8e3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6ce6685-03ac-4eab-8d3b-771b5d8e8e3c" xsi:nil="true"/>
    <Notes xmlns="7371b0c9-821f-4812-ad62-17bad364b9b2" xsi:nil="true"/>
    <lcf76f155ced4ddcb4097134ff3c332f xmlns="7371b0c9-821f-4812-ad62-17bad364b9b2">
      <Terms xmlns="http://schemas.microsoft.com/office/infopath/2007/PartnerControls"/>
    </lcf76f155ced4ddcb4097134ff3c332f>
    <_Flow_SignoffStatus xmlns="7371b0c9-821f-4812-ad62-17bad364b9b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E9998-1250-47EB-83E7-5EF7AE3B5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71b0c9-821f-4812-ad62-17bad364b9b2"/>
    <ds:schemaRef ds:uri="46ce6685-03ac-4eab-8d3b-771b5d8e8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223002-6AA4-4BD3-AD8F-7A20438DDBDF}">
  <ds:schemaRefs>
    <ds:schemaRef ds:uri="http://schemas.microsoft.com/sharepoint/v3/contenttype/forms"/>
  </ds:schemaRefs>
</ds:datastoreItem>
</file>

<file path=customXml/itemProps3.xml><?xml version="1.0" encoding="utf-8"?>
<ds:datastoreItem xmlns:ds="http://schemas.openxmlformats.org/officeDocument/2006/customXml" ds:itemID="{676809F2-AC13-48E3-B93E-BF3F91F255DD}">
  <ds:schemaRefs>
    <ds:schemaRef ds:uri="http://schemas.microsoft.com/office/2006/metadata/properties"/>
    <ds:schemaRef ds:uri="http://schemas.microsoft.com/office/infopath/2007/PartnerControls"/>
    <ds:schemaRef ds:uri="46ce6685-03ac-4eab-8d3b-771b5d8e8e3c"/>
    <ds:schemaRef ds:uri="7371b0c9-821f-4812-ad62-17bad364b9b2"/>
  </ds:schemaRefs>
</ds:datastoreItem>
</file>

<file path=customXml/itemProps4.xml><?xml version="1.0" encoding="utf-8"?>
<ds:datastoreItem xmlns:ds="http://schemas.openxmlformats.org/officeDocument/2006/customXml" ds:itemID="{8B94E0C2-2761-402D-9618-4B331AD9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Report Sans Serif Body</Template>
  <TotalTime>6</TotalTime>
  <Pages>9</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Research involving Human Gametes and Embryos: Consultation document</vt:lpstr>
    </vt:vector>
  </TitlesOfParts>
  <Company>Wordprocessing Services</Company>
  <LinksUpToDate>false</LinksUpToDate>
  <CharactersWithSpaces>12373</CharactersWithSpaces>
  <SharedDoc>false</SharedDoc>
  <HLinks>
    <vt:vector size="6" baseType="variant">
      <vt:variant>
        <vt:i4>5636171</vt:i4>
      </vt:variant>
      <vt:variant>
        <vt:i4>0</vt:i4>
      </vt:variant>
      <vt:variant>
        <vt:i4>0</vt:i4>
      </vt:variant>
      <vt:variant>
        <vt:i4>5</vt:i4>
      </vt:variant>
      <vt:variant>
        <vt:lpwstr>http://www.acart.health.govt.nz/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extending the storage of gametes and embryos</dc:title>
  <dc:subject/>
  <dc:creator>ACART</dc:creator>
  <cp:keywords/>
  <cp:lastModifiedBy>Ministry of Health</cp:lastModifiedBy>
  <cp:revision>8</cp:revision>
  <cp:lastPrinted>2023-06-15T21:57:00Z</cp:lastPrinted>
  <dcterms:created xsi:type="dcterms:W3CDTF">2023-06-15T04:49:00Z</dcterms:created>
  <dcterms:modified xsi:type="dcterms:W3CDTF">2023-06-15T21:57:00Z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0x010100CA8CD65DFCB6FD40B26AD07DCB89628F</vt:lpwstr>
  </property>
  <property fmtid="{D5CDD505-2E9C-101B-9397-08002B2CF9AE}" pid="3" name="_dlc_DocIdItemGuid">
    <vt:lpwstr>fcd300a9-0579-45f7-859b-2b5d15e59266</vt:lpwstr>
  </property>
  <property fmtid="{D5CDD505-2E9C-101B-9397-08002B2CF9AE}" pid="4" name="MediaServiceImageTags">
    <vt:lpwstr/>
  </property>
</Properties>
</file>