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39" w:rsidRPr="00CB5439" w:rsidRDefault="00CB5439" w:rsidP="00CB5439">
      <w:pPr>
        <w:spacing w:after="0" w:line="240" w:lineRule="auto"/>
        <w:rPr>
          <w:rFonts w:ascii="Arial Mäori" w:eastAsia="Times New Roman" w:hAnsi="Arial Mäori" w:cs="Arial Mäori"/>
          <w:b/>
          <w:bCs/>
          <w:sz w:val="28"/>
          <w:szCs w:val="28"/>
        </w:rPr>
      </w:pPr>
      <w:bookmarkStart w:id="0" w:name="_GoBack"/>
      <w:bookmarkEnd w:id="0"/>
      <w:r w:rsidRPr="00CB5439">
        <w:rPr>
          <w:rFonts w:ascii="Arial Mäori" w:eastAsia="Times New Roman" w:hAnsi="Arial Mäori" w:cs="Arial Mäori"/>
          <w:b/>
          <w:bCs/>
          <w:sz w:val="28"/>
          <w:szCs w:val="28"/>
        </w:rPr>
        <w:t>TERMS OF REFERENCE – ASSOCIATED PAPER 2</w:t>
      </w:r>
    </w:p>
    <w:p w:rsidR="00CB5439" w:rsidRPr="00CB5439" w:rsidRDefault="00CB5439" w:rsidP="00CB5439">
      <w:pPr>
        <w:spacing w:before="240" w:after="0"/>
        <w:rPr>
          <w:rFonts w:eastAsia="Times New Roman" w:cs="Arial"/>
          <w:sz w:val="22"/>
        </w:rPr>
      </w:pPr>
      <w:r w:rsidRPr="00CB5439">
        <w:rPr>
          <w:rFonts w:eastAsia="Times New Roman" w:cs="Arial"/>
          <w:sz w:val="22"/>
        </w:rPr>
        <w:t>The Advisory Committee on Assisted Reproductive Procedures and Human Reproductive Research (‘the Advisory Committee on Assisted Reproductive Technology’ or ACART) is established under section 32 of the Human Assisted Reproductive Technology (HART) Act 2004.  These Terms of Reference outline the role and functions of ACART.</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Functions of ACART</w:t>
      </w:r>
    </w:p>
    <w:p w:rsidR="00CB5439" w:rsidRPr="00CB5439" w:rsidRDefault="00CB5439" w:rsidP="00CB5439">
      <w:pPr>
        <w:spacing w:before="120" w:after="0"/>
        <w:rPr>
          <w:rFonts w:eastAsia="Times New Roman" w:cs="Arial"/>
          <w:sz w:val="22"/>
        </w:rPr>
      </w:pPr>
      <w:r w:rsidRPr="00CB5439">
        <w:rPr>
          <w:rFonts w:eastAsia="Times New Roman" w:cs="Arial"/>
          <w:sz w:val="22"/>
        </w:rPr>
        <w:t>ACART has the following functions:</w:t>
      </w:r>
    </w:p>
    <w:p w:rsidR="00CB5439" w:rsidRPr="00CB5439" w:rsidRDefault="00CB5439" w:rsidP="00CB5439">
      <w:pPr>
        <w:numPr>
          <w:ilvl w:val="0"/>
          <w:numId w:val="1"/>
        </w:numPr>
        <w:spacing w:before="120" w:after="0" w:line="240" w:lineRule="auto"/>
        <w:rPr>
          <w:rFonts w:eastAsia="Times New Roman" w:cs="Arial"/>
          <w:sz w:val="22"/>
        </w:rPr>
      </w:pPr>
      <w:r w:rsidRPr="00CB5439">
        <w:rPr>
          <w:rFonts w:eastAsia="Times New Roman" w:cs="Arial"/>
          <w:sz w:val="22"/>
        </w:rPr>
        <w:t>to issue guidelines and advice to the Ethics Committee on Assisted Reproductive Technology (ECART) on any matter relating to any kind of assisted reproductive procedure or human reproductive research and to keep such guidelines and advice under review</w:t>
      </w:r>
    </w:p>
    <w:p w:rsidR="00CB5439" w:rsidRPr="00CB5439" w:rsidRDefault="00CB5439" w:rsidP="00CB5439">
      <w:pPr>
        <w:numPr>
          <w:ilvl w:val="0"/>
          <w:numId w:val="1"/>
        </w:numPr>
        <w:spacing w:before="120" w:after="0" w:line="240" w:lineRule="auto"/>
        <w:rPr>
          <w:rFonts w:eastAsia="Times New Roman" w:cs="Arial"/>
          <w:sz w:val="22"/>
        </w:rPr>
      </w:pPr>
      <w:r w:rsidRPr="00CB5439">
        <w:rPr>
          <w:rFonts w:eastAsia="Times New Roman" w:cs="Arial"/>
          <w:sz w:val="22"/>
        </w:rPr>
        <w:t>to provide the Minister of Health with advice on aspects of, or issues arising out of, kinds of assisted reproductive procedure or human reproductive research and, without limitation, advice as to whether:</w:t>
      </w:r>
    </w:p>
    <w:p w:rsidR="00CB5439" w:rsidRPr="00CB5439" w:rsidRDefault="00CB5439" w:rsidP="00CB5439">
      <w:pPr>
        <w:spacing w:before="120" w:after="0"/>
        <w:ind w:left="720" w:hanging="378"/>
        <w:rPr>
          <w:rFonts w:eastAsia="Times New Roman" w:cs="Arial"/>
          <w:sz w:val="22"/>
        </w:rPr>
      </w:pPr>
      <w:r w:rsidRPr="00CB5439">
        <w:rPr>
          <w:rFonts w:eastAsia="Times New Roman" w:cs="Arial"/>
          <w:sz w:val="22"/>
        </w:rPr>
        <w:t>-</w:t>
      </w:r>
      <w:r w:rsidRPr="00CB5439">
        <w:rPr>
          <w:rFonts w:eastAsia="Times New Roman" w:cs="Arial"/>
          <w:sz w:val="22"/>
        </w:rPr>
        <w:tab/>
        <w:t>the HART Act should be amended to prohibit or provide for any kind of assisted reproductive procedure or human reproductive research</w:t>
      </w:r>
    </w:p>
    <w:p w:rsidR="00CB5439" w:rsidRPr="00CB5439" w:rsidRDefault="00CB5439" w:rsidP="00CB5439">
      <w:pPr>
        <w:spacing w:before="120" w:after="0"/>
        <w:ind w:left="720" w:hanging="378"/>
        <w:rPr>
          <w:rFonts w:eastAsia="Times New Roman" w:cs="Arial"/>
          <w:sz w:val="22"/>
        </w:rPr>
      </w:pPr>
      <w:r w:rsidRPr="00CB5439">
        <w:rPr>
          <w:rFonts w:eastAsia="Times New Roman" w:cs="Arial"/>
          <w:sz w:val="22"/>
        </w:rPr>
        <w:t>-</w:t>
      </w:r>
      <w:r w:rsidRPr="00CB5439">
        <w:rPr>
          <w:rFonts w:eastAsia="Times New Roman" w:cs="Arial"/>
          <w:sz w:val="22"/>
        </w:rPr>
        <w:tab/>
        <w:t>any kind of procedure or treatment should be declared an established procedure, on the basis of the information, assessment, advice, and ethical analysis required to declare a procedure to be an established procedure under section 6 of the HART Act</w:t>
      </w:r>
    </w:p>
    <w:p w:rsidR="00CB5439" w:rsidRPr="00CB5439" w:rsidRDefault="00CB5439" w:rsidP="00CB5439">
      <w:pPr>
        <w:spacing w:before="120" w:after="0"/>
        <w:ind w:left="720" w:hanging="378"/>
        <w:rPr>
          <w:rFonts w:eastAsia="Times New Roman" w:cs="Arial"/>
          <w:sz w:val="22"/>
        </w:rPr>
      </w:pPr>
      <w:r w:rsidRPr="00CB5439">
        <w:rPr>
          <w:rFonts w:eastAsia="Times New Roman" w:cs="Arial"/>
          <w:sz w:val="22"/>
        </w:rPr>
        <w:t>-</w:t>
      </w:r>
      <w:r w:rsidRPr="00CB5439">
        <w:rPr>
          <w:rFonts w:eastAsia="Times New Roman" w:cs="Arial"/>
          <w:sz w:val="22"/>
        </w:rPr>
        <w:tab/>
        <w:t>any established procedure should be modified or should cease to be an established procedure</w:t>
      </w:r>
    </w:p>
    <w:p w:rsidR="00CB5439" w:rsidRPr="00CB5439" w:rsidRDefault="00CB5439" w:rsidP="00CB5439">
      <w:pPr>
        <w:spacing w:before="120" w:after="0"/>
        <w:ind w:left="720" w:hanging="378"/>
        <w:rPr>
          <w:rFonts w:eastAsia="Times New Roman" w:cs="Arial"/>
          <w:sz w:val="22"/>
        </w:rPr>
      </w:pPr>
      <w:r w:rsidRPr="00CB5439">
        <w:rPr>
          <w:rFonts w:eastAsia="Times New Roman" w:cs="Arial"/>
          <w:sz w:val="22"/>
        </w:rPr>
        <w:t>-</w:t>
      </w:r>
      <w:r w:rsidRPr="00CB5439">
        <w:rPr>
          <w:rFonts w:eastAsia="Times New Roman" w:cs="Arial"/>
          <w:sz w:val="22"/>
        </w:rPr>
        <w:tab/>
        <w:t>a moratorium should be imposed on any kind of assisted reproductive procedure or human reproductive research</w:t>
      </w:r>
    </w:p>
    <w:p w:rsidR="00CB5439" w:rsidRPr="00CB5439" w:rsidRDefault="00CB5439" w:rsidP="00CB5439">
      <w:pPr>
        <w:numPr>
          <w:ilvl w:val="0"/>
          <w:numId w:val="14"/>
        </w:numPr>
        <w:spacing w:before="120" w:after="0" w:line="240" w:lineRule="auto"/>
        <w:rPr>
          <w:rFonts w:eastAsia="Times New Roman" w:cs="Arial"/>
          <w:sz w:val="22"/>
        </w:rPr>
      </w:pPr>
      <w:r w:rsidRPr="00CB5439">
        <w:rPr>
          <w:rFonts w:eastAsia="Times New Roman" w:cs="Arial"/>
          <w:sz w:val="22"/>
        </w:rPr>
        <w:t>regulations should be made under section 76 of the HART Act to regulate the performance of any kind of assisted reproductive procedure or the conduct of any kind of human reproductive research.</w:t>
      </w:r>
    </w:p>
    <w:p w:rsidR="00CB5439" w:rsidRPr="00CB5439" w:rsidRDefault="00CB5439" w:rsidP="00CB5439">
      <w:pPr>
        <w:numPr>
          <w:ilvl w:val="0"/>
          <w:numId w:val="13"/>
        </w:numPr>
        <w:spacing w:before="120" w:after="0" w:line="240" w:lineRule="auto"/>
        <w:rPr>
          <w:rFonts w:eastAsia="Times New Roman" w:cs="Arial"/>
          <w:sz w:val="22"/>
        </w:rPr>
      </w:pPr>
      <w:r w:rsidRPr="00CB5439">
        <w:rPr>
          <w:rFonts w:eastAsia="Times New Roman" w:cs="Arial"/>
          <w:sz w:val="22"/>
        </w:rPr>
        <w:t>to liaise with ECART on general and specific matters relating to assisted reproductive procedures or human reproductive research</w:t>
      </w:r>
    </w:p>
    <w:p w:rsidR="00CB5439" w:rsidRPr="00CB5439" w:rsidRDefault="00CB5439" w:rsidP="00CB5439">
      <w:pPr>
        <w:numPr>
          <w:ilvl w:val="0"/>
          <w:numId w:val="1"/>
        </w:numPr>
        <w:spacing w:before="120" w:after="0" w:line="240" w:lineRule="auto"/>
        <w:rPr>
          <w:rFonts w:eastAsia="Times New Roman" w:cs="Arial"/>
          <w:sz w:val="22"/>
        </w:rPr>
      </w:pPr>
      <w:r w:rsidRPr="00CB5439">
        <w:rPr>
          <w:rFonts w:eastAsia="Times New Roman" w:cs="Arial"/>
          <w:sz w:val="22"/>
        </w:rPr>
        <w:t>to consult with any persons who, in the opinion of ACART, are able to assist it to perform its functions</w:t>
      </w:r>
    </w:p>
    <w:p w:rsidR="00CB5439" w:rsidRPr="00CB5439" w:rsidRDefault="00CB5439" w:rsidP="00CB5439">
      <w:pPr>
        <w:numPr>
          <w:ilvl w:val="0"/>
          <w:numId w:val="1"/>
        </w:numPr>
        <w:spacing w:before="120" w:after="0" w:line="240" w:lineRule="auto"/>
        <w:rPr>
          <w:rFonts w:eastAsia="Times New Roman" w:cs="Arial"/>
          <w:sz w:val="22"/>
        </w:rPr>
      </w:pPr>
      <w:r w:rsidRPr="00CB5439">
        <w:rPr>
          <w:rFonts w:eastAsia="Times New Roman" w:cs="Arial"/>
          <w:sz w:val="22"/>
        </w:rPr>
        <w:t xml:space="preserve">any other function that the Minister of Health assigns to ACART by written notice. </w:t>
      </w:r>
    </w:p>
    <w:p w:rsidR="00CB5439" w:rsidRPr="00CB5439" w:rsidRDefault="00CB5439" w:rsidP="00CB5439">
      <w:pPr>
        <w:spacing w:before="120" w:after="0"/>
        <w:rPr>
          <w:rFonts w:eastAsia="Times New Roman" w:cs="Arial"/>
          <w:sz w:val="22"/>
        </w:rPr>
      </w:pPr>
      <w:r w:rsidRPr="00CB5439">
        <w:rPr>
          <w:rFonts w:eastAsia="Times New Roman" w:cs="Arial"/>
          <w:sz w:val="22"/>
        </w:rPr>
        <w:br w:type="page"/>
      </w:r>
      <w:r w:rsidRPr="00CB5439">
        <w:rPr>
          <w:rFonts w:eastAsia="Times New Roman" w:cs="Arial"/>
          <w:sz w:val="22"/>
        </w:rPr>
        <w:lastRenderedPageBreak/>
        <w:t>For the purposes of performing the above functions, ACART must monitor:</w:t>
      </w:r>
    </w:p>
    <w:p w:rsidR="00CB5439" w:rsidRPr="00CB5439" w:rsidRDefault="00CB5439" w:rsidP="00CB5439">
      <w:pPr>
        <w:numPr>
          <w:ilvl w:val="0"/>
          <w:numId w:val="2"/>
        </w:numPr>
        <w:spacing w:before="120" w:after="0" w:line="240" w:lineRule="auto"/>
        <w:rPr>
          <w:rFonts w:eastAsia="Times New Roman" w:cs="Arial"/>
          <w:sz w:val="22"/>
        </w:rPr>
      </w:pPr>
      <w:r w:rsidRPr="00CB5439">
        <w:rPr>
          <w:rFonts w:eastAsia="Times New Roman" w:cs="Arial"/>
          <w:sz w:val="22"/>
        </w:rPr>
        <w:t>the application, and health outcomes, of assisted reproductive procedures and established procedures</w:t>
      </w:r>
    </w:p>
    <w:p w:rsidR="00CB5439" w:rsidRPr="00CB5439" w:rsidRDefault="00CB5439" w:rsidP="00CB5439">
      <w:pPr>
        <w:numPr>
          <w:ilvl w:val="0"/>
          <w:numId w:val="2"/>
        </w:numPr>
        <w:spacing w:before="120" w:after="0" w:line="240" w:lineRule="auto"/>
        <w:rPr>
          <w:rFonts w:eastAsia="Times New Roman" w:cs="Arial"/>
          <w:sz w:val="22"/>
        </w:rPr>
      </w:pPr>
      <w:r w:rsidRPr="00CB5439">
        <w:rPr>
          <w:rFonts w:eastAsia="Times New Roman" w:cs="Arial"/>
          <w:sz w:val="22"/>
        </w:rPr>
        <w:t>developments in human reproductive research.</w:t>
      </w:r>
    </w:p>
    <w:p w:rsidR="00CB5439" w:rsidRPr="00CB5439" w:rsidRDefault="00CB5439" w:rsidP="00CB5439">
      <w:pPr>
        <w:spacing w:before="120" w:after="0"/>
        <w:rPr>
          <w:rFonts w:eastAsia="Times New Roman" w:cs="Arial"/>
          <w:sz w:val="22"/>
        </w:rPr>
      </w:pPr>
      <w:r w:rsidRPr="00CB5439">
        <w:rPr>
          <w:rFonts w:eastAsia="Times New Roman" w:cs="Arial"/>
          <w:sz w:val="22"/>
        </w:rPr>
        <w:t>ACART should also monitor the decisions of ECART to ensure that they fall within the guidelines as intended by ACART.  If, after consideration of one of ECART’s decisions, ACART considers that the decision falls outside of its guidelines, ACART should inform ECART of this.</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Guiding principles</w:t>
      </w:r>
    </w:p>
    <w:p w:rsidR="00CB5439" w:rsidRPr="00CB5439" w:rsidRDefault="00CB5439" w:rsidP="00CB5439">
      <w:pPr>
        <w:spacing w:before="120" w:after="0"/>
        <w:rPr>
          <w:rFonts w:eastAsia="Times New Roman" w:cs="Arial"/>
          <w:sz w:val="22"/>
        </w:rPr>
      </w:pPr>
      <w:r w:rsidRPr="00CB5439">
        <w:rPr>
          <w:rFonts w:eastAsia="Times New Roman" w:cs="Arial"/>
          <w:sz w:val="22"/>
        </w:rPr>
        <w:t>ACART shall be guided by the following principles:</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the health and well-being of children born as a result of the performance of an assisted reproductive procedure or an established procedure should be an important consideration in all decisions about that procedure</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the human health, safety, and dignity of present and future generations should be preserved and promoted</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no assisted reproductive procedure should be performed on an individual and no human reproductive research should be conducted on an individual unless the individual has made an informed choice and given informed consent</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donor offspring should be made aware of their genetic origins and be able to access information about those origins</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the needs, values, and beliefs of Mäori should be considered and treated with respect</w:t>
      </w:r>
    </w:p>
    <w:p w:rsidR="00CB5439" w:rsidRPr="00CB5439" w:rsidRDefault="00CB5439" w:rsidP="00CB5439">
      <w:pPr>
        <w:numPr>
          <w:ilvl w:val="0"/>
          <w:numId w:val="15"/>
        </w:numPr>
        <w:spacing w:before="120" w:after="0" w:line="240" w:lineRule="auto"/>
        <w:rPr>
          <w:rFonts w:eastAsia="Times New Roman" w:cs="Arial"/>
          <w:sz w:val="22"/>
        </w:rPr>
      </w:pPr>
      <w:r w:rsidRPr="00CB5439">
        <w:rPr>
          <w:rFonts w:eastAsia="Times New Roman" w:cs="Arial"/>
          <w:sz w:val="22"/>
        </w:rPr>
        <w:t>the different ethical, spiritual, and cultural perspectives in society should be considered and treated with respect.</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Guidelines</w:t>
      </w:r>
    </w:p>
    <w:p w:rsidR="00CB5439" w:rsidRPr="00CB5439" w:rsidRDefault="00CB5439" w:rsidP="00CB5439">
      <w:pPr>
        <w:spacing w:before="120" w:after="0"/>
        <w:rPr>
          <w:rFonts w:eastAsia="Times New Roman" w:cs="Arial"/>
          <w:sz w:val="22"/>
        </w:rPr>
      </w:pPr>
      <w:r w:rsidRPr="00CB5439">
        <w:rPr>
          <w:rFonts w:eastAsia="Times New Roman" w:cs="Arial"/>
          <w:sz w:val="22"/>
        </w:rPr>
        <w:t>ACART may issue guidelines to ECART only after it has:</w:t>
      </w:r>
    </w:p>
    <w:p w:rsidR="00CB5439" w:rsidRPr="00CB5439" w:rsidRDefault="00CB5439" w:rsidP="00CB5439">
      <w:pPr>
        <w:numPr>
          <w:ilvl w:val="0"/>
          <w:numId w:val="3"/>
        </w:numPr>
        <w:spacing w:before="120" w:after="0" w:line="240" w:lineRule="auto"/>
        <w:rPr>
          <w:rFonts w:eastAsia="Times New Roman" w:cs="Arial"/>
          <w:sz w:val="22"/>
        </w:rPr>
      </w:pPr>
      <w:r w:rsidRPr="00CB5439">
        <w:rPr>
          <w:rFonts w:eastAsia="Times New Roman" w:cs="Arial"/>
          <w:sz w:val="22"/>
        </w:rPr>
        <w:t>consulted on the proposed guidelines with the Minister of Health</w:t>
      </w:r>
    </w:p>
    <w:p w:rsidR="00CB5439" w:rsidRPr="00CB5439" w:rsidRDefault="00CB5439" w:rsidP="00CB5439">
      <w:pPr>
        <w:numPr>
          <w:ilvl w:val="0"/>
          <w:numId w:val="3"/>
        </w:numPr>
        <w:spacing w:before="120" w:after="0" w:line="240" w:lineRule="auto"/>
        <w:rPr>
          <w:rFonts w:eastAsia="Times New Roman" w:cs="Arial"/>
          <w:sz w:val="22"/>
        </w:rPr>
      </w:pPr>
      <w:r w:rsidRPr="00CB5439">
        <w:rPr>
          <w:rFonts w:eastAsia="Times New Roman" w:cs="Arial"/>
          <w:sz w:val="22"/>
        </w:rPr>
        <w:t>on the basis of a discussion paper or an outline of the proposed guidelines, given interested parties and members of the public a reasonable opportunity to make submissions; and</w:t>
      </w:r>
    </w:p>
    <w:p w:rsidR="00CB5439" w:rsidRPr="00CB5439" w:rsidRDefault="00CB5439" w:rsidP="00CB5439">
      <w:pPr>
        <w:numPr>
          <w:ilvl w:val="0"/>
          <w:numId w:val="3"/>
        </w:numPr>
        <w:spacing w:before="120" w:after="0" w:line="240" w:lineRule="auto"/>
        <w:rPr>
          <w:rFonts w:eastAsia="Times New Roman" w:cs="Arial"/>
          <w:sz w:val="22"/>
        </w:rPr>
      </w:pPr>
      <w:r w:rsidRPr="00CB5439">
        <w:rPr>
          <w:rFonts w:eastAsia="Times New Roman" w:cs="Arial"/>
          <w:sz w:val="22"/>
        </w:rPr>
        <w:t>taken any such submissions into account.</w:t>
      </w:r>
    </w:p>
    <w:p w:rsidR="00CB5439" w:rsidRPr="00CB5439" w:rsidRDefault="00CB5439" w:rsidP="00CB5439">
      <w:pPr>
        <w:spacing w:before="120" w:after="0"/>
        <w:rPr>
          <w:rFonts w:eastAsia="Times New Roman" w:cs="Arial"/>
          <w:sz w:val="22"/>
        </w:rPr>
      </w:pPr>
    </w:p>
    <w:p w:rsidR="00CB5439" w:rsidRPr="00CB5439" w:rsidRDefault="00CB5439" w:rsidP="00CB5439">
      <w:pPr>
        <w:spacing w:before="120" w:after="0"/>
        <w:rPr>
          <w:rFonts w:eastAsia="Times New Roman" w:cs="Arial"/>
          <w:sz w:val="22"/>
        </w:rPr>
      </w:pPr>
      <w:r w:rsidRPr="00CB5439">
        <w:rPr>
          <w:rFonts w:eastAsia="Times New Roman" w:cs="Arial"/>
          <w:sz w:val="22"/>
        </w:rPr>
        <w:br w:type="page"/>
      </w:r>
      <w:r w:rsidRPr="00CB5439">
        <w:rPr>
          <w:rFonts w:eastAsia="Times New Roman" w:cs="Arial"/>
          <w:sz w:val="22"/>
        </w:rPr>
        <w:lastRenderedPageBreak/>
        <w:t>When ACART issues guidelines to ECART, it must:</w:t>
      </w:r>
    </w:p>
    <w:p w:rsidR="00CB5439" w:rsidRPr="00CB5439" w:rsidRDefault="00CB5439" w:rsidP="00CB5439">
      <w:pPr>
        <w:numPr>
          <w:ilvl w:val="0"/>
          <w:numId w:val="4"/>
        </w:numPr>
        <w:spacing w:before="120" w:after="0" w:line="240" w:lineRule="auto"/>
        <w:rPr>
          <w:rFonts w:eastAsia="Times New Roman" w:cs="Arial"/>
          <w:sz w:val="22"/>
        </w:rPr>
      </w:pPr>
      <w:r w:rsidRPr="00CB5439">
        <w:rPr>
          <w:rFonts w:eastAsia="Times New Roman" w:cs="Arial"/>
          <w:sz w:val="22"/>
        </w:rPr>
        <w:t>give copies of the guidelines to the Minister, the Director-General of Health, to ECART, and to providers; and</w:t>
      </w:r>
    </w:p>
    <w:p w:rsidR="00CB5439" w:rsidRPr="00CB5439" w:rsidRDefault="00CB5439" w:rsidP="00CB5439">
      <w:pPr>
        <w:numPr>
          <w:ilvl w:val="0"/>
          <w:numId w:val="4"/>
        </w:numPr>
        <w:spacing w:before="120" w:after="0" w:line="240" w:lineRule="auto"/>
        <w:rPr>
          <w:rFonts w:eastAsia="Times New Roman" w:cs="Arial"/>
          <w:sz w:val="22"/>
        </w:rPr>
      </w:pPr>
      <w:r w:rsidRPr="00CB5439">
        <w:rPr>
          <w:rFonts w:eastAsia="Times New Roman" w:cs="Arial"/>
          <w:sz w:val="22"/>
        </w:rPr>
        <w:t>publish the guidelines on the internet and in any other publications (if any) that the Committee thinks appropriate; and</w:t>
      </w:r>
    </w:p>
    <w:p w:rsidR="00CB5439" w:rsidRPr="00CB5439" w:rsidRDefault="00CB5439" w:rsidP="00CB5439">
      <w:pPr>
        <w:numPr>
          <w:ilvl w:val="0"/>
          <w:numId w:val="4"/>
        </w:numPr>
        <w:spacing w:before="120" w:after="0" w:line="240" w:lineRule="auto"/>
        <w:rPr>
          <w:rFonts w:eastAsia="Times New Roman" w:cs="Arial"/>
          <w:sz w:val="22"/>
        </w:rPr>
      </w:pPr>
      <w:r w:rsidRPr="00CB5439">
        <w:rPr>
          <w:rFonts w:eastAsia="Times New Roman" w:cs="Arial"/>
          <w:sz w:val="22"/>
        </w:rPr>
        <w:t>give public notice of the issue of the guidelines by publishing in any publication</w:t>
      </w:r>
      <w:r w:rsidRPr="00CB5439">
        <w:rPr>
          <w:rFonts w:eastAsia="Times New Roman" w:cs="Arial"/>
          <w:sz w:val="22"/>
        </w:rPr>
        <w:tab/>
        <w:t>that it considers appropriate for the purpose a notice that states:</w:t>
      </w:r>
    </w:p>
    <w:p w:rsidR="00CB5439" w:rsidRPr="00CB5439" w:rsidRDefault="00CB5439" w:rsidP="00CB5439">
      <w:pPr>
        <w:spacing w:before="120" w:after="0"/>
        <w:ind w:left="342"/>
        <w:rPr>
          <w:rFonts w:eastAsia="Times New Roman" w:cs="Arial"/>
          <w:sz w:val="22"/>
        </w:rPr>
      </w:pPr>
      <w:r w:rsidRPr="00CB5439">
        <w:rPr>
          <w:rFonts w:eastAsia="Times New Roman" w:cs="Arial"/>
          <w:sz w:val="22"/>
        </w:rPr>
        <w:t>-</w:t>
      </w:r>
      <w:r w:rsidRPr="00CB5439">
        <w:rPr>
          <w:rFonts w:eastAsia="Times New Roman" w:cs="Arial"/>
          <w:sz w:val="22"/>
        </w:rPr>
        <w:tab/>
        <w:t>the date and subject matter of the guidelines</w:t>
      </w:r>
    </w:p>
    <w:p w:rsidR="00CB5439" w:rsidRPr="00CB5439" w:rsidRDefault="00CB5439" w:rsidP="00CB5439">
      <w:pPr>
        <w:spacing w:before="120" w:after="0"/>
        <w:ind w:left="342"/>
        <w:rPr>
          <w:rFonts w:eastAsia="Times New Roman" w:cs="Arial"/>
          <w:sz w:val="22"/>
        </w:rPr>
      </w:pPr>
      <w:r w:rsidRPr="00CB5439">
        <w:rPr>
          <w:rFonts w:eastAsia="Times New Roman" w:cs="Arial"/>
          <w:sz w:val="22"/>
        </w:rPr>
        <w:t>-</w:t>
      </w:r>
      <w:r w:rsidRPr="00CB5439">
        <w:rPr>
          <w:rFonts w:eastAsia="Times New Roman" w:cs="Arial"/>
          <w:sz w:val="22"/>
        </w:rPr>
        <w:tab/>
        <w:t>the internet website on which they are published.</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Specific advice</w:t>
      </w:r>
    </w:p>
    <w:p w:rsidR="00CB5439" w:rsidRPr="00CB5439" w:rsidRDefault="00CB5439" w:rsidP="00CB5439">
      <w:pPr>
        <w:spacing w:before="120" w:after="0"/>
        <w:rPr>
          <w:rFonts w:eastAsia="Times New Roman" w:cs="Arial"/>
          <w:sz w:val="22"/>
        </w:rPr>
      </w:pPr>
      <w:r w:rsidRPr="00CB5439">
        <w:rPr>
          <w:rFonts w:eastAsia="Times New Roman" w:cs="Arial"/>
          <w:sz w:val="22"/>
        </w:rPr>
        <w:t>ACART must, within time frames agreed with the Minister, provide the Minister with information, advice, and if it thinks fit, recommendations on the following matters in relation to the use of gametes and human embryos in human reproductive research:</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cloned embryos</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donations of human embryos</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genetic modification of human gametes and human embryos</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human gametes derived from foetuses or deceased persons</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hybrid embryos</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requirements for informed consent</w:t>
      </w:r>
    </w:p>
    <w:p w:rsidR="00CB5439" w:rsidRPr="00CB5439" w:rsidRDefault="00CB5439" w:rsidP="00CB5439">
      <w:pPr>
        <w:numPr>
          <w:ilvl w:val="0"/>
          <w:numId w:val="5"/>
        </w:numPr>
        <w:spacing w:before="120" w:after="0" w:line="240" w:lineRule="auto"/>
        <w:rPr>
          <w:rFonts w:eastAsia="Times New Roman" w:cs="Arial"/>
          <w:sz w:val="22"/>
        </w:rPr>
      </w:pPr>
      <w:r w:rsidRPr="00CB5439">
        <w:rPr>
          <w:rFonts w:eastAsia="Times New Roman" w:cs="Arial"/>
          <w:sz w:val="22"/>
        </w:rPr>
        <w:t xml:space="preserve">the import into, or export from, New Zealand of </w:t>
      </w:r>
      <w:r w:rsidRPr="00CB5439">
        <w:rPr>
          <w:rFonts w:eastAsia="Times New Roman" w:cs="Arial"/>
          <w:i/>
          <w:iCs/>
          <w:sz w:val="22"/>
        </w:rPr>
        <w:t>in vitro</w:t>
      </w:r>
      <w:r w:rsidRPr="00CB5439">
        <w:rPr>
          <w:rFonts w:eastAsia="Times New Roman" w:cs="Arial"/>
          <w:sz w:val="22"/>
        </w:rPr>
        <w:t xml:space="preserve"> human gametes or </w:t>
      </w:r>
      <w:r w:rsidRPr="00CB5439">
        <w:rPr>
          <w:rFonts w:eastAsia="Times New Roman" w:cs="Arial"/>
          <w:i/>
          <w:iCs/>
          <w:sz w:val="22"/>
        </w:rPr>
        <w:t>in vitro</w:t>
      </w:r>
      <w:r w:rsidRPr="00CB5439">
        <w:rPr>
          <w:rFonts w:eastAsia="Times New Roman" w:cs="Arial"/>
          <w:sz w:val="22"/>
        </w:rPr>
        <w:t xml:space="preserve"> human embryos.</w:t>
      </w:r>
    </w:p>
    <w:p w:rsidR="00CB5439" w:rsidRPr="00CB5439" w:rsidRDefault="00CB5439" w:rsidP="00CB5439">
      <w:pPr>
        <w:spacing w:before="120" w:after="0"/>
        <w:rPr>
          <w:rFonts w:eastAsia="Times New Roman" w:cs="Arial"/>
          <w:sz w:val="22"/>
        </w:rPr>
      </w:pPr>
      <w:r w:rsidRPr="00CB5439">
        <w:rPr>
          <w:rFonts w:eastAsia="Times New Roman" w:cs="Arial"/>
          <w:sz w:val="22"/>
        </w:rPr>
        <w:t>ACART must, within the time frames agreed with the Minister, provide the Minister with information, advice, and if it thinks fit, recommendations on the following matters in relation to human assisted reproductive technology:</w:t>
      </w:r>
    </w:p>
    <w:p w:rsidR="00CB5439" w:rsidRPr="00CB5439" w:rsidRDefault="00CB5439" w:rsidP="00CB5439">
      <w:pPr>
        <w:numPr>
          <w:ilvl w:val="0"/>
          <w:numId w:val="6"/>
        </w:numPr>
        <w:spacing w:before="120" w:after="0" w:line="240" w:lineRule="auto"/>
        <w:rPr>
          <w:rFonts w:eastAsia="Times New Roman" w:cs="Arial"/>
          <w:sz w:val="22"/>
        </w:rPr>
      </w:pPr>
      <w:r w:rsidRPr="00CB5439">
        <w:rPr>
          <w:rFonts w:eastAsia="Times New Roman" w:cs="Arial"/>
          <w:sz w:val="22"/>
        </w:rPr>
        <w:t>donations of human embryos</w:t>
      </w:r>
    </w:p>
    <w:p w:rsidR="00CB5439" w:rsidRPr="00CB5439" w:rsidRDefault="00CB5439" w:rsidP="00CB5439">
      <w:pPr>
        <w:numPr>
          <w:ilvl w:val="0"/>
          <w:numId w:val="6"/>
        </w:numPr>
        <w:spacing w:before="120" w:after="0" w:line="240" w:lineRule="auto"/>
        <w:rPr>
          <w:rFonts w:eastAsia="Times New Roman" w:cs="Arial"/>
          <w:sz w:val="22"/>
        </w:rPr>
      </w:pPr>
      <w:r w:rsidRPr="00CB5439">
        <w:rPr>
          <w:rFonts w:eastAsia="Times New Roman" w:cs="Arial"/>
          <w:sz w:val="22"/>
        </w:rPr>
        <w:t>embryo splitting</w:t>
      </w:r>
    </w:p>
    <w:p w:rsidR="00CB5439" w:rsidRPr="00CB5439" w:rsidRDefault="00CB5439" w:rsidP="00CB5439">
      <w:pPr>
        <w:numPr>
          <w:ilvl w:val="0"/>
          <w:numId w:val="6"/>
        </w:numPr>
        <w:spacing w:before="120" w:after="0" w:line="240" w:lineRule="auto"/>
        <w:rPr>
          <w:rFonts w:eastAsia="Times New Roman" w:cs="Arial"/>
          <w:sz w:val="22"/>
        </w:rPr>
      </w:pPr>
      <w:r w:rsidRPr="00CB5439">
        <w:rPr>
          <w:rFonts w:eastAsia="Times New Roman" w:cs="Arial"/>
          <w:sz w:val="22"/>
        </w:rPr>
        <w:t>gametes derived from deceased persons</w:t>
      </w:r>
    </w:p>
    <w:p w:rsidR="00CB5439" w:rsidRPr="00CB5439" w:rsidRDefault="00CB5439" w:rsidP="00CB5439">
      <w:pPr>
        <w:numPr>
          <w:ilvl w:val="0"/>
          <w:numId w:val="6"/>
        </w:numPr>
        <w:spacing w:before="120" w:after="0" w:line="240" w:lineRule="auto"/>
        <w:rPr>
          <w:rFonts w:eastAsia="Times New Roman" w:cs="Arial"/>
          <w:sz w:val="22"/>
        </w:rPr>
      </w:pPr>
      <w:r w:rsidRPr="00CB5439">
        <w:rPr>
          <w:rFonts w:eastAsia="Times New Roman" w:cs="Arial"/>
          <w:sz w:val="22"/>
        </w:rPr>
        <w:t>requirements for informed consent</w:t>
      </w:r>
    </w:p>
    <w:p w:rsidR="00CB5439" w:rsidRPr="00CB5439" w:rsidRDefault="00CB5439" w:rsidP="00CB5439">
      <w:pPr>
        <w:numPr>
          <w:ilvl w:val="0"/>
          <w:numId w:val="6"/>
        </w:numPr>
        <w:spacing w:before="120" w:after="0" w:line="240" w:lineRule="auto"/>
        <w:rPr>
          <w:rFonts w:eastAsia="Times New Roman" w:cs="Arial"/>
          <w:sz w:val="22"/>
        </w:rPr>
      </w:pPr>
      <w:r w:rsidRPr="00CB5439">
        <w:rPr>
          <w:rFonts w:eastAsia="Times New Roman" w:cs="Arial"/>
          <w:sz w:val="22"/>
        </w:rPr>
        <w:t>selection of embryos using preimplantation genetic diagnosis</w:t>
      </w:r>
    </w:p>
    <w:p w:rsidR="00CB5439" w:rsidRPr="00CB5439" w:rsidRDefault="00CB5439" w:rsidP="00CB5439">
      <w:pPr>
        <w:numPr>
          <w:ilvl w:val="0"/>
          <w:numId w:val="6"/>
        </w:numPr>
        <w:spacing w:before="120" w:after="0" w:line="240" w:lineRule="auto"/>
        <w:rPr>
          <w:rFonts w:eastAsia="Times New Roman" w:cs="Arial"/>
          <w:sz w:val="22"/>
        </w:rPr>
      </w:pPr>
      <w:r w:rsidRPr="00CB5439">
        <w:rPr>
          <w:rFonts w:eastAsia="Times New Roman" w:cs="Arial"/>
          <w:sz w:val="22"/>
        </w:rPr>
        <w:t xml:space="preserve">the import into, or export from, New Zealand of </w:t>
      </w:r>
      <w:r w:rsidRPr="00CB5439">
        <w:rPr>
          <w:rFonts w:eastAsia="Times New Roman" w:cs="Arial"/>
          <w:i/>
          <w:iCs/>
          <w:sz w:val="22"/>
        </w:rPr>
        <w:t>in vitro</w:t>
      </w:r>
      <w:r w:rsidRPr="00CB5439">
        <w:rPr>
          <w:rFonts w:eastAsia="Times New Roman" w:cs="Arial"/>
          <w:sz w:val="22"/>
        </w:rPr>
        <w:t xml:space="preserve"> donated cells or </w:t>
      </w:r>
      <w:r w:rsidRPr="00CB5439">
        <w:rPr>
          <w:rFonts w:eastAsia="Times New Roman" w:cs="Arial"/>
          <w:i/>
          <w:iCs/>
          <w:sz w:val="22"/>
        </w:rPr>
        <w:t>in vitro</w:t>
      </w:r>
      <w:r w:rsidRPr="00CB5439">
        <w:rPr>
          <w:rFonts w:eastAsia="Times New Roman" w:cs="Arial"/>
          <w:sz w:val="22"/>
        </w:rPr>
        <w:t xml:space="preserve"> donated gametes.</w:t>
      </w:r>
    </w:p>
    <w:p w:rsidR="00CB5439" w:rsidRPr="00CB5439" w:rsidRDefault="00CB5439" w:rsidP="00CB5439">
      <w:pPr>
        <w:spacing w:before="120" w:after="0"/>
        <w:rPr>
          <w:rFonts w:eastAsia="Times New Roman" w:cs="Arial"/>
          <w:sz w:val="22"/>
        </w:rPr>
      </w:pPr>
      <w:r w:rsidRPr="00CB5439">
        <w:rPr>
          <w:rFonts w:eastAsia="Times New Roman" w:cs="Arial"/>
          <w:sz w:val="22"/>
        </w:rPr>
        <w:br w:type="page"/>
      </w:r>
      <w:r w:rsidRPr="00CB5439">
        <w:rPr>
          <w:rFonts w:eastAsia="Times New Roman" w:cs="Arial"/>
          <w:sz w:val="22"/>
        </w:rPr>
        <w:lastRenderedPageBreak/>
        <w:t>ACART may give advice on the above areas only after it has:</w:t>
      </w:r>
    </w:p>
    <w:p w:rsidR="00CB5439" w:rsidRPr="00CB5439" w:rsidRDefault="00CB5439" w:rsidP="00CB5439">
      <w:pPr>
        <w:numPr>
          <w:ilvl w:val="1"/>
          <w:numId w:val="6"/>
        </w:numPr>
        <w:spacing w:before="120" w:after="0" w:line="240" w:lineRule="auto"/>
        <w:rPr>
          <w:rFonts w:eastAsia="Times New Roman" w:cs="Arial"/>
          <w:sz w:val="22"/>
        </w:rPr>
      </w:pPr>
      <w:r w:rsidRPr="00CB5439">
        <w:rPr>
          <w:rFonts w:eastAsia="Times New Roman" w:cs="Arial"/>
          <w:sz w:val="22"/>
        </w:rPr>
        <w:t>on the basis of a discussion paper or an outline of the proposed advice, given interested parties and members of the public a reasonable opportunity to make submissions; and</w:t>
      </w:r>
    </w:p>
    <w:p w:rsidR="00CB5439" w:rsidRPr="00CB5439" w:rsidRDefault="00CB5439" w:rsidP="00CB5439">
      <w:pPr>
        <w:numPr>
          <w:ilvl w:val="1"/>
          <w:numId w:val="6"/>
        </w:numPr>
        <w:spacing w:before="120" w:after="0" w:line="240" w:lineRule="auto"/>
        <w:rPr>
          <w:rFonts w:eastAsia="Times New Roman" w:cs="Arial"/>
          <w:sz w:val="22"/>
        </w:rPr>
      </w:pPr>
      <w:r w:rsidRPr="00CB5439">
        <w:rPr>
          <w:rFonts w:eastAsia="Times New Roman" w:cs="Arial"/>
          <w:sz w:val="22"/>
        </w:rPr>
        <w:t>taken any such submissions into account.</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Public meetings on proposed significant advice</w:t>
      </w:r>
    </w:p>
    <w:p w:rsidR="00CB5439" w:rsidRPr="00CB5439" w:rsidRDefault="00CB5439" w:rsidP="00CB5439">
      <w:pPr>
        <w:spacing w:before="120" w:after="0"/>
        <w:rPr>
          <w:rFonts w:eastAsia="Times New Roman" w:cs="Arial"/>
          <w:sz w:val="22"/>
        </w:rPr>
      </w:pPr>
      <w:r w:rsidRPr="00CB5439">
        <w:rPr>
          <w:rFonts w:eastAsia="Times New Roman" w:cs="Arial"/>
          <w:sz w:val="22"/>
        </w:rPr>
        <w:t>If, in the opinion of ACART, a significant number of persons wish to make oral submissions on a proposal to give specific advice on any of the above human reproductive research or human assisted reproductive technologies, ACART must hold as many meetings as are required to enable those submissions to be made.</w:t>
      </w:r>
    </w:p>
    <w:p w:rsidR="00CB5439" w:rsidRPr="00CB5439" w:rsidRDefault="00CB5439" w:rsidP="00CB5439">
      <w:pPr>
        <w:spacing w:before="120" w:after="0"/>
        <w:rPr>
          <w:rFonts w:eastAsia="Times New Roman" w:cs="Arial"/>
          <w:sz w:val="22"/>
        </w:rPr>
      </w:pPr>
      <w:r w:rsidRPr="00CB5439">
        <w:rPr>
          <w:rFonts w:eastAsia="Times New Roman" w:cs="Arial"/>
          <w:sz w:val="22"/>
        </w:rPr>
        <w:t>ACART must:</w:t>
      </w:r>
    </w:p>
    <w:p w:rsidR="00CB5439" w:rsidRPr="00CB5439" w:rsidRDefault="00CB5439" w:rsidP="00CB5439">
      <w:pPr>
        <w:numPr>
          <w:ilvl w:val="0"/>
          <w:numId w:val="7"/>
        </w:numPr>
        <w:spacing w:before="120" w:after="0" w:line="240" w:lineRule="auto"/>
        <w:rPr>
          <w:rFonts w:eastAsia="Times New Roman" w:cs="Arial"/>
          <w:sz w:val="22"/>
        </w:rPr>
      </w:pPr>
      <w:r w:rsidRPr="00CB5439">
        <w:rPr>
          <w:rFonts w:eastAsia="Times New Roman" w:cs="Arial"/>
          <w:sz w:val="22"/>
        </w:rPr>
        <w:t>notify the persons who wish to make oral submissions of the time and place of any meeting to be held; and</w:t>
      </w:r>
    </w:p>
    <w:p w:rsidR="00CB5439" w:rsidRPr="00CB5439" w:rsidRDefault="00CB5439" w:rsidP="00CB5439">
      <w:pPr>
        <w:numPr>
          <w:ilvl w:val="0"/>
          <w:numId w:val="7"/>
        </w:numPr>
        <w:spacing w:before="120" w:after="0" w:line="240" w:lineRule="auto"/>
        <w:rPr>
          <w:rFonts w:eastAsia="Times New Roman" w:cs="Arial"/>
          <w:sz w:val="22"/>
        </w:rPr>
      </w:pPr>
      <w:r w:rsidRPr="00CB5439">
        <w:rPr>
          <w:rFonts w:eastAsia="Times New Roman" w:cs="Arial"/>
          <w:sz w:val="22"/>
        </w:rPr>
        <w:t>publish a notice on the internet and in any other publication the committee thinks appropriate that states the time, place, and purpose of any such meeting and that will be held in public.</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Consultation</w:t>
      </w:r>
    </w:p>
    <w:p w:rsidR="00CB5439" w:rsidRPr="00CB5439" w:rsidRDefault="00CB5439" w:rsidP="00CB5439">
      <w:pPr>
        <w:spacing w:before="120" w:after="0"/>
        <w:rPr>
          <w:rFonts w:eastAsia="Times New Roman" w:cs="Arial"/>
          <w:sz w:val="22"/>
        </w:rPr>
      </w:pPr>
      <w:r w:rsidRPr="00CB5439">
        <w:rPr>
          <w:rFonts w:eastAsia="Times New Roman" w:cs="Arial"/>
          <w:sz w:val="22"/>
        </w:rPr>
        <w:t>Before ACART gives advice to the Minister or issues guidelines to ECART, it must consult on the proposed advice or guidelines with:</w:t>
      </w:r>
    </w:p>
    <w:p w:rsidR="00CB5439" w:rsidRPr="00CB5439" w:rsidRDefault="00CB5439" w:rsidP="00CB5439">
      <w:pPr>
        <w:numPr>
          <w:ilvl w:val="0"/>
          <w:numId w:val="8"/>
        </w:numPr>
        <w:spacing w:before="120" w:after="0" w:line="240" w:lineRule="auto"/>
        <w:rPr>
          <w:rFonts w:eastAsia="Times New Roman" w:cs="Arial"/>
          <w:sz w:val="22"/>
        </w:rPr>
      </w:pPr>
      <w:r w:rsidRPr="00CB5439">
        <w:rPr>
          <w:rFonts w:eastAsia="Times New Roman" w:cs="Arial"/>
          <w:sz w:val="22"/>
        </w:rPr>
        <w:t>any members of the public that the committee considers appropriate</w:t>
      </w:r>
    </w:p>
    <w:p w:rsidR="00CB5439" w:rsidRPr="00CB5439" w:rsidRDefault="00CB5439" w:rsidP="00CB5439">
      <w:pPr>
        <w:numPr>
          <w:ilvl w:val="0"/>
          <w:numId w:val="8"/>
        </w:numPr>
        <w:spacing w:before="120" w:after="0" w:line="240" w:lineRule="auto"/>
        <w:rPr>
          <w:rFonts w:eastAsia="Times New Roman" w:cs="Arial"/>
          <w:sz w:val="22"/>
        </w:rPr>
      </w:pPr>
      <w:r w:rsidRPr="00CB5439">
        <w:rPr>
          <w:rFonts w:eastAsia="Times New Roman" w:cs="Arial"/>
          <w:sz w:val="22"/>
        </w:rPr>
        <w:t>appropriate government departments and agencies</w:t>
      </w:r>
    </w:p>
    <w:p w:rsidR="00CB5439" w:rsidRPr="00CB5439" w:rsidRDefault="00CB5439" w:rsidP="00CB5439">
      <w:pPr>
        <w:numPr>
          <w:ilvl w:val="0"/>
          <w:numId w:val="8"/>
        </w:numPr>
        <w:spacing w:before="120" w:after="0" w:line="240" w:lineRule="auto"/>
        <w:rPr>
          <w:rFonts w:eastAsia="Times New Roman" w:cs="Arial"/>
          <w:sz w:val="22"/>
        </w:rPr>
      </w:pPr>
      <w:r w:rsidRPr="00CB5439">
        <w:rPr>
          <w:rFonts w:eastAsia="Times New Roman" w:cs="Arial"/>
          <w:sz w:val="22"/>
        </w:rPr>
        <w:t>any other person or group that the committee considers appropriate.</w:t>
      </w:r>
    </w:p>
    <w:p w:rsidR="00CB5439" w:rsidRPr="00CB5439" w:rsidRDefault="00CB5439" w:rsidP="00CB5439">
      <w:pPr>
        <w:spacing w:before="240" w:after="0"/>
        <w:rPr>
          <w:rFonts w:eastAsia="Times New Roman" w:cs="Arial"/>
          <w:b/>
          <w:bCs/>
          <w:sz w:val="22"/>
        </w:rPr>
      </w:pPr>
      <w:r w:rsidRPr="00CB5439">
        <w:rPr>
          <w:rFonts w:eastAsia="Times New Roman" w:cs="Arial"/>
          <w:b/>
          <w:bCs/>
          <w:sz w:val="22"/>
        </w:rPr>
        <w:t>Composition and membership</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 Minister may appoint any person to be a member of ACART and must, before doing so, consult any persons who, in the Minister’s opinion, are able to provide advice on prospective appointees who have the required expertise and the ability to reflect relevant perspectives and concerns, including, without limitation, the perspectives and concerns of women.</w:t>
      </w:r>
    </w:p>
    <w:p w:rsidR="00CB5439" w:rsidRPr="00CB5439" w:rsidRDefault="00CB5439" w:rsidP="00CB5439">
      <w:pPr>
        <w:spacing w:before="120" w:after="0"/>
        <w:rPr>
          <w:rFonts w:eastAsia="Times New Roman" w:cs="Arial"/>
          <w:i/>
          <w:iCs/>
          <w:sz w:val="22"/>
        </w:rPr>
      </w:pPr>
      <w:r w:rsidRPr="00CB5439">
        <w:rPr>
          <w:rFonts w:eastAsia="Times New Roman" w:cs="Arial"/>
          <w:i/>
          <w:iCs/>
          <w:sz w:val="22"/>
        </w:rPr>
        <w:t>Guiding principle</w:t>
      </w:r>
    </w:p>
    <w:p w:rsidR="00CB5439" w:rsidRPr="00CB5439" w:rsidRDefault="00CB5439" w:rsidP="00CB5439">
      <w:pPr>
        <w:spacing w:before="120" w:after="0"/>
        <w:rPr>
          <w:rFonts w:eastAsia="Times New Roman" w:cs="Arial"/>
          <w:sz w:val="22"/>
        </w:rPr>
      </w:pPr>
      <w:r w:rsidRPr="00CB5439">
        <w:rPr>
          <w:rFonts w:eastAsia="Times New Roman" w:cs="Arial"/>
          <w:sz w:val="22"/>
        </w:rPr>
        <w:t xml:space="preserve">The primary guiding principle for appointing members to ACART is to ensure that ACART has the appropriate expertise, skills, knowledge and perspectives to provide advice and guidelines of the highest quality.  </w:t>
      </w:r>
    </w:p>
    <w:p w:rsidR="00CB5439" w:rsidRPr="00CB5439" w:rsidRDefault="00CB5439" w:rsidP="00CB5439">
      <w:pPr>
        <w:spacing w:before="120" w:after="0"/>
        <w:rPr>
          <w:rFonts w:eastAsia="Times New Roman" w:cs="Arial"/>
          <w:i/>
          <w:iCs/>
          <w:sz w:val="22"/>
        </w:rPr>
      </w:pPr>
      <w:r w:rsidRPr="00CB5439">
        <w:rPr>
          <w:rFonts w:eastAsia="Times New Roman" w:cs="Arial"/>
          <w:i/>
          <w:iCs/>
          <w:sz w:val="22"/>
        </w:rPr>
        <w:t>Member numbers</w:t>
      </w:r>
    </w:p>
    <w:p w:rsidR="00CB5439" w:rsidRPr="00CB5439" w:rsidRDefault="00CB5439" w:rsidP="00CB5439">
      <w:pPr>
        <w:spacing w:before="120" w:after="0"/>
        <w:rPr>
          <w:rFonts w:eastAsia="Times New Roman" w:cs="Arial"/>
          <w:sz w:val="22"/>
        </w:rPr>
      </w:pPr>
      <w:r w:rsidRPr="00CB5439">
        <w:rPr>
          <w:rFonts w:eastAsia="Times New Roman" w:cs="Arial"/>
          <w:sz w:val="22"/>
        </w:rPr>
        <w:t xml:space="preserve">ACART must consist of not fewer than 8 and not more than 12 members appointed by the Minister of Health.  </w:t>
      </w:r>
    </w:p>
    <w:p w:rsidR="00CB5439" w:rsidRPr="00CB5439" w:rsidRDefault="00CB5439" w:rsidP="00CB5439">
      <w:pPr>
        <w:spacing w:before="120" w:after="0"/>
        <w:rPr>
          <w:rFonts w:eastAsia="Times New Roman" w:cs="Arial"/>
          <w:i/>
          <w:iCs/>
          <w:sz w:val="22"/>
        </w:rPr>
      </w:pPr>
      <w:r w:rsidRPr="00CB5439">
        <w:rPr>
          <w:rFonts w:eastAsia="Times New Roman" w:cs="Arial"/>
          <w:i/>
          <w:iCs/>
          <w:sz w:val="22"/>
        </w:rPr>
        <w:br w:type="page"/>
      </w:r>
      <w:r w:rsidRPr="00CB5439">
        <w:rPr>
          <w:rFonts w:eastAsia="Times New Roman" w:cs="Arial"/>
          <w:i/>
          <w:iCs/>
          <w:sz w:val="22"/>
        </w:rPr>
        <w:lastRenderedPageBreak/>
        <w:t>Lay/Non-lay membership</w:t>
      </w:r>
    </w:p>
    <w:p w:rsidR="00CB5439" w:rsidRPr="00CB5439" w:rsidRDefault="00CB5439" w:rsidP="00CB5439">
      <w:pPr>
        <w:spacing w:before="120" w:after="0"/>
        <w:rPr>
          <w:rFonts w:eastAsia="Times New Roman" w:cs="Arial"/>
          <w:sz w:val="22"/>
        </w:rPr>
      </w:pPr>
      <w:r w:rsidRPr="00CB5439">
        <w:rPr>
          <w:rFonts w:eastAsia="Times New Roman" w:cs="Arial"/>
          <w:sz w:val="22"/>
        </w:rPr>
        <w:t xml:space="preserve">At least half of the members of ACART must be lay members.  </w:t>
      </w:r>
    </w:p>
    <w:p w:rsidR="00CB5439" w:rsidRPr="00CB5439" w:rsidRDefault="00CB5439" w:rsidP="00CB5439">
      <w:pPr>
        <w:spacing w:before="120" w:after="0"/>
        <w:rPr>
          <w:rFonts w:eastAsia="Times New Roman" w:cs="Arial"/>
          <w:sz w:val="22"/>
        </w:rPr>
      </w:pPr>
      <w:r w:rsidRPr="00CB5439">
        <w:rPr>
          <w:rFonts w:eastAsia="Times New Roman" w:cs="Arial"/>
          <w:sz w:val="22"/>
        </w:rPr>
        <w:t>For the purposes of these Terms of Reference, a layperson is a person who, at no time during the person’s membership of ACART or in the 3 years before becoming a member of ACART:</w:t>
      </w:r>
    </w:p>
    <w:p w:rsidR="00CB5439" w:rsidRPr="00CB5439" w:rsidRDefault="00CB5439" w:rsidP="00CB5439">
      <w:pPr>
        <w:numPr>
          <w:ilvl w:val="0"/>
          <w:numId w:val="12"/>
        </w:numPr>
        <w:spacing w:before="120" w:after="0" w:line="240" w:lineRule="auto"/>
        <w:rPr>
          <w:rFonts w:eastAsia="Times New Roman" w:cs="Arial"/>
          <w:sz w:val="22"/>
        </w:rPr>
      </w:pPr>
      <w:r w:rsidRPr="00CB5439">
        <w:rPr>
          <w:rFonts w:eastAsia="Times New Roman" w:cs="Arial"/>
          <w:sz w:val="22"/>
        </w:rPr>
        <w:t>is a health practitioner within the meaning of the Health Practitioners Competence Assurance Act 2003; or</w:t>
      </w:r>
    </w:p>
    <w:p w:rsidR="00CB5439" w:rsidRPr="00CB5439" w:rsidRDefault="00CB5439" w:rsidP="00CB5439">
      <w:pPr>
        <w:numPr>
          <w:ilvl w:val="0"/>
          <w:numId w:val="12"/>
        </w:numPr>
        <w:spacing w:before="120" w:after="0" w:line="240" w:lineRule="auto"/>
        <w:rPr>
          <w:rFonts w:eastAsia="Times New Roman" w:cs="Arial"/>
          <w:sz w:val="22"/>
        </w:rPr>
      </w:pPr>
      <w:r w:rsidRPr="00CB5439">
        <w:rPr>
          <w:rFonts w:eastAsia="Times New Roman" w:cs="Arial"/>
          <w:sz w:val="22"/>
        </w:rPr>
        <w:t>is involved in health research; or</w:t>
      </w:r>
    </w:p>
    <w:p w:rsidR="00CB5439" w:rsidRPr="00CB5439" w:rsidRDefault="00CB5439" w:rsidP="00CB5439">
      <w:pPr>
        <w:numPr>
          <w:ilvl w:val="0"/>
          <w:numId w:val="12"/>
        </w:numPr>
        <w:spacing w:before="120" w:after="0" w:line="240" w:lineRule="auto"/>
        <w:rPr>
          <w:rFonts w:eastAsia="Times New Roman" w:cs="Arial"/>
          <w:sz w:val="22"/>
        </w:rPr>
      </w:pPr>
      <w:r w:rsidRPr="00CB5439">
        <w:rPr>
          <w:rFonts w:eastAsia="Times New Roman" w:cs="Arial"/>
          <w:sz w:val="22"/>
        </w:rPr>
        <w:t>is employed by or associated with, or has a pecuniary interest in, a fertility service provider.</w:t>
      </w:r>
    </w:p>
    <w:p w:rsidR="00CB5439" w:rsidRPr="00CB5439" w:rsidRDefault="00CB5439" w:rsidP="00CB5439">
      <w:pPr>
        <w:spacing w:before="120" w:after="0"/>
        <w:rPr>
          <w:rFonts w:eastAsia="Times New Roman" w:cs="Arial"/>
          <w:i/>
          <w:iCs/>
          <w:sz w:val="22"/>
        </w:rPr>
      </w:pPr>
      <w:r w:rsidRPr="00CB5439">
        <w:rPr>
          <w:rFonts w:eastAsia="Times New Roman" w:cs="Arial"/>
          <w:i/>
          <w:iCs/>
          <w:sz w:val="22"/>
        </w:rPr>
        <w:t>Ex-officio attendance</w:t>
      </w:r>
    </w:p>
    <w:p w:rsidR="00CB5439" w:rsidRPr="00CB5439" w:rsidRDefault="00CB5439" w:rsidP="00CB5439">
      <w:pPr>
        <w:spacing w:before="120" w:after="0"/>
        <w:rPr>
          <w:rFonts w:eastAsia="Times New Roman" w:cs="Arial"/>
          <w:sz w:val="22"/>
        </w:rPr>
      </w:pPr>
      <w:r w:rsidRPr="00CB5439">
        <w:rPr>
          <w:rFonts w:eastAsia="Times New Roman" w:cs="Arial"/>
          <w:sz w:val="22"/>
        </w:rPr>
        <w:t>The chairperson of ACART, or a member of ACART nominated by the chairperson of ACART for the meeting may attend each meeting of the National Ethics Committee on Assisted Reproductive Technologies (ECART).  The ACART member or Chair attending the Advisory Group meeting is not a member of the committee.</w:t>
      </w:r>
    </w:p>
    <w:p w:rsidR="00CB5439" w:rsidRPr="00CB5439" w:rsidRDefault="00CB5439" w:rsidP="00CB5439">
      <w:pPr>
        <w:spacing w:before="120" w:after="0"/>
        <w:rPr>
          <w:rFonts w:eastAsia="Times New Roman" w:cs="Arial"/>
          <w:sz w:val="22"/>
        </w:rPr>
      </w:pPr>
      <w:r w:rsidRPr="00CB5439">
        <w:rPr>
          <w:rFonts w:eastAsia="Times New Roman" w:cs="Arial"/>
          <w:sz w:val="22"/>
        </w:rPr>
        <w:t>The chairperson of ECART, or a member of ECART nominated by the chairperson of ECART for the meeting may attend each meeting of ACART.  ECART member or Chair attending the ACART meeting is not a member of the committee.</w:t>
      </w:r>
    </w:p>
    <w:p w:rsidR="00CB5439" w:rsidRPr="00CB5439" w:rsidRDefault="00CB5439" w:rsidP="00CB5439">
      <w:pPr>
        <w:spacing w:before="120" w:after="0"/>
        <w:rPr>
          <w:rFonts w:eastAsia="Times New Roman" w:cs="Arial"/>
          <w:i/>
          <w:iCs/>
          <w:sz w:val="22"/>
        </w:rPr>
      </w:pPr>
      <w:r w:rsidRPr="00CB5439">
        <w:rPr>
          <w:rFonts w:eastAsia="Times New Roman" w:cs="Arial"/>
          <w:i/>
          <w:iCs/>
          <w:sz w:val="22"/>
        </w:rPr>
        <w:t>Member categories</w:t>
      </w:r>
    </w:p>
    <w:p w:rsidR="00CB5439" w:rsidRPr="00CB5439" w:rsidRDefault="00CB5439" w:rsidP="00CB5439">
      <w:pPr>
        <w:spacing w:before="120" w:after="0"/>
        <w:rPr>
          <w:rFonts w:eastAsia="Times New Roman" w:cs="Arial"/>
          <w:sz w:val="22"/>
        </w:rPr>
      </w:pPr>
      <w:r w:rsidRPr="00CB5439">
        <w:rPr>
          <w:rFonts w:eastAsia="Times New Roman" w:cs="Arial"/>
          <w:sz w:val="22"/>
        </w:rPr>
        <w:t>ACART’s membership must include:</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expertise in assisted reproductive procedures</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expertise in human reproductive research</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expertise in ethics</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Māori members with expertise in Māori customary values and practice and the ability to articulate issues from a Māori perspective</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the ability to articulate issues from a consumer perspective</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the ability to articulate issues from a disability perspective</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the ability to articulate the interests of children who, at the time of his or her appointment, holds the office of Children’s Commissioner or is a representative or employee of the person who holds that office</w:t>
      </w:r>
    </w:p>
    <w:p w:rsidR="00CB5439" w:rsidRPr="00CB5439" w:rsidRDefault="00CB5439" w:rsidP="00CB5439">
      <w:pPr>
        <w:numPr>
          <w:ilvl w:val="0"/>
          <w:numId w:val="9"/>
        </w:numPr>
        <w:spacing w:before="120" w:after="0" w:line="240" w:lineRule="auto"/>
        <w:rPr>
          <w:rFonts w:eastAsia="Times New Roman" w:cs="Arial"/>
          <w:sz w:val="22"/>
        </w:rPr>
      </w:pPr>
      <w:r w:rsidRPr="00CB5439">
        <w:rPr>
          <w:rFonts w:eastAsia="Times New Roman" w:cs="Arial"/>
          <w:sz w:val="22"/>
        </w:rPr>
        <w:t>one or more members with expertise in relevant areas of the law.</w:t>
      </w:r>
    </w:p>
    <w:p w:rsidR="00CB5439" w:rsidRPr="00CB5439" w:rsidRDefault="00CB5439" w:rsidP="00CB5439">
      <w:pPr>
        <w:spacing w:before="120" w:after="0"/>
        <w:rPr>
          <w:rFonts w:eastAsia="Times New Roman" w:cs="Arial"/>
          <w:i/>
          <w:iCs/>
          <w:sz w:val="22"/>
        </w:rPr>
      </w:pPr>
      <w:r w:rsidRPr="00CB5439">
        <w:rPr>
          <w:rFonts w:eastAsia="Times New Roman" w:cs="Arial"/>
          <w:i/>
          <w:iCs/>
          <w:sz w:val="22"/>
        </w:rPr>
        <w:t>Whole committee requirements</w:t>
      </w:r>
    </w:p>
    <w:p w:rsidR="00CB5439" w:rsidRPr="00CB5439" w:rsidRDefault="00CB5439" w:rsidP="00CB5439">
      <w:pPr>
        <w:spacing w:before="120" w:after="0"/>
        <w:rPr>
          <w:rFonts w:eastAsia="Times New Roman" w:cs="Arial"/>
          <w:sz w:val="22"/>
        </w:rPr>
      </w:pPr>
      <w:r w:rsidRPr="00CB5439">
        <w:rPr>
          <w:rFonts w:eastAsia="Times New Roman" w:cs="Arial"/>
          <w:sz w:val="22"/>
        </w:rPr>
        <w:t>Members should possess an attitude that is accepting of the values of different professions and community perspectives, and it is important that ACART be comprise people from a range of backgrounds and ethnicities.  All members of ACART are expected to have an understanding of how the health sector responds to Mäori issues and their application to ethical review.</w:t>
      </w:r>
    </w:p>
    <w:p w:rsidR="00CB5439" w:rsidRPr="00CB5439" w:rsidRDefault="00CB5439" w:rsidP="00CB5439">
      <w:pPr>
        <w:spacing w:before="120" w:after="0"/>
        <w:rPr>
          <w:rFonts w:eastAsia="Times New Roman" w:cs="Arial"/>
          <w:sz w:val="22"/>
        </w:rPr>
      </w:pPr>
      <w:r w:rsidRPr="00CB5439">
        <w:rPr>
          <w:rFonts w:eastAsia="Times New Roman" w:cs="Arial"/>
          <w:sz w:val="22"/>
        </w:rPr>
        <w:br w:type="page"/>
      </w:r>
      <w:r w:rsidRPr="00CB5439">
        <w:rPr>
          <w:rFonts w:eastAsia="Times New Roman" w:cs="Arial"/>
          <w:sz w:val="22"/>
        </w:rPr>
        <w:lastRenderedPageBreak/>
        <w:t>Despite being drawn from groups identified with particular interests or responsibilities in connection with health and community issues, Advisory Committee members are not in any way the representatives of those groups.  They are appointed in their own right, to participate in the work of ACART as equal individuals of sound judgement and relevant experience.</w:t>
      </w:r>
    </w:p>
    <w:p w:rsidR="00CB5439" w:rsidRPr="00CB5439" w:rsidRDefault="00CB5439" w:rsidP="00CB5439">
      <w:pPr>
        <w:spacing w:before="240" w:after="0"/>
        <w:rPr>
          <w:rFonts w:eastAsia="Times New Roman" w:cs="Arial"/>
          <w:b/>
          <w:sz w:val="22"/>
        </w:rPr>
      </w:pPr>
      <w:r w:rsidRPr="00CB5439">
        <w:rPr>
          <w:rFonts w:eastAsia="Times New Roman" w:cs="Arial"/>
          <w:b/>
          <w:sz w:val="22"/>
        </w:rPr>
        <w:t>Terms and conditions of appointment</w:t>
      </w:r>
    </w:p>
    <w:p w:rsidR="00CB5439" w:rsidRPr="00CB5439" w:rsidRDefault="00CB5439" w:rsidP="00CB5439">
      <w:pPr>
        <w:spacing w:before="120" w:after="0"/>
        <w:rPr>
          <w:rFonts w:eastAsia="Times New Roman" w:cs="Arial"/>
          <w:bCs/>
          <w:sz w:val="22"/>
        </w:rPr>
      </w:pPr>
      <w:r w:rsidRPr="00CB5439">
        <w:rPr>
          <w:rFonts w:eastAsia="Times New Roman" w:cs="Arial"/>
          <w:bCs/>
          <w:sz w:val="22"/>
        </w:rPr>
        <w:t xml:space="preserve">Members of ACART are appointed by the Minister of Health for a term of office of up to three years.  The terms of office of members of ACART will be staggered to ensure continuity of membership.  Members may be reappointed from time to time.  No member may hold office for more than six consecutive years.  </w:t>
      </w:r>
    </w:p>
    <w:p w:rsidR="00CB5439" w:rsidRPr="00CB5439" w:rsidRDefault="00CB5439" w:rsidP="00CB5439">
      <w:pPr>
        <w:spacing w:before="120" w:after="0"/>
        <w:rPr>
          <w:rFonts w:eastAsia="Times New Roman" w:cs="Arial"/>
          <w:bCs/>
          <w:sz w:val="22"/>
        </w:rPr>
      </w:pPr>
      <w:r w:rsidRPr="00CB5439">
        <w:rPr>
          <w:rFonts w:eastAsia="Times New Roman" w:cs="Arial"/>
          <w:bCs/>
          <w:sz w:val="22"/>
        </w:rPr>
        <w:t>Persons who have served six consecutive years as members of the previous National Ethics Committee on Assisted Human Reproduction (NECAHR) shall not be immediately eligible for appointment to ACART.</w:t>
      </w:r>
    </w:p>
    <w:p w:rsidR="00CB5439" w:rsidRPr="00CB5439" w:rsidRDefault="00CB5439" w:rsidP="00CB5439">
      <w:pPr>
        <w:spacing w:before="120" w:after="0"/>
        <w:rPr>
          <w:rFonts w:eastAsia="Times New Roman" w:cs="Arial"/>
          <w:bCs/>
          <w:sz w:val="22"/>
        </w:rPr>
      </w:pPr>
      <w:r w:rsidRPr="00CB5439">
        <w:rPr>
          <w:rFonts w:eastAsia="Times New Roman" w:cs="Arial"/>
          <w:bCs/>
          <w:sz w:val="22"/>
        </w:rPr>
        <w:t>A person may not be a member of ACART and ECART simultaneously.</w:t>
      </w:r>
    </w:p>
    <w:p w:rsidR="00CB5439" w:rsidRPr="00CB5439" w:rsidRDefault="00CB5439" w:rsidP="00CB5439">
      <w:pPr>
        <w:spacing w:before="120" w:after="0"/>
        <w:rPr>
          <w:rFonts w:eastAsia="Times New Roman" w:cs="Arial"/>
          <w:bCs/>
          <w:sz w:val="22"/>
        </w:rPr>
      </w:pPr>
      <w:r w:rsidRPr="00CB5439">
        <w:rPr>
          <w:rFonts w:eastAsia="Times New Roman" w:cs="Arial"/>
          <w:bCs/>
          <w:sz w:val="22"/>
        </w:rPr>
        <w:t>Unless a person sooner vacates their office, every appointed member of ACART shall continue in office until their successor comes into office.  Any member of ACART may at any time resign as a member by advising the Minister of Health in writing.</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 Minister may, by written notice, terminate the appointment of a member or chairperson of the advisory committee.</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 Minister may from time to time alter or reconstitute ACART, or discharge any member of ACART, or appoint new members to ACART for the purpose of decreasing or increasing the membership or filling any vacancies.</w:t>
      </w:r>
    </w:p>
    <w:p w:rsidR="00CB5439" w:rsidRPr="00CB5439" w:rsidRDefault="00CB5439" w:rsidP="00CB5439">
      <w:pPr>
        <w:spacing w:before="240" w:after="0"/>
        <w:rPr>
          <w:rFonts w:eastAsia="Times New Roman" w:cs="Arial"/>
          <w:b/>
          <w:sz w:val="22"/>
        </w:rPr>
      </w:pPr>
      <w:r w:rsidRPr="00CB5439">
        <w:rPr>
          <w:rFonts w:eastAsia="Times New Roman" w:cs="Arial"/>
          <w:b/>
          <w:sz w:val="22"/>
        </w:rPr>
        <w:t>Chairperson and Deputy Chairperson</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 Minister may appoint any person to be a chairperson of ACART and must, before doing so, consult any persons who, in the Minister’s opinion, are able to provide advice on prospective appointees who have the required expertise and the ability to reflect relevant perspectives and concerns, including, without limitation, the perspectives and concerns of women.</w:t>
      </w:r>
    </w:p>
    <w:p w:rsidR="00CB5439" w:rsidRPr="00CB5439" w:rsidRDefault="00CB5439" w:rsidP="00CB5439">
      <w:pPr>
        <w:spacing w:before="120" w:after="0"/>
        <w:rPr>
          <w:rFonts w:eastAsia="Times New Roman" w:cs="Arial"/>
          <w:bCs/>
          <w:sz w:val="22"/>
        </w:rPr>
      </w:pPr>
      <w:r w:rsidRPr="00CB5439">
        <w:rPr>
          <w:rFonts w:eastAsia="Times New Roman" w:cs="Arial"/>
          <w:bCs/>
          <w:sz w:val="22"/>
        </w:rPr>
        <w:t>ACART may appoint one of its members to be Deputy Chairperson.</w:t>
      </w:r>
    </w:p>
    <w:p w:rsidR="00CB5439" w:rsidRPr="00CB5439" w:rsidRDefault="00CB5439" w:rsidP="00CB5439">
      <w:pPr>
        <w:spacing w:before="120" w:after="0"/>
        <w:rPr>
          <w:rFonts w:eastAsia="Times New Roman" w:cs="Arial"/>
          <w:bCs/>
          <w:sz w:val="22"/>
        </w:rPr>
      </w:pPr>
      <w:r w:rsidRPr="00CB5439">
        <w:rPr>
          <w:rFonts w:eastAsia="Times New Roman" w:cs="Arial"/>
          <w:bCs/>
          <w:sz w:val="22"/>
        </w:rPr>
        <w:t xml:space="preserve">The Chairperson will preside at every meeting of ACART at which they are present.  </w:t>
      </w:r>
    </w:p>
    <w:p w:rsidR="00CB5439" w:rsidRPr="00CB5439" w:rsidRDefault="00CB5439" w:rsidP="00CB5439">
      <w:pPr>
        <w:spacing w:before="240" w:after="0"/>
        <w:rPr>
          <w:rFonts w:eastAsia="Times New Roman" w:cs="Arial"/>
          <w:b/>
          <w:sz w:val="22"/>
        </w:rPr>
      </w:pPr>
      <w:r w:rsidRPr="00CB5439">
        <w:rPr>
          <w:rFonts w:eastAsia="Times New Roman" w:cs="Arial"/>
          <w:b/>
          <w:sz w:val="22"/>
        </w:rPr>
        <w:t>Duties and responsibilities of a member</w:t>
      </w:r>
    </w:p>
    <w:p w:rsidR="00CB5439" w:rsidRPr="00CB5439" w:rsidRDefault="00CB5439" w:rsidP="00CB5439">
      <w:pPr>
        <w:spacing w:before="120" w:after="0"/>
        <w:rPr>
          <w:rFonts w:eastAsia="Times New Roman" w:cs="Arial"/>
          <w:bCs/>
          <w:sz w:val="22"/>
        </w:rPr>
      </w:pPr>
      <w:r w:rsidRPr="00CB5439">
        <w:rPr>
          <w:rFonts w:eastAsia="Times New Roman" w:cs="Arial"/>
          <w:bCs/>
          <w:sz w:val="22"/>
        </w:rPr>
        <w:t>This section sets out the Minister of Health’s expectations regarding the duties and responsibilities of a person appointed as a member of ACART.  This is intended to aid members of ACART by providing them with a common set of principles for appropriate conduct and behaviour and serves to protect ACART and its members.</w:t>
      </w:r>
    </w:p>
    <w:p w:rsidR="00CB5439" w:rsidRPr="00CB5439" w:rsidRDefault="00CB5439" w:rsidP="00CB5439">
      <w:pPr>
        <w:spacing w:before="120" w:after="0"/>
        <w:rPr>
          <w:rFonts w:eastAsia="Times New Roman" w:cs="Arial"/>
          <w:bCs/>
          <w:sz w:val="22"/>
        </w:rPr>
      </w:pPr>
      <w:r w:rsidRPr="00CB5439">
        <w:rPr>
          <w:rFonts w:eastAsia="Times New Roman" w:cs="Arial"/>
          <w:bCs/>
          <w:sz w:val="22"/>
        </w:rPr>
        <w:t xml:space="preserve">As an independent statutory body, ACART has an obligation to conduct its activities in an open and ethical manner.  ACART has a duty to operate in an effective manner within the parameters of its functions as set out in its Terms of Reference and in accordance with the HART Act. </w:t>
      </w:r>
    </w:p>
    <w:p w:rsidR="00CB5439" w:rsidRPr="00CB5439" w:rsidRDefault="00CB5439" w:rsidP="00CB5439">
      <w:pPr>
        <w:spacing w:before="120" w:after="0"/>
        <w:rPr>
          <w:rFonts w:eastAsia="Times New Roman" w:cs="Arial"/>
          <w:bCs/>
          <w:i/>
          <w:iCs/>
          <w:sz w:val="22"/>
        </w:rPr>
      </w:pPr>
      <w:r w:rsidRPr="00CB5439">
        <w:rPr>
          <w:rFonts w:eastAsia="Times New Roman" w:cs="Arial"/>
          <w:bCs/>
          <w:i/>
          <w:iCs/>
          <w:sz w:val="22"/>
        </w:rPr>
        <w:lastRenderedPageBreak/>
        <w:t>General</w:t>
      </w:r>
    </w:p>
    <w:p w:rsidR="00CB5439" w:rsidRPr="00CB5439" w:rsidRDefault="00CB5439" w:rsidP="00CB5439">
      <w:pPr>
        <w:spacing w:before="120" w:after="0"/>
        <w:rPr>
          <w:rFonts w:eastAsia="Times New Roman" w:cs="Arial"/>
          <w:bCs/>
          <w:sz w:val="22"/>
        </w:rPr>
      </w:pPr>
      <w:r w:rsidRPr="00CB5439">
        <w:rPr>
          <w:rFonts w:eastAsia="Times New Roman" w:cs="Arial"/>
          <w:bCs/>
          <w:sz w:val="22"/>
        </w:rPr>
        <w:t>ACART members should have a commitment to work for the greater good of the Committee.</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There is an expectation that members will make every effort to attend all ACART meetings and devote sufficient time to become familiar with the affairs of ACART and the wider environment within which it operates.</w:t>
      </w:r>
    </w:p>
    <w:p w:rsidR="00CB5439" w:rsidRPr="00CB5439" w:rsidRDefault="00CB5439" w:rsidP="00CB5439">
      <w:pPr>
        <w:spacing w:before="120" w:after="0"/>
        <w:rPr>
          <w:rFonts w:eastAsia="Times New Roman" w:cs="Arial"/>
          <w:bCs/>
          <w:sz w:val="22"/>
        </w:rPr>
      </w:pPr>
      <w:r w:rsidRPr="00CB5439">
        <w:rPr>
          <w:rFonts w:eastAsia="Times New Roman" w:cs="Arial"/>
          <w:bCs/>
          <w:sz w:val="22"/>
        </w:rPr>
        <w:t>Members have a duty to act responsibly with regard to the effective and efficient administration of ACART and the use of ACART funds.</w:t>
      </w:r>
    </w:p>
    <w:p w:rsidR="00CB5439" w:rsidRPr="00CB5439" w:rsidRDefault="00CB5439" w:rsidP="00CB5439">
      <w:pPr>
        <w:spacing w:before="120" w:after="0"/>
        <w:rPr>
          <w:rFonts w:eastAsia="Times New Roman" w:cs="Arial"/>
          <w:bCs/>
          <w:i/>
          <w:iCs/>
          <w:sz w:val="22"/>
        </w:rPr>
      </w:pPr>
      <w:r w:rsidRPr="00CB5439">
        <w:rPr>
          <w:rFonts w:eastAsia="Times New Roman" w:cs="Arial"/>
          <w:bCs/>
          <w:i/>
          <w:iCs/>
          <w:sz w:val="22"/>
        </w:rPr>
        <w:t>Conflicts of interest</w:t>
      </w:r>
    </w:p>
    <w:p w:rsidR="00CB5439" w:rsidRPr="00CB5439" w:rsidRDefault="00CB5439" w:rsidP="00CB5439">
      <w:pPr>
        <w:spacing w:before="120" w:after="0"/>
        <w:rPr>
          <w:rFonts w:eastAsia="Times New Roman" w:cs="Arial"/>
          <w:bCs/>
          <w:sz w:val="22"/>
        </w:rPr>
      </w:pPr>
      <w:r w:rsidRPr="00CB5439">
        <w:rPr>
          <w:rFonts w:eastAsia="Times New Roman" w:cs="Arial"/>
          <w:bCs/>
          <w:sz w:val="22"/>
        </w:rPr>
        <w:t>ACART members must perform their functions in good faith, honestly and impartially and avoid situations that might compromise their integrity or otherwise lead to conflicts of interest.  Proper observation of these principles will protect ACART and its members and will ensure that it retains public confidence.</w:t>
      </w:r>
    </w:p>
    <w:p w:rsidR="00CB5439" w:rsidRPr="00CB5439" w:rsidRDefault="00CB5439" w:rsidP="00CB5439">
      <w:pPr>
        <w:spacing w:before="120" w:after="0"/>
        <w:rPr>
          <w:rFonts w:eastAsia="Times New Roman" w:cs="Arial"/>
          <w:bCs/>
          <w:sz w:val="22"/>
        </w:rPr>
      </w:pPr>
      <w:r w:rsidRPr="00CB5439">
        <w:rPr>
          <w:rFonts w:eastAsia="Times New Roman" w:cs="Arial"/>
          <w:bCs/>
          <w:sz w:val="22"/>
        </w:rPr>
        <w:t xml:space="preserve">Members attend meetings and undertake committee activities as independent persons responsible to ACART as a whole.  Members are not appointed as representatives of professional organisations and or particular community bodies.  ACART should not, therefore, assume that a particular group’s interests have been taken into account because a member is associated with a particular group.  </w:t>
      </w:r>
    </w:p>
    <w:p w:rsidR="00CB5439" w:rsidRPr="00CB5439" w:rsidRDefault="00CB5439" w:rsidP="00CB5439">
      <w:pPr>
        <w:spacing w:before="120" w:after="0"/>
        <w:rPr>
          <w:rFonts w:eastAsia="Times New Roman" w:cs="Arial"/>
          <w:bCs/>
          <w:sz w:val="22"/>
        </w:rPr>
      </w:pPr>
      <w:r w:rsidRPr="00CB5439">
        <w:rPr>
          <w:rFonts w:eastAsia="Times New Roman" w:cs="Arial"/>
          <w:bCs/>
          <w:sz w:val="22"/>
        </w:rPr>
        <w:t>Members should declare, and the committee regularly review their actual and potential conflicts of interest.  ACART must exhibit transparency in avoiding or managing any real or perceived conflict of interest.</w:t>
      </w:r>
    </w:p>
    <w:p w:rsidR="00CB5439" w:rsidRPr="00CB5439" w:rsidRDefault="00CB5439" w:rsidP="00CB5439">
      <w:pPr>
        <w:spacing w:before="120" w:after="0"/>
        <w:rPr>
          <w:rFonts w:eastAsia="Times New Roman" w:cs="Arial"/>
          <w:bCs/>
          <w:i/>
          <w:iCs/>
          <w:sz w:val="22"/>
        </w:rPr>
      </w:pPr>
      <w:r w:rsidRPr="00CB5439">
        <w:rPr>
          <w:rFonts w:eastAsia="Times New Roman" w:cs="Arial"/>
          <w:bCs/>
          <w:i/>
          <w:iCs/>
          <w:sz w:val="22"/>
        </w:rPr>
        <w:t>Confidentiality and information sharing</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 public has a right to be informed about the issues being considered by ACART.  The chairperson of ACART must ensure that the agenda and minutes are published on the internet as soon as possible after they are confirmed by the members of the committee.  ACART should have procedures in place regarding the release of information and processing requests for information.</w:t>
      </w:r>
    </w:p>
    <w:p w:rsidR="00CB5439" w:rsidRPr="00CB5439" w:rsidRDefault="00CB5439" w:rsidP="00CB5439">
      <w:pPr>
        <w:spacing w:before="120" w:after="0"/>
        <w:rPr>
          <w:rFonts w:eastAsia="Times New Roman" w:cs="Arial"/>
          <w:bCs/>
          <w:sz w:val="22"/>
        </w:rPr>
      </w:pPr>
      <w:r w:rsidRPr="00CB5439">
        <w:rPr>
          <w:rFonts w:eastAsia="Times New Roman" w:cs="Arial"/>
          <w:bCs/>
          <w:sz w:val="22"/>
        </w:rPr>
        <w:t>Individual members must observe the following duties in relation to ACART information.  These provisions ensure that ACART as a whole maintains control over the appropriate release of information concerning issues before it.</w:t>
      </w:r>
    </w:p>
    <w:p w:rsidR="00CB5439" w:rsidRPr="00CB5439" w:rsidRDefault="00CB5439" w:rsidP="00CB5439">
      <w:pPr>
        <w:numPr>
          <w:ilvl w:val="0"/>
          <w:numId w:val="10"/>
        </w:numPr>
        <w:spacing w:before="120" w:after="0" w:line="240" w:lineRule="auto"/>
        <w:rPr>
          <w:rFonts w:eastAsia="Times New Roman" w:cs="Arial"/>
          <w:bCs/>
          <w:sz w:val="22"/>
        </w:rPr>
      </w:pPr>
      <w:r w:rsidRPr="00CB5439">
        <w:rPr>
          <w:rFonts w:eastAsia="Times New Roman" w:cs="Arial"/>
          <w:bCs/>
          <w:sz w:val="22"/>
        </w:rPr>
        <w:t>Meetings of ACART, including agenda papers and draft minutes, are confidential.  Members must ensure that the confidentiality of ACART business is maintained.</w:t>
      </w:r>
    </w:p>
    <w:p w:rsidR="00CB5439" w:rsidRPr="00CB5439" w:rsidRDefault="00CB5439" w:rsidP="00CB5439">
      <w:pPr>
        <w:numPr>
          <w:ilvl w:val="0"/>
          <w:numId w:val="10"/>
        </w:numPr>
        <w:spacing w:before="120" w:after="0" w:line="240" w:lineRule="auto"/>
        <w:rPr>
          <w:rFonts w:eastAsia="Times New Roman" w:cs="Arial"/>
          <w:bCs/>
          <w:sz w:val="22"/>
        </w:rPr>
      </w:pPr>
      <w:r w:rsidRPr="00CB5439">
        <w:rPr>
          <w:rFonts w:eastAsia="Times New Roman" w:cs="Arial"/>
          <w:bCs/>
          <w:sz w:val="22"/>
        </w:rPr>
        <w:t>Members are free to express their own view within the context of committee meetings or the general business of ACART.</w:t>
      </w:r>
    </w:p>
    <w:p w:rsidR="00CB5439" w:rsidRPr="00CB5439" w:rsidRDefault="00CB5439" w:rsidP="00CB5439">
      <w:pPr>
        <w:numPr>
          <w:ilvl w:val="0"/>
          <w:numId w:val="10"/>
        </w:numPr>
        <w:spacing w:before="120" w:after="0" w:line="240" w:lineRule="auto"/>
        <w:rPr>
          <w:rFonts w:eastAsia="Times New Roman" w:cs="Arial"/>
          <w:bCs/>
          <w:sz w:val="22"/>
        </w:rPr>
      </w:pPr>
      <w:r w:rsidRPr="00CB5439">
        <w:rPr>
          <w:rFonts w:eastAsia="Times New Roman" w:cs="Arial"/>
          <w:bCs/>
          <w:sz w:val="22"/>
        </w:rPr>
        <w:t>Members must publicly support a course of action decided by ACART.  If unable to do so, members must not publicly comment on decisions.</w:t>
      </w:r>
    </w:p>
    <w:p w:rsidR="00CB5439" w:rsidRPr="00CB5439" w:rsidRDefault="00CB5439" w:rsidP="00CB5439">
      <w:pPr>
        <w:numPr>
          <w:ilvl w:val="0"/>
          <w:numId w:val="10"/>
        </w:numPr>
        <w:spacing w:before="120" w:after="0" w:line="240" w:lineRule="auto"/>
        <w:rPr>
          <w:rFonts w:eastAsia="Times New Roman" w:cs="Arial"/>
          <w:bCs/>
          <w:sz w:val="22"/>
        </w:rPr>
      </w:pPr>
      <w:r w:rsidRPr="00CB5439">
        <w:rPr>
          <w:rFonts w:eastAsia="Times New Roman" w:cs="Arial"/>
          <w:bCs/>
          <w:sz w:val="22"/>
        </w:rPr>
        <w:br w:type="page"/>
      </w:r>
      <w:r w:rsidRPr="00CB5439">
        <w:rPr>
          <w:rFonts w:eastAsia="Times New Roman" w:cs="Arial"/>
          <w:bCs/>
          <w:sz w:val="22"/>
        </w:rPr>
        <w:lastRenderedPageBreak/>
        <w:t>At no time should members individually divulge details of ACART matters or decisions of ACART to persons who are not ACART members.  Disclosure of ACART business to anyone outside ACART must be on the decision of ACART, or at the discretion of the Chairperson of ACART between meetings.  In choosing to release or withhold information, the Committee must comply with the Official Information Act 1982 and the Privacy Act 1993.</w:t>
      </w:r>
    </w:p>
    <w:p w:rsidR="00CB5439" w:rsidRPr="00CB5439" w:rsidRDefault="00CB5439" w:rsidP="00CB5439">
      <w:pPr>
        <w:numPr>
          <w:ilvl w:val="0"/>
          <w:numId w:val="10"/>
        </w:numPr>
        <w:spacing w:before="120" w:after="0" w:line="240" w:lineRule="auto"/>
        <w:rPr>
          <w:rFonts w:eastAsia="Times New Roman" w:cs="Arial"/>
          <w:bCs/>
          <w:sz w:val="22"/>
        </w:rPr>
      </w:pPr>
      <w:r w:rsidRPr="00CB5439">
        <w:rPr>
          <w:rFonts w:eastAsia="Times New Roman" w:cs="Arial"/>
          <w:bCs/>
          <w:sz w:val="22"/>
        </w:rPr>
        <w:t>ACART members must ensure that ACART documents are kept secure to ensure that the confidentiality of committee work is maintained.  Release of committee correspondence or papers can only be made with the approval of ACART.</w:t>
      </w:r>
    </w:p>
    <w:p w:rsidR="00CB5439" w:rsidRPr="00CB5439" w:rsidRDefault="00CB5439" w:rsidP="00CB5439">
      <w:pPr>
        <w:spacing w:before="240" w:after="0"/>
        <w:rPr>
          <w:rFonts w:eastAsia="Times New Roman" w:cs="Arial"/>
          <w:b/>
          <w:sz w:val="22"/>
        </w:rPr>
      </w:pPr>
      <w:r w:rsidRPr="00CB5439">
        <w:rPr>
          <w:rFonts w:eastAsia="Times New Roman" w:cs="Arial"/>
          <w:b/>
          <w:sz w:val="22"/>
        </w:rPr>
        <w:t>Meetings of the Committee</w:t>
      </w:r>
    </w:p>
    <w:p w:rsidR="00CB5439" w:rsidRPr="00CB5439" w:rsidRDefault="00CB5439" w:rsidP="00CB5439">
      <w:pPr>
        <w:spacing w:before="120" w:after="0"/>
        <w:rPr>
          <w:rFonts w:eastAsia="Times New Roman" w:cs="Arial"/>
          <w:bCs/>
          <w:sz w:val="22"/>
        </w:rPr>
      </w:pPr>
      <w:r w:rsidRPr="00CB5439">
        <w:rPr>
          <w:rFonts w:eastAsia="Times New Roman" w:cs="Arial"/>
          <w:bCs/>
          <w:sz w:val="22"/>
        </w:rPr>
        <w:t>Meetings shall be held at such times and places as ACART or the Chairperson of ACART decides.</w:t>
      </w:r>
    </w:p>
    <w:p w:rsidR="00CB5439" w:rsidRPr="00CB5439" w:rsidRDefault="00CB5439" w:rsidP="00CB5439">
      <w:pPr>
        <w:spacing w:before="120" w:after="0"/>
        <w:rPr>
          <w:rFonts w:eastAsia="Times New Roman" w:cs="Arial"/>
          <w:bCs/>
          <w:sz w:val="22"/>
        </w:rPr>
      </w:pPr>
      <w:r w:rsidRPr="00CB5439">
        <w:rPr>
          <w:rFonts w:eastAsia="Times New Roman" w:cs="Arial"/>
          <w:bCs/>
          <w:sz w:val="22"/>
        </w:rPr>
        <w:t>When ACART has 12 members, at least seven members must be present to constitute a majority.  When the number of appointed members is less than 12, a quorum is the minimum number constituting a majority.  The quorum must include a reasonable representation of members with health practitioner, research, ethical and community/consumer expertise, knowledge and perspectives.</w:t>
      </w:r>
    </w:p>
    <w:p w:rsidR="00CB5439" w:rsidRPr="00CB5439" w:rsidRDefault="00CB5439" w:rsidP="00CB5439">
      <w:pPr>
        <w:spacing w:before="120" w:after="0"/>
        <w:rPr>
          <w:rFonts w:eastAsia="Times New Roman" w:cs="Arial"/>
          <w:bCs/>
          <w:sz w:val="22"/>
        </w:rPr>
      </w:pPr>
      <w:r w:rsidRPr="00CB5439">
        <w:rPr>
          <w:rFonts w:eastAsia="Times New Roman" w:cs="Arial"/>
          <w:bCs/>
          <w:sz w:val="22"/>
        </w:rPr>
        <w:t>Every question before any meeting shall generally be determined by consensus decision-making.  Where a consensus cannot be reached a simple majority vote will apply.  In such circumstances, the Chairperson shall have the casting vote.</w:t>
      </w:r>
    </w:p>
    <w:p w:rsidR="00CB5439" w:rsidRPr="00CB5439" w:rsidRDefault="00CB5439" w:rsidP="00CB5439">
      <w:pPr>
        <w:spacing w:before="120" w:after="0"/>
        <w:rPr>
          <w:rFonts w:eastAsia="Times New Roman" w:cs="Arial"/>
          <w:bCs/>
          <w:sz w:val="22"/>
        </w:rPr>
      </w:pPr>
      <w:r w:rsidRPr="00CB5439">
        <w:rPr>
          <w:rFonts w:eastAsia="Times New Roman" w:cs="Arial"/>
          <w:bCs/>
          <w:sz w:val="22"/>
        </w:rPr>
        <w:t>Subject to the provisions set out above, ACART may regulate its own procedures.</w:t>
      </w:r>
    </w:p>
    <w:p w:rsidR="00CB5439" w:rsidRPr="00CB5439" w:rsidRDefault="00CB5439" w:rsidP="00CB5439">
      <w:pPr>
        <w:spacing w:before="240" w:after="0"/>
        <w:rPr>
          <w:rFonts w:eastAsia="Times New Roman" w:cs="Arial"/>
          <w:b/>
          <w:sz w:val="22"/>
        </w:rPr>
      </w:pPr>
      <w:r w:rsidRPr="00CB5439">
        <w:rPr>
          <w:rFonts w:eastAsia="Times New Roman" w:cs="Arial"/>
          <w:b/>
          <w:sz w:val="22"/>
        </w:rPr>
        <w:t>Reporting requirements</w:t>
      </w:r>
    </w:p>
    <w:p w:rsidR="00CB5439" w:rsidRPr="00CB5439" w:rsidRDefault="00CB5439" w:rsidP="00CB5439">
      <w:pPr>
        <w:spacing w:before="120" w:after="0"/>
        <w:rPr>
          <w:rFonts w:eastAsia="Times New Roman" w:cs="Arial"/>
          <w:bCs/>
          <w:sz w:val="22"/>
        </w:rPr>
      </w:pPr>
      <w:r w:rsidRPr="00CB5439">
        <w:rPr>
          <w:rFonts w:eastAsia="Times New Roman" w:cs="Arial"/>
          <w:bCs/>
          <w:sz w:val="22"/>
        </w:rPr>
        <w:t>ACART must, as soon as practicable after each 12-month period ending on 30 June, give the Minister of Health a report:</w:t>
      </w:r>
    </w:p>
    <w:p w:rsidR="00CB5439" w:rsidRPr="00CB5439" w:rsidRDefault="00CB5439" w:rsidP="00CB5439">
      <w:pPr>
        <w:numPr>
          <w:ilvl w:val="0"/>
          <w:numId w:val="11"/>
        </w:numPr>
        <w:spacing w:before="120" w:after="0" w:line="240" w:lineRule="auto"/>
        <w:rPr>
          <w:rFonts w:eastAsia="Times New Roman" w:cs="Arial"/>
          <w:bCs/>
          <w:sz w:val="22"/>
        </w:rPr>
      </w:pPr>
      <w:r w:rsidRPr="00CB5439">
        <w:rPr>
          <w:rFonts w:eastAsia="Times New Roman" w:cs="Arial"/>
          <w:bCs/>
          <w:sz w:val="22"/>
        </w:rPr>
        <w:t xml:space="preserve">on its progress in carrying out its functions; and </w:t>
      </w:r>
    </w:p>
    <w:p w:rsidR="00CB5439" w:rsidRPr="00CB5439" w:rsidRDefault="00CB5439" w:rsidP="00CB5439">
      <w:pPr>
        <w:numPr>
          <w:ilvl w:val="0"/>
          <w:numId w:val="11"/>
        </w:numPr>
        <w:spacing w:before="120" w:after="0" w:line="240" w:lineRule="auto"/>
        <w:rPr>
          <w:rFonts w:eastAsia="Times New Roman" w:cs="Arial"/>
          <w:bCs/>
          <w:sz w:val="22"/>
        </w:rPr>
      </w:pPr>
      <w:r w:rsidRPr="00CB5439">
        <w:rPr>
          <w:rFonts w:eastAsia="Times New Roman" w:cs="Arial"/>
          <w:bCs/>
          <w:sz w:val="22"/>
        </w:rPr>
        <w:t>on the number and kinds of decisions given by ECART in that period.</w:t>
      </w:r>
    </w:p>
    <w:p w:rsidR="00CB5439" w:rsidRPr="00CB5439" w:rsidRDefault="00CB5439" w:rsidP="00CB5439">
      <w:pPr>
        <w:spacing w:before="240" w:after="0"/>
        <w:rPr>
          <w:rFonts w:eastAsia="Times New Roman" w:cs="Arial"/>
          <w:b/>
          <w:sz w:val="22"/>
        </w:rPr>
      </w:pPr>
      <w:r w:rsidRPr="00CB5439">
        <w:rPr>
          <w:rFonts w:eastAsia="Times New Roman" w:cs="Arial"/>
          <w:b/>
          <w:sz w:val="22"/>
        </w:rPr>
        <w:t>Fees and allowances</w:t>
      </w:r>
    </w:p>
    <w:p w:rsidR="00CB5439" w:rsidRPr="00CB5439" w:rsidRDefault="00CB5439" w:rsidP="00CB5439">
      <w:pPr>
        <w:spacing w:before="120" w:after="0"/>
        <w:rPr>
          <w:rFonts w:eastAsia="Times New Roman" w:cs="Arial"/>
          <w:bCs/>
          <w:sz w:val="22"/>
        </w:rPr>
      </w:pPr>
      <w:r w:rsidRPr="00CB5439">
        <w:rPr>
          <w:rFonts w:eastAsia="Times New Roman" w:cs="Arial"/>
          <w:bCs/>
          <w:sz w:val="22"/>
        </w:rPr>
        <w:t xml:space="preserve">Members of ACART are entitled to be paid fees for attendance at meetings.  The level of attendance fees are set in accordance with the State Services Commission’s framework for fees for statutory bodies.  </w:t>
      </w:r>
    </w:p>
    <w:p w:rsidR="00CB5439" w:rsidRPr="00CB5439" w:rsidRDefault="00CB5439" w:rsidP="00CB5439">
      <w:pPr>
        <w:spacing w:before="120" w:after="0"/>
        <w:rPr>
          <w:rFonts w:eastAsia="Times New Roman" w:cs="Arial"/>
          <w:bCs/>
          <w:sz w:val="22"/>
        </w:rPr>
      </w:pPr>
      <w:r w:rsidRPr="00CB5439">
        <w:rPr>
          <w:rFonts w:eastAsia="Times New Roman" w:cs="Arial"/>
          <w:bCs/>
          <w:sz w:val="22"/>
        </w:rPr>
        <w:t>The Chairperson will receive $542.50 per day (plus half a day’s preparation fee) and an allowance of two extra days per month to cover additional work undertaken by the Chairperson.  The attendance fee for the Deputy Chairperson is set at $428 per day (plus half a day’s preparation fee).  The attendance fee for members is set at $342.50 per day (plus half a day’s preparation fee).  The Ministry of Health pays actual and reasonable travel and accommodation expenses of ACART members.</w:t>
      </w:r>
    </w:p>
    <w:p w:rsidR="00CB5439" w:rsidRPr="00CB5439" w:rsidRDefault="00CB5439" w:rsidP="00CB5439">
      <w:pPr>
        <w:spacing w:before="120" w:after="0"/>
        <w:rPr>
          <w:rFonts w:eastAsia="Times New Roman" w:cs="Arial"/>
          <w:b/>
          <w:sz w:val="22"/>
        </w:rPr>
      </w:pPr>
      <w:r w:rsidRPr="00CB5439">
        <w:rPr>
          <w:rFonts w:eastAsia="Times New Roman" w:cs="Arial"/>
          <w:bCs/>
          <w:sz w:val="22"/>
        </w:rPr>
        <w:br w:type="page"/>
      </w:r>
      <w:r w:rsidRPr="00CB5439">
        <w:rPr>
          <w:rFonts w:eastAsia="Times New Roman" w:cs="Arial"/>
          <w:b/>
          <w:sz w:val="22"/>
        </w:rPr>
        <w:lastRenderedPageBreak/>
        <w:t>Servicing of ACART</w:t>
      </w:r>
    </w:p>
    <w:p w:rsidR="00CB5439" w:rsidRPr="00CB5439" w:rsidRDefault="00CB5439" w:rsidP="00CB5439">
      <w:pPr>
        <w:spacing w:before="120" w:after="0"/>
        <w:rPr>
          <w:rFonts w:eastAsia="Times New Roman" w:cs="Arial"/>
          <w:bCs/>
          <w:sz w:val="22"/>
        </w:rPr>
      </w:pPr>
      <w:r w:rsidRPr="00CB5439">
        <w:rPr>
          <w:rFonts w:eastAsia="Times New Roman" w:cs="Arial"/>
          <w:bCs/>
          <w:sz w:val="22"/>
        </w:rPr>
        <w:t>ACART will agree a work programme with the Minister of Health.  ACART will be serviced by permanent staff, sufficient to meet the Committee’s statutory requirements, who will be based in the Ministry of Health.</w:t>
      </w:r>
    </w:p>
    <w:p w:rsidR="00CB5439" w:rsidRPr="00CB5439" w:rsidRDefault="00CB5439" w:rsidP="00CB5439">
      <w:pPr>
        <w:spacing w:before="120" w:after="0"/>
        <w:rPr>
          <w:rFonts w:eastAsia="Times New Roman" w:cs="Arial"/>
          <w:sz w:val="22"/>
        </w:rPr>
      </w:pPr>
    </w:p>
    <w:p w:rsidR="00CB5439" w:rsidRPr="00CB5439" w:rsidRDefault="00CB5439" w:rsidP="00CB5439">
      <w:pPr>
        <w:spacing w:before="120" w:after="0"/>
        <w:rPr>
          <w:rFonts w:eastAsia="Times New Roman" w:cs="Arial"/>
          <w:sz w:val="22"/>
        </w:rPr>
      </w:pPr>
    </w:p>
    <w:p w:rsidR="009866FE" w:rsidRDefault="009866FE"/>
    <w:sectPr w:rsidR="009866FE">
      <w:headerReference w:type="default" r:id="rId8"/>
      <w:footerReference w:type="even" r:id="rId9"/>
      <w:footerReference w:type="default" r:id="rId10"/>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52" w:rsidRDefault="009C2C52">
      <w:pPr>
        <w:spacing w:after="0" w:line="240" w:lineRule="auto"/>
      </w:pPr>
      <w:r>
        <w:separator/>
      </w:r>
    </w:p>
  </w:endnote>
  <w:endnote w:type="continuationSeparator" w:id="0">
    <w:p w:rsidR="009C2C52" w:rsidRDefault="009C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Default="009C2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A06" w:rsidRDefault="005559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Pr="008C5BB1" w:rsidRDefault="009C2C52">
    <w:pPr>
      <w:pStyle w:val="Footer"/>
      <w:framePr w:wrap="around" w:vAnchor="text" w:hAnchor="margin" w:xAlign="right" w:y="1"/>
      <w:rPr>
        <w:rStyle w:val="PageNumber"/>
        <w:rFonts w:cs="Arial"/>
        <w:sz w:val="20"/>
        <w:szCs w:val="20"/>
      </w:rPr>
    </w:pPr>
    <w:r w:rsidRPr="008C5BB1">
      <w:rPr>
        <w:rStyle w:val="PageNumber"/>
        <w:rFonts w:cs="Arial"/>
        <w:sz w:val="20"/>
        <w:szCs w:val="20"/>
      </w:rPr>
      <w:fldChar w:fldCharType="begin"/>
    </w:r>
    <w:r w:rsidRPr="008C5BB1">
      <w:rPr>
        <w:rStyle w:val="PageNumber"/>
        <w:rFonts w:cs="Arial"/>
        <w:sz w:val="20"/>
        <w:szCs w:val="20"/>
      </w:rPr>
      <w:instrText xml:space="preserve">PAGE  </w:instrText>
    </w:r>
    <w:r w:rsidRPr="008C5BB1">
      <w:rPr>
        <w:rStyle w:val="PageNumber"/>
        <w:rFonts w:cs="Arial"/>
        <w:sz w:val="20"/>
        <w:szCs w:val="20"/>
      </w:rPr>
      <w:fldChar w:fldCharType="separate"/>
    </w:r>
    <w:r w:rsidR="00555961">
      <w:rPr>
        <w:rStyle w:val="PageNumber"/>
        <w:rFonts w:cs="Arial"/>
        <w:noProof/>
        <w:sz w:val="20"/>
        <w:szCs w:val="20"/>
      </w:rPr>
      <w:t>2</w:t>
    </w:r>
    <w:r w:rsidRPr="008C5BB1">
      <w:rPr>
        <w:rStyle w:val="PageNumber"/>
        <w:rFonts w:cs="Arial"/>
        <w:sz w:val="20"/>
        <w:szCs w:val="20"/>
      </w:rPr>
      <w:fldChar w:fldCharType="end"/>
    </w:r>
  </w:p>
  <w:p w:rsidR="00D84E18" w:rsidRPr="00493434" w:rsidRDefault="009C2C52" w:rsidP="008C5BB1">
    <w:pPr>
      <w:pStyle w:val="Header"/>
      <w:tabs>
        <w:tab w:val="clear" w:pos="9026"/>
        <w:tab w:val="left" w:pos="6765"/>
      </w:tabs>
      <w:spacing w:before="120"/>
      <w:rPr>
        <w:rFonts w:ascii="Arial" w:hAnsi="Arial" w:cs="Arial"/>
        <w:sz w:val="20"/>
        <w:szCs w:val="20"/>
      </w:rPr>
    </w:pPr>
    <w:r>
      <w:rPr>
        <w:rFonts w:ascii="Arial" w:hAnsi="Arial" w:cs="Arial"/>
        <w:sz w:val="20"/>
        <w:szCs w:val="20"/>
      </w:rPr>
      <w:t>ACART Briefing to the Incoming Minister of Health – Associated paper 2</w:t>
    </w:r>
    <w:r>
      <w:rPr>
        <w:rFonts w:ascii="Arial" w:hAnsi="Arial" w:cs="Arial"/>
        <w:sz w:val="20"/>
        <w:szCs w:val="20"/>
      </w:rPr>
      <w:tab/>
    </w:r>
  </w:p>
  <w:p w:rsidR="00A53A06" w:rsidRDefault="005559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52" w:rsidRDefault="009C2C52">
      <w:pPr>
        <w:spacing w:after="0" w:line="240" w:lineRule="auto"/>
      </w:pPr>
      <w:r>
        <w:separator/>
      </w:r>
    </w:p>
  </w:footnote>
  <w:footnote w:type="continuationSeparator" w:id="0">
    <w:p w:rsidR="009C2C52" w:rsidRDefault="009C2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09" w:rsidRDefault="00CB5439" w:rsidP="008C5BB1">
    <w:pPr>
      <w:pStyle w:val="Header"/>
      <w:spacing w:after="240"/>
      <w:jc w:val="right"/>
    </w:pPr>
    <w:r>
      <w:rPr>
        <w:rFonts w:ascii="Arial" w:hAnsi="Arial" w:cs="Arial"/>
        <w:noProof/>
        <w:lang w:eastAsia="en-NZ"/>
      </w:rPr>
      <w:drawing>
        <wp:inline distT="0" distB="0" distL="0" distR="0">
          <wp:extent cx="1765300" cy="485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403"/>
    <w:multiLevelType w:val="hybridMultilevel"/>
    <w:tmpl w:val="84982750"/>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655B9"/>
    <w:multiLevelType w:val="hybridMultilevel"/>
    <w:tmpl w:val="C546925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C936C5"/>
    <w:multiLevelType w:val="hybridMultilevel"/>
    <w:tmpl w:val="AF8E471C"/>
    <w:lvl w:ilvl="0" w:tplc="B0DEA96C">
      <w:start w:val="1"/>
      <w:numFmt w:val="bullet"/>
      <w:lvlText w:val=""/>
      <w:lvlJc w:val="left"/>
      <w:pPr>
        <w:tabs>
          <w:tab w:val="num" w:pos="360"/>
        </w:tabs>
        <w:ind w:left="340" w:hanging="340"/>
      </w:pPr>
      <w:rPr>
        <w:rFonts w:ascii="Symbol" w:hAnsi="Symbol" w:hint="default"/>
      </w:rPr>
    </w:lvl>
    <w:lvl w:ilvl="1" w:tplc="B0DEA96C">
      <w:start w:val="1"/>
      <w:numFmt w:val="bullet"/>
      <w:lvlText w:val=""/>
      <w:lvlJc w:val="left"/>
      <w:pPr>
        <w:tabs>
          <w:tab w:val="num" w:pos="360"/>
        </w:tabs>
        <w:ind w:left="34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13654"/>
    <w:multiLevelType w:val="hybridMultilevel"/>
    <w:tmpl w:val="3DCE67A0"/>
    <w:lvl w:ilvl="0" w:tplc="3FFACA80">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nsid w:val="14BB0C1F"/>
    <w:multiLevelType w:val="hybridMultilevel"/>
    <w:tmpl w:val="4ADAE640"/>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8A1B57"/>
    <w:multiLevelType w:val="hybridMultilevel"/>
    <w:tmpl w:val="13528356"/>
    <w:lvl w:ilvl="0" w:tplc="B0DEA96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AA482C"/>
    <w:multiLevelType w:val="hybridMultilevel"/>
    <w:tmpl w:val="3DCE67A0"/>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B53132"/>
    <w:multiLevelType w:val="hybridMultilevel"/>
    <w:tmpl w:val="1E609B0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0F31AC"/>
    <w:multiLevelType w:val="hybridMultilevel"/>
    <w:tmpl w:val="A66CE8E2"/>
    <w:lvl w:ilvl="0" w:tplc="B0DEA96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83DD9"/>
    <w:multiLevelType w:val="hybridMultilevel"/>
    <w:tmpl w:val="FAF660E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01E64"/>
    <w:multiLevelType w:val="hybridMultilevel"/>
    <w:tmpl w:val="23281E1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9F7BEE"/>
    <w:multiLevelType w:val="hybridMultilevel"/>
    <w:tmpl w:val="6C1009B2"/>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CC4DCD"/>
    <w:multiLevelType w:val="hybridMultilevel"/>
    <w:tmpl w:val="D4EE60DA"/>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E53F93"/>
    <w:multiLevelType w:val="hybridMultilevel"/>
    <w:tmpl w:val="61E4E08A"/>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B00945"/>
    <w:multiLevelType w:val="hybridMultilevel"/>
    <w:tmpl w:val="B5228A1E"/>
    <w:lvl w:ilvl="0" w:tplc="B0DEA96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9"/>
  </w:num>
  <w:num w:numId="4">
    <w:abstractNumId w:val="5"/>
  </w:num>
  <w:num w:numId="5">
    <w:abstractNumId w:val="14"/>
  </w:num>
  <w:num w:numId="6">
    <w:abstractNumId w:val="2"/>
  </w:num>
  <w:num w:numId="7">
    <w:abstractNumId w:val="10"/>
  </w:num>
  <w:num w:numId="8">
    <w:abstractNumId w:val="0"/>
  </w:num>
  <w:num w:numId="9">
    <w:abstractNumId w:val="11"/>
  </w:num>
  <w:num w:numId="10">
    <w:abstractNumId w:val="7"/>
  </w:num>
  <w:num w:numId="11">
    <w:abstractNumId w:val="4"/>
  </w:num>
  <w:num w:numId="12">
    <w:abstractNumId w:val="1"/>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460FDC"/>
    <w:rsid w:val="00555961"/>
    <w:rsid w:val="007E7084"/>
    <w:rsid w:val="009138C8"/>
    <w:rsid w:val="009866FE"/>
    <w:rsid w:val="009C2C52"/>
    <w:rsid w:val="009E746B"/>
    <w:rsid w:val="00AA7E28"/>
    <w:rsid w:val="00AF3065"/>
    <w:rsid w:val="00CB5439"/>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54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439"/>
  </w:style>
  <w:style w:type="character" w:styleId="PageNumber">
    <w:name w:val="page number"/>
    <w:basedOn w:val="DefaultParagraphFont"/>
    <w:rsid w:val="00CB5439"/>
  </w:style>
  <w:style w:type="paragraph" w:styleId="Header">
    <w:name w:val="header"/>
    <w:basedOn w:val="Normal"/>
    <w:link w:val="HeaderChar"/>
    <w:uiPriority w:val="99"/>
    <w:unhideWhenUsed/>
    <w:rsid w:val="00CB5439"/>
    <w:pPr>
      <w:tabs>
        <w:tab w:val="center" w:pos="4513"/>
        <w:tab w:val="right" w:pos="902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CB5439"/>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B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54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439"/>
  </w:style>
  <w:style w:type="character" w:styleId="PageNumber">
    <w:name w:val="page number"/>
    <w:basedOn w:val="DefaultParagraphFont"/>
    <w:rsid w:val="00CB5439"/>
  </w:style>
  <w:style w:type="paragraph" w:styleId="Header">
    <w:name w:val="header"/>
    <w:basedOn w:val="Normal"/>
    <w:link w:val="HeaderChar"/>
    <w:uiPriority w:val="99"/>
    <w:unhideWhenUsed/>
    <w:rsid w:val="00CB5439"/>
    <w:pPr>
      <w:tabs>
        <w:tab w:val="center" w:pos="4513"/>
        <w:tab w:val="right" w:pos="902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CB5439"/>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B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2015-03-30T00:55:00Z</dcterms:created>
  <dcterms:modified xsi:type="dcterms:W3CDTF">2015-03-30T00:55:00Z</dcterms:modified>
</cp:coreProperties>
</file>