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D63" w:rsidRPr="007F0D63" w:rsidRDefault="007F0D63" w:rsidP="007F0D63">
      <w:pPr>
        <w:spacing w:after="0" w:line="240" w:lineRule="auto"/>
        <w:jc w:val="center"/>
        <w:rPr>
          <w:rFonts w:eastAsia="Times New Roman" w:cs="Arial Mäori"/>
          <w:szCs w:val="24"/>
        </w:rPr>
      </w:pPr>
      <w:r>
        <w:rPr>
          <w:rFonts w:eastAsia="Times New Roman" w:cs="Arial Mäori"/>
          <w:noProof/>
          <w:szCs w:val="24"/>
          <w:lang w:eastAsia="en-NZ"/>
        </w:rPr>
        <w:drawing>
          <wp:inline distT="0" distB="0" distL="0" distR="0">
            <wp:extent cx="1765300" cy="48514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5300" cy="485140"/>
                    </a:xfrm>
                    <a:prstGeom prst="rect">
                      <a:avLst/>
                    </a:prstGeom>
                    <a:noFill/>
                    <a:ln>
                      <a:noFill/>
                    </a:ln>
                  </pic:spPr>
                </pic:pic>
              </a:graphicData>
            </a:graphic>
          </wp:inline>
        </w:drawing>
      </w:r>
    </w:p>
    <w:p w:rsidR="007F0D63" w:rsidRPr="007F0D63" w:rsidRDefault="007F0D63" w:rsidP="007F0D63">
      <w:pPr>
        <w:spacing w:before="1200" w:after="0" w:line="240" w:lineRule="auto"/>
        <w:jc w:val="center"/>
        <w:rPr>
          <w:rFonts w:eastAsia="Times New Roman" w:cs="Times New Roman"/>
          <w:b/>
          <w:bCs/>
          <w:sz w:val="40"/>
          <w:szCs w:val="24"/>
        </w:rPr>
      </w:pPr>
      <w:r w:rsidRPr="007F0D63">
        <w:rPr>
          <w:rFonts w:eastAsia="Times New Roman" w:cs="Times New Roman"/>
          <w:b/>
          <w:bCs/>
          <w:sz w:val="40"/>
          <w:szCs w:val="24"/>
        </w:rPr>
        <w:t>Advisory Committee on</w:t>
      </w:r>
      <w:r w:rsidRPr="007F0D63">
        <w:rPr>
          <w:rFonts w:eastAsia="Times New Roman" w:cs="Times New Roman"/>
          <w:b/>
          <w:bCs/>
          <w:sz w:val="40"/>
          <w:szCs w:val="24"/>
        </w:rPr>
        <w:br/>
        <w:t>Assisted Reproductive Technology</w:t>
      </w:r>
    </w:p>
    <w:p w:rsidR="007F0D63" w:rsidRDefault="007F0D63" w:rsidP="007F0D63">
      <w:pPr>
        <w:tabs>
          <w:tab w:val="left" w:pos="2070"/>
          <w:tab w:val="left" w:pos="5400"/>
          <w:tab w:val="left" w:pos="7110"/>
        </w:tabs>
        <w:spacing w:after="0" w:line="240" w:lineRule="atLeast"/>
        <w:ind w:right="-142"/>
        <w:jc w:val="both"/>
        <w:rPr>
          <w:rFonts w:eastAsia="Times New Roman" w:cs="Times New Roman"/>
          <w:b/>
          <w:bCs/>
          <w:sz w:val="56"/>
          <w:szCs w:val="24"/>
        </w:rPr>
      </w:pPr>
    </w:p>
    <w:p w:rsidR="007F0D63" w:rsidRPr="007F0D63" w:rsidRDefault="007F0D63" w:rsidP="007F0D63">
      <w:pPr>
        <w:tabs>
          <w:tab w:val="left" w:pos="2070"/>
          <w:tab w:val="left" w:pos="5400"/>
          <w:tab w:val="left" w:pos="7110"/>
        </w:tabs>
        <w:spacing w:after="0" w:line="240" w:lineRule="atLeast"/>
        <w:ind w:right="-142"/>
        <w:jc w:val="center"/>
        <w:rPr>
          <w:rFonts w:eastAsia="Times New Roman" w:cs="Arial"/>
          <w:b/>
          <w:sz w:val="56"/>
          <w:szCs w:val="56"/>
          <w:lang w:val="en-US"/>
        </w:rPr>
      </w:pPr>
      <w:r>
        <w:rPr>
          <w:rFonts w:eastAsia="Times New Roman" w:cs="Times New Roman"/>
          <w:b/>
          <w:bCs/>
          <w:sz w:val="56"/>
          <w:szCs w:val="56"/>
        </w:rPr>
        <w:t>Guidelines o</w:t>
      </w:r>
      <w:r w:rsidRPr="007F0D63">
        <w:rPr>
          <w:rFonts w:eastAsia="Times New Roman" w:cs="Times New Roman"/>
          <w:b/>
          <w:bCs/>
          <w:sz w:val="56"/>
          <w:szCs w:val="56"/>
        </w:rPr>
        <w:t>n</w:t>
      </w:r>
      <w:r w:rsidRPr="007F0D63">
        <w:rPr>
          <w:rFonts w:eastAsia="Times New Roman" w:cs="Arial"/>
          <w:b/>
          <w:sz w:val="56"/>
          <w:szCs w:val="56"/>
        </w:rPr>
        <w:t xml:space="preserve"> </w:t>
      </w:r>
      <w:proofErr w:type="spellStart"/>
      <w:r w:rsidRPr="007F0D63">
        <w:rPr>
          <w:rFonts w:eastAsia="Times New Roman" w:cs="Arial"/>
          <w:b/>
          <w:sz w:val="56"/>
          <w:szCs w:val="56"/>
        </w:rPr>
        <w:t>Pre</w:t>
      </w:r>
      <w:r>
        <w:rPr>
          <w:rFonts w:eastAsia="Times New Roman" w:cs="Arial"/>
          <w:b/>
          <w:sz w:val="56"/>
          <w:szCs w:val="56"/>
        </w:rPr>
        <w:t>implantation</w:t>
      </w:r>
      <w:proofErr w:type="spellEnd"/>
      <w:r>
        <w:rPr>
          <w:rFonts w:eastAsia="Times New Roman" w:cs="Arial"/>
          <w:b/>
          <w:sz w:val="56"/>
          <w:szCs w:val="56"/>
        </w:rPr>
        <w:t xml:space="preserve"> Genetic Diagnosis w</w:t>
      </w:r>
      <w:r w:rsidRPr="007F0D63">
        <w:rPr>
          <w:rFonts w:eastAsia="Times New Roman" w:cs="Arial"/>
          <w:b/>
          <w:sz w:val="56"/>
          <w:szCs w:val="56"/>
        </w:rPr>
        <w:t>ith Human Leucocyte Antigen Tissue Typing</w:t>
      </w:r>
    </w:p>
    <w:p w:rsidR="007F0D63" w:rsidRPr="007F0D63" w:rsidRDefault="007F0D63" w:rsidP="007F0D63">
      <w:pPr>
        <w:spacing w:before="3000" w:after="0" w:line="240" w:lineRule="auto"/>
        <w:jc w:val="center"/>
        <w:rPr>
          <w:rFonts w:eastAsia="Times New Roman" w:cs="Times New Roman"/>
          <w:b/>
          <w:bCs/>
          <w:sz w:val="56"/>
          <w:szCs w:val="56"/>
        </w:rPr>
      </w:pPr>
    </w:p>
    <w:p w:rsidR="007F0D63" w:rsidRPr="007F0D63" w:rsidRDefault="007F0D63" w:rsidP="007F0D63">
      <w:pPr>
        <w:spacing w:before="5000" w:after="0" w:line="240" w:lineRule="auto"/>
        <w:jc w:val="center"/>
        <w:rPr>
          <w:rFonts w:eastAsia="Times New Roman" w:cs="Arial"/>
          <w:b/>
          <w:bCs/>
          <w:szCs w:val="24"/>
        </w:rPr>
        <w:sectPr w:rsidR="007F0D63" w:rsidRPr="007F0D63" w:rsidSect="000533D4">
          <w:headerReference w:type="default" r:id="rId9"/>
          <w:pgSz w:w="11907" w:h="16840" w:code="9"/>
          <w:pgMar w:top="907" w:right="1134" w:bottom="907" w:left="1418" w:header="567" w:footer="567" w:gutter="0"/>
          <w:cols w:space="720"/>
          <w:noEndnote/>
        </w:sectPr>
      </w:pPr>
      <w:r w:rsidRPr="007F0D63">
        <w:rPr>
          <w:rFonts w:eastAsia="Times New Roman" w:cs="Arial"/>
          <w:b/>
          <w:bCs/>
          <w:szCs w:val="24"/>
        </w:rPr>
        <w:t>Issued to the Ethics Committee on Assisted Reproductive Technology</w:t>
      </w:r>
      <w:r w:rsidRPr="007F0D63">
        <w:rPr>
          <w:rFonts w:eastAsia="Times New Roman" w:cs="Arial"/>
          <w:b/>
          <w:bCs/>
          <w:szCs w:val="24"/>
        </w:rPr>
        <w:br/>
      </w:r>
      <w:r>
        <w:rPr>
          <w:rFonts w:eastAsia="Times New Roman" w:cs="Arial"/>
          <w:b/>
          <w:bCs/>
          <w:szCs w:val="24"/>
        </w:rPr>
        <w:t>on 18 August 2014</w:t>
      </w:r>
    </w:p>
    <w:tbl>
      <w:tblPr>
        <w:tblW w:w="0" w:type="auto"/>
        <w:tblLayout w:type="fixed"/>
        <w:tblLook w:val="01E0" w:firstRow="1" w:lastRow="1" w:firstColumn="1" w:lastColumn="1" w:noHBand="0" w:noVBand="0"/>
      </w:tblPr>
      <w:tblGrid>
        <w:gridCol w:w="2808"/>
        <w:gridCol w:w="6763"/>
      </w:tblGrid>
      <w:tr w:rsidR="007F0D63" w:rsidRPr="007F0D63" w:rsidTr="00083368">
        <w:trPr>
          <w:cantSplit/>
        </w:trPr>
        <w:tc>
          <w:tcPr>
            <w:tcW w:w="2808" w:type="dxa"/>
          </w:tcPr>
          <w:p w:rsidR="007F0D63" w:rsidRPr="007F0D63" w:rsidRDefault="007F0D63" w:rsidP="007F0D63">
            <w:pPr>
              <w:spacing w:after="0" w:line="240" w:lineRule="auto"/>
              <w:rPr>
                <w:rFonts w:eastAsia="Times New Roman" w:cs="Times New Roman"/>
                <w:szCs w:val="24"/>
                <w:lang w:val="en-US"/>
              </w:rPr>
            </w:pPr>
            <w:r>
              <w:rPr>
                <w:rFonts w:eastAsia="Times New Roman" w:cs="Times New Roman"/>
                <w:noProof/>
                <w:szCs w:val="24"/>
                <w:lang w:eastAsia="en-NZ"/>
              </w:rPr>
              <w:drawing>
                <wp:inline distT="0" distB="0" distL="0" distR="0">
                  <wp:extent cx="1630045" cy="45339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0045" cy="453390"/>
                          </a:xfrm>
                          <a:prstGeom prst="rect">
                            <a:avLst/>
                          </a:prstGeom>
                          <a:noFill/>
                          <a:ln>
                            <a:noFill/>
                          </a:ln>
                        </pic:spPr>
                      </pic:pic>
                    </a:graphicData>
                  </a:graphic>
                </wp:inline>
              </w:drawing>
            </w:r>
          </w:p>
        </w:tc>
        <w:tc>
          <w:tcPr>
            <w:tcW w:w="6763" w:type="dxa"/>
          </w:tcPr>
          <w:p w:rsidR="007F0D63" w:rsidRPr="007F0D63" w:rsidRDefault="007F0D63" w:rsidP="007F0D63">
            <w:pPr>
              <w:spacing w:after="360" w:line="240" w:lineRule="auto"/>
              <w:outlineLvl w:val="0"/>
              <w:rPr>
                <w:rFonts w:eastAsia="Times New Roman" w:cs="Times New Roman"/>
                <w:b/>
                <w:i/>
                <w:iCs/>
                <w:szCs w:val="24"/>
                <w:lang w:val="en-US"/>
              </w:rPr>
            </w:pPr>
            <w:r w:rsidRPr="007F0D63">
              <w:rPr>
                <w:rFonts w:eastAsia="Times New Roman" w:cs="Times New Roman"/>
                <w:b/>
                <w:i/>
                <w:iCs/>
                <w:szCs w:val="24"/>
              </w:rPr>
              <w:t xml:space="preserve">Guidelines on </w:t>
            </w:r>
            <w:proofErr w:type="spellStart"/>
            <w:r>
              <w:rPr>
                <w:rFonts w:eastAsia="Times New Roman" w:cs="Times New Roman"/>
                <w:b/>
                <w:i/>
                <w:iCs/>
                <w:szCs w:val="24"/>
              </w:rPr>
              <w:t>Preimplantation</w:t>
            </w:r>
            <w:proofErr w:type="spellEnd"/>
            <w:r>
              <w:rPr>
                <w:rFonts w:eastAsia="Times New Roman" w:cs="Times New Roman"/>
                <w:b/>
                <w:i/>
                <w:iCs/>
                <w:szCs w:val="24"/>
              </w:rPr>
              <w:t xml:space="preserve"> Genetic Diagnosis with Human Leucocyte Antigen Tissue Typing</w:t>
            </w:r>
          </w:p>
        </w:tc>
      </w:tr>
    </w:tbl>
    <w:p w:rsidR="007F0D63" w:rsidRPr="007F0D63" w:rsidRDefault="007F0D63" w:rsidP="007F0D63">
      <w:pPr>
        <w:keepNext/>
        <w:spacing w:before="120" w:after="0"/>
        <w:outlineLvl w:val="1"/>
        <w:rPr>
          <w:rFonts w:eastAsia="Times New Roman" w:cs="Arial"/>
          <w:b/>
          <w:bCs/>
          <w:iCs/>
          <w:szCs w:val="24"/>
          <w:lang w:val="en-US"/>
        </w:rPr>
      </w:pPr>
      <w:bookmarkStart w:id="0" w:name="_Toc203279984"/>
      <w:bookmarkStart w:id="1" w:name="_Toc203280184"/>
      <w:bookmarkStart w:id="2" w:name="_Toc203291121"/>
      <w:r w:rsidRPr="007F0D63">
        <w:rPr>
          <w:rFonts w:eastAsia="Times New Roman" w:cs="Arial"/>
          <w:b/>
          <w:bCs/>
          <w:iCs/>
          <w:szCs w:val="24"/>
          <w:lang w:val="en-US"/>
        </w:rPr>
        <w:t>Guidance on terms used</w:t>
      </w:r>
    </w:p>
    <w:p w:rsidR="007F0D63" w:rsidRPr="007F0D63" w:rsidRDefault="007F0D63" w:rsidP="007F0D63">
      <w:pPr>
        <w:tabs>
          <w:tab w:val="left" w:pos="480"/>
          <w:tab w:val="left" w:pos="530"/>
          <w:tab w:val="left" w:pos="2078"/>
          <w:tab w:val="left" w:pos="2128"/>
          <w:tab w:val="left" w:pos="2178"/>
        </w:tabs>
        <w:spacing w:before="120" w:after="0"/>
        <w:rPr>
          <w:rFonts w:eastAsia="Times New Roman" w:cs="Arial"/>
          <w:szCs w:val="24"/>
        </w:rPr>
      </w:pPr>
      <w:r w:rsidRPr="007F0D63">
        <w:rPr>
          <w:rFonts w:eastAsia="Times New Roman" w:cs="Arial"/>
          <w:szCs w:val="24"/>
        </w:rPr>
        <w:t>In these guidelines, unless the context indicates otherwise, words should be interpreted in accordance with definitions given in the Human Assisted Reproductive Technology Act 2004 and the Human Assisted Reproductive Technology Order 2005.</w:t>
      </w:r>
    </w:p>
    <w:p w:rsidR="007F0D63" w:rsidRPr="007F0D63" w:rsidRDefault="007F0D63" w:rsidP="007F0D63">
      <w:pPr>
        <w:keepNext/>
        <w:spacing w:before="240" w:after="0"/>
        <w:outlineLvl w:val="1"/>
        <w:rPr>
          <w:rFonts w:eastAsia="Times New Roman" w:cs="Arial"/>
          <w:b/>
          <w:bCs/>
          <w:iCs/>
          <w:szCs w:val="24"/>
          <w:lang w:val="en-US"/>
        </w:rPr>
      </w:pPr>
      <w:r w:rsidRPr="007F0D63">
        <w:rPr>
          <w:rFonts w:eastAsia="Times New Roman" w:cs="Arial"/>
          <w:b/>
          <w:bCs/>
          <w:iCs/>
          <w:szCs w:val="24"/>
          <w:lang w:val="en-US"/>
        </w:rPr>
        <w:t>Preamble</w:t>
      </w:r>
      <w:bookmarkEnd w:id="0"/>
      <w:bookmarkEnd w:id="1"/>
      <w:bookmarkEnd w:id="2"/>
    </w:p>
    <w:p w:rsidR="007F0D63" w:rsidRPr="007F0D63" w:rsidRDefault="007F0D63" w:rsidP="007F0D63">
      <w:pPr>
        <w:spacing w:before="120" w:after="0"/>
        <w:rPr>
          <w:rFonts w:eastAsia="Times New Roman" w:cs="Arial"/>
          <w:szCs w:val="24"/>
        </w:rPr>
      </w:pPr>
      <w:r w:rsidRPr="007F0D63">
        <w:rPr>
          <w:rFonts w:eastAsia="Times New Roman" w:cs="Arial"/>
          <w:szCs w:val="24"/>
        </w:rPr>
        <w:t xml:space="preserve">These guidelines expand New Zealand’s policy on </w:t>
      </w:r>
      <w:proofErr w:type="spellStart"/>
      <w:r w:rsidRPr="007F0D63">
        <w:rPr>
          <w:rFonts w:eastAsia="Times New Roman" w:cs="Arial"/>
          <w:szCs w:val="24"/>
        </w:rPr>
        <w:t>preimplantation</w:t>
      </w:r>
      <w:proofErr w:type="spellEnd"/>
      <w:r w:rsidRPr="007F0D63">
        <w:rPr>
          <w:rFonts w:eastAsia="Times New Roman" w:cs="Arial"/>
          <w:szCs w:val="24"/>
        </w:rPr>
        <w:t xml:space="preserve"> genetic</w:t>
      </w:r>
      <w:r>
        <w:rPr>
          <w:rFonts w:eastAsia="Times New Roman" w:cs="Arial"/>
          <w:szCs w:val="24"/>
        </w:rPr>
        <w:t xml:space="preserve"> diagnosis (PGD) with human leuc</w:t>
      </w:r>
      <w:r w:rsidRPr="007F0D63">
        <w:rPr>
          <w:rFonts w:eastAsia="Times New Roman" w:cs="Arial"/>
          <w:szCs w:val="24"/>
        </w:rPr>
        <w:t>ocyte antigen (HLA) tissue typing to allow its use to find a tissue match for a sick child with a non-genetic disease. PGD with HLA tissue typing may only be used where the child to be treated will be a brother or sister of the resulting child.</w:t>
      </w:r>
    </w:p>
    <w:p w:rsidR="007F0D63" w:rsidRPr="007F0D63" w:rsidRDefault="007F0D63" w:rsidP="007F0D63">
      <w:pPr>
        <w:spacing w:before="120" w:after="0"/>
        <w:rPr>
          <w:rFonts w:eastAsia="Times New Roman" w:cs="Arial"/>
          <w:szCs w:val="24"/>
        </w:rPr>
      </w:pPr>
      <w:r w:rsidRPr="007F0D63">
        <w:rPr>
          <w:rFonts w:eastAsia="Times New Roman" w:cs="Arial"/>
          <w:szCs w:val="24"/>
        </w:rPr>
        <w:t>The Human Assisted Reproductive Technology Order 2005 (the Order in Council) describes PGD as a procedure for genetically testing embryos for specific genetic conditions or chromosomal abnormalities prior to embryo transfer, including any of the following undertaken for, or in connection with, that procedure:</w:t>
      </w:r>
    </w:p>
    <w:p w:rsidR="007F0D63" w:rsidRPr="007F0D63" w:rsidRDefault="007F0D63" w:rsidP="007F0D63">
      <w:pPr>
        <w:spacing w:before="120" w:after="0"/>
        <w:ind w:left="567" w:hanging="567"/>
        <w:rPr>
          <w:rFonts w:eastAsia="Times New Roman" w:cs="Arial"/>
          <w:szCs w:val="24"/>
        </w:rPr>
      </w:pPr>
      <w:r w:rsidRPr="007F0D63">
        <w:rPr>
          <w:rFonts w:eastAsia="Times New Roman" w:cs="Arial"/>
          <w:szCs w:val="24"/>
        </w:rPr>
        <w:t>(a)</w:t>
      </w:r>
      <w:r w:rsidRPr="007F0D63">
        <w:rPr>
          <w:rFonts w:eastAsia="Times New Roman" w:cs="Arial"/>
          <w:szCs w:val="24"/>
        </w:rPr>
        <w:tab/>
      </w:r>
      <w:proofErr w:type="gramStart"/>
      <w:r w:rsidRPr="007F0D63">
        <w:rPr>
          <w:rFonts w:eastAsia="Times New Roman" w:cs="Arial"/>
          <w:szCs w:val="24"/>
        </w:rPr>
        <w:t>biopsy</w:t>
      </w:r>
      <w:proofErr w:type="gramEnd"/>
      <w:r w:rsidRPr="007F0D63">
        <w:rPr>
          <w:rFonts w:eastAsia="Times New Roman" w:cs="Arial"/>
          <w:szCs w:val="24"/>
        </w:rPr>
        <w:t xml:space="preserve"> of embryos to remove one or more cells</w:t>
      </w:r>
    </w:p>
    <w:p w:rsidR="007F0D63" w:rsidRPr="007F0D63" w:rsidRDefault="007F0D63" w:rsidP="007F0D63">
      <w:pPr>
        <w:spacing w:before="120" w:after="0"/>
        <w:ind w:left="567" w:hanging="567"/>
        <w:rPr>
          <w:rFonts w:eastAsia="Times New Roman" w:cs="Arial"/>
          <w:szCs w:val="24"/>
        </w:rPr>
      </w:pPr>
      <w:r w:rsidRPr="007F0D63">
        <w:rPr>
          <w:rFonts w:eastAsia="Times New Roman" w:cs="Arial"/>
          <w:szCs w:val="24"/>
        </w:rPr>
        <w:t>(b)</w:t>
      </w:r>
      <w:r w:rsidRPr="007F0D63">
        <w:rPr>
          <w:rFonts w:eastAsia="Times New Roman" w:cs="Arial"/>
          <w:szCs w:val="24"/>
        </w:rPr>
        <w:tab/>
      </w:r>
      <w:proofErr w:type="gramStart"/>
      <w:r w:rsidRPr="007F0D63">
        <w:rPr>
          <w:rFonts w:eastAsia="Times New Roman" w:cs="Arial"/>
          <w:szCs w:val="24"/>
        </w:rPr>
        <w:t>transportation</w:t>
      </w:r>
      <w:proofErr w:type="gramEnd"/>
      <w:r w:rsidRPr="007F0D63">
        <w:rPr>
          <w:rFonts w:eastAsia="Times New Roman" w:cs="Arial"/>
          <w:szCs w:val="24"/>
        </w:rPr>
        <w:t xml:space="preserve"> of the cells to an approved laboratory</w:t>
      </w:r>
    </w:p>
    <w:p w:rsidR="007F0D63" w:rsidRPr="007F0D63" w:rsidRDefault="007F0D63" w:rsidP="007F0D63">
      <w:pPr>
        <w:spacing w:before="120" w:after="0"/>
        <w:ind w:left="567" w:hanging="567"/>
        <w:rPr>
          <w:rFonts w:eastAsia="Times New Roman" w:cs="Arial"/>
          <w:szCs w:val="24"/>
        </w:rPr>
      </w:pPr>
      <w:r w:rsidRPr="007F0D63">
        <w:rPr>
          <w:rFonts w:eastAsia="Times New Roman" w:cs="Arial"/>
          <w:szCs w:val="24"/>
        </w:rPr>
        <w:t>(c)</w:t>
      </w:r>
      <w:r w:rsidRPr="007F0D63">
        <w:rPr>
          <w:rFonts w:eastAsia="Times New Roman" w:cs="Arial"/>
          <w:szCs w:val="24"/>
        </w:rPr>
        <w:tab/>
      </w:r>
      <w:proofErr w:type="gramStart"/>
      <w:r w:rsidRPr="007F0D63">
        <w:rPr>
          <w:rFonts w:eastAsia="Times New Roman" w:cs="Arial"/>
          <w:szCs w:val="24"/>
        </w:rPr>
        <w:t>analysis</w:t>
      </w:r>
      <w:proofErr w:type="gramEnd"/>
      <w:r w:rsidRPr="007F0D63">
        <w:rPr>
          <w:rFonts w:eastAsia="Times New Roman" w:cs="Arial"/>
          <w:szCs w:val="24"/>
        </w:rPr>
        <w:t xml:space="preserve"> of the genetic or chromosomal constitution of cells obtained by biopsy</w:t>
      </w:r>
    </w:p>
    <w:p w:rsidR="007F0D63" w:rsidRPr="007F0D63" w:rsidRDefault="007F0D63" w:rsidP="007F0D63">
      <w:pPr>
        <w:spacing w:before="120" w:after="0"/>
        <w:ind w:left="567" w:hanging="567"/>
        <w:rPr>
          <w:rFonts w:eastAsia="Times New Roman" w:cs="Arial"/>
          <w:szCs w:val="24"/>
        </w:rPr>
      </w:pPr>
      <w:r w:rsidRPr="007F0D63">
        <w:rPr>
          <w:rFonts w:eastAsia="Times New Roman" w:cs="Arial"/>
          <w:szCs w:val="24"/>
        </w:rPr>
        <w:t>(d)</w:t>
      </w:r>
      <w:r w:rsidRPr="007F0D63">
        <w:rPr>
          <w:rFonts w:eastAsia="Times New Roman" w:cs="Arial"/>
          <w:szCs w:val="24"/>
        </w:rPr>
        <w:tab/>
      </w:r>
      <w:proofErr w:type="gramStart"/>
      <w:r w:rsidRPr="007F0D63">
        <w:rPr>
          <w:rFonts w:eastAsia="Times New Roman" w:cs="Arial"/>
          <w:szCs w:val="24"/>
        </w:rPr>
        <w:t>selection</w:t>
      </w:r>
      <w:proofErr w:type="gramEnd"/>
      <w:r w:rsidRPr="007F0D63">
        <w:rPr>
          <w:rFonts w:eastAsia="Times New Roman" w:cs="Arial"/>
          <w:szCs w:val="24"/>
        </w:rPr>
        <w:t xml:space="preserve"> of embryos for transfer on the basis of the results from analysis.</w:t>
      </w:r>
    </w:p>
    <w:p w:rsidR="007F0D63" w:rsidRPr="007F0D63" w:rsidRDefault="007F0D63" w:rsidP="007F0D63">
      <w:pPr>
        <w:spacing w:before="120" w:after="0"/>
        <w:rPr>
          <w:rFonts w:eastAsia="Times New Roman" w:cs="Arial"/>
          <w:szCs w:val="24"/>
        </w:rPr>
      </w:pPr>
      <w:r w:rsidRPr="007F0D63">
        <w:rPr>
          <w:rFonts w:eastAsia="Times New Roman" w:cs="Arial"/>
          <w:szCs w:val="24"/>
        </w:rPr>
        <w:t xml:space="preserve">Many uses of PGD are provided for in the established procedure, set out in the Order in Council, and, therefore, able to proceed under the management of providers of fertility services.  Providers of fertility services must practise in accordance with the Fertility Services Standard.  </w:t>
      </w:r>
    </w:p>
    <w:p w:rsidR="007F0D63" w:rsidRPr="007F0D63" w:rsidRDefault="007F0D63" w:rsidP="007F0D63">
      <w:pPr>
        <w:spacing w:before="120" w:after="0"/>
        <w:rPr>
          <w:rFonts w:eastAsia="Times New Roman" w:cs="Arial"/>
          <w:szCs w:val="24"/>
        </w:rPr>
      </w:pPr>
      <w:r w:rsidRPr="007F0D63">
        <w:rPr>
          <w:rFonts w:eastAsia="Times New Roman" w:cs="Arial"/>
          <w:szCs w:val="24"/>
        </w:rPr>
        <w:t>The Order in Council provides that the use of PGD for purposes of the prevention and treatment of a genetic disorder or disease is an established procedure where it involves:</w:t>
      </w:r>
    </w:p>
    <w:p w:rsidR="007F0D63" w:rsidRPr="007F0D63" w:rsidRDefault="007F0D63" w:rsidP="007F0D63">
      <w:pPr>
        <w:spacing w:before="120" w:after="0"/>
        <w:ind w:left="567" w:hanging="567"/>
        <w:rPr>
          <w:rFonts w:eastAsia="Times New Roman" w:cs="Arial"/>
          <w:szCs w:val="24"/>
        </w:rPr>
      </w:pPr>
      <w:r w:rsidRPr="007F0D63">
        <w:rPr>
          <w:rFonts w:eastAsia="Times New Roman" w:cs="Arial"/>
          <w:szCs w:val="24"/>
        </w:rPr>
        <w:t>(a)</w:t>
      </w:r>
      <w:r w:rsidRPr="007F0D63">
        <w:rPr>
          <w:rFonts w:eastAsia="Times New Roman" w:cs="Arial"/>
          <w:szCs w:val="24"/>
        </w:rPr>
        <w:tab/>
      </w:r>
      <w:proofErr w:type="gramStart"/>
      <w:r w:rsidRPr="007F0D63">
        <w:rPr>
          <w:rFonts w:eastAsia="Times New Roman" w:cs="Arial"/>
          <w:szCs w:val="24"/>
        </w:rPr>
        <w:t>diagnosis</w:t>
      </w:r>
      <w:proofErr w:type="gramEnd"/>
      <w:r w:rsidRPr="007F0D63">
        <w:rPr>
          <w:rFonts w:eastAsia="Times New Roman" w:cs="Arial"/>
          <w:szCs w:val="24"/>
        </w:rPr>
        <w:t xml:space="preserve"> of familial single-gene disorders where:</w:t>
      </w:r>
    </w:p>
    <w:p w:rsidR="007F0D63" w:rsidRPr="007F0D63" w:rsidRDefault="007F0D63" w:rsidP="007F0D63">
      <w:pPr>
        <w:spacing w:before="120" w:after="0"/>
        <w:ind w:left="1134" w:hanging="567"/>
        <w:rPr>
          <w:rFonts w:eastAsia="Times New Roman" w:cs="Arial"/>
          <w:szCs w:val="24"/>
        </w:rPr>
      </w:pPr>
      <w:r w:rsidRPr="007F0D63">
        <w:rPr>
          <w:rFonts w:eastAsia="Times New Roman" w:cs="Arial"/>
          <w:szCs w:val="24"/>
        </w:rPr>
        <w:t>(</w:t>
      </w:r>
      <w:proofErr w:type="spellStart"/>
      <w:r w:rsidRPr="007F0D63">
        <w:rPr>
          <w:rFonts w:eastAsia="Times New Roman" w:cs="Arial"/>
          <w:szCs w:val="24"/>
        </w:rPr>
        <w:t>i</w:t>
      </w:r>
      <w:proofErr w:type="spellEnd"/>
      <w:r w:rsidRPr="007F0D63">
        <w:rPr>
          <w:rFonts w:eastAsia="Times New Roman" w:cs="Arial"/>
          <w:szCs w:val="24"/>
        </w:rPr>
        <w:t>)</w:t>
      </w:r>
      <w:r w:rsidRPr="007F0D63">
        <w:rPr>
          <w:rFonts w:eastAsia="Times New Roman" w:cs="Arial"/>
          <w:szCs w:val="24"/>
        </w:rPr>
        <w:tab/>
      </w:r>
      <w:proofErr w:type="gramStart"/>
      <w:r w:rsidRPr="007F0D63">
        <w:rPr>
          <w:rFonts w:eastAsia="Times New Roman" w:cs="Arial"/>
          <w:szCs w:val="24"/>
        </w:rPr>
        <w:t>the</w:t>
      </w:r>
      <w:proofErr w:type="gramEnd"/>
      <w:r w:rsidRPr="007F0D63">
        <w:rPr>
          <w:rFonts w:eastAsia="Times New Roman" w:cs="Arial"/>
          <w:szCs w:val="24"/>
        </w:rPr>
        <w:t xml:space="preserve"> disorder has been identified in the family or </w:t>
      </w:r>
      <w:proofErr w:type="spellStart"/>
      <w:r w:rsidRPr="007F0D63">
        <w:rPr>
          <w:rFonts w:eastAsia="Times New Roman" w:cs="Arial"/>
          <w:szCs w:val="24"/>
        </w:rPr>
        <w:t>whānau</w:t>
      </w:r>
      <w:proofErr w:type="spellEnd"/>
      <w:r w:rsidRPr="007F0D63">
        <w:rPr>
          <w:rFonts w:eastAsia="Times New Roman" w:cs="Arial"/>
          <w:szCs w:val="24"/>
        </w:rPr>
        <w:t>, and</w:t>
      </w:r>
    </w:p>
    <w:p w:rsidR="007F0D63" w:rsidRPr="007F0D63" w:rsidRDefault="007F0D63" w:rsidP="007F0D63">
      <w:pPr>
        <w:spacing w:before="120" w:after="0"/>
        <w:ind w:left="1134" w:hanging="567"/>
        <w:rPr>
          <w:rFonts w:eastAsia="Times New Roman" w:cs="Arial"/>
          <w:szCs w:val="24"/>
        </w:rPr>
      </w:pPr>
      <w:r w:rsidRPr="007F0D63">
        <w:rPr>
          <w:rFonts w:eastAsia="Times New Roman" w:cs="Arial"/>
          <w:szCs w:val="24"/>
        </w:rPr>
        <w:t>(ii)</w:t>
      </w:r>
      <w:r w:rsidRPr="007F0D63">
        <w:rPr>
          <w:rFonts w:eastAsia="Times New Roman" w:cs="Arial"/>
          <w:szCs w:val="24"/>
        </w:rPr>
        <w:tab/>
      </w:r>
      <w:proofErr w:type="gramStart"/>
      <w:r w:rsidRPr="007F0D63">
        <w:rPr>
          <w:rFonts w:eastAsia="Times New Roman" w:cs="Arial"/>
          <w:szCs w:val="24"/>
        </w:rPr>
        <w:t>there</w:t>
      </w:r>
      <w:proofErr w:type="gramEnd"/>
      <w:r w:rsidRPr="007F0D63">
        <w:rPr>
          <w:rFonts w:eastAsia="Times New Roman" w:cs="Arial"/>
          <w:szCs w:val="24"/>
        </w:rPr>
        <w:t xml:space="preserve"> is a 25 percent or greater risk of an affected pregnancy, and</w:t>
      </w:r>
    </w:p>
    <w:p w:rsidR="007F0D63" w:rsidRPr="007F0D63" w:rsidRDefault="007F0D63" w:rsidP="007F0D63">
      <w:pPr>
        <w:spacing w:before="120" w:after="0"/>
        <w:ind w:left="1134" w:hanging="567"/>
        <w:rPr>
          <w:rFonts w:eastAsia="Times New Roman" w:cs="Arial"/>
          <w:szCs w:val="24"/>
        </w:rPr>
      </w:pPr>
      <w:r w:rsidRPr="007F0D63">
        <w:rPr>
          <w:rFonts w:eastAsia="Times New Roman" w:cs="Arial"/>
          <w:szCs w:val="24"/>
        </w:rPr>
        <w:t>(iii)</w:t>
      </w:r>
      <w:r w:rsidRPr="007F0D63">
        <w:rPr>
          <w:rFonts w:eastAsia="Times New Roman" w:cs="Arial"/>
          <w:szCs w:val="24"/>
        </w:rPr>
        <w:tab/>
      </w:r>
      <w:proofErr w:type="gramStart"/>
      <w:r w:rsidRPr="007F0D63">
        <w:rPr>
          <w:rFonts w:eastAsia="Times New Roman" w:cs="Arial"/>
          <w:szCs w:val="24"/>
        </w:rPr>
        <w:t>there</w:t>
      </w:r>
      <w:proofErr w:type="gramEnd"/>
      <w:r w:rsidRPr="007F0D63">
        <w:rPr>
          <w:rFonts w:eastAsia="Times New Roman" w:cs="Arial"/>
          <w:szCs w:val="24"/>
        </w:rPr>
        <w:t xml:space="preserve"> is evidence that the future individual may be seriously impaired as a result of the disorder; or</w:t>
      </w:r>
    </w:p>
    <w:p w:rsidR="007F0D63" w:rsidRDefault="007F0D63" w:rsidP="007F0D63">
      <w:pPr>
        <w:spacing w:before="120" w:after="0"/>
        <w:ind w:left="567" w:hanging="567"/>
        <w:rPr>
          <w:rFonts w:eastAsia="Times New Roman" w:cs="Arial"/>
          <w:szCs w:val="24"/>
        </w:rPr>
      </w:pPr>
      <w:r>
        <w:rPr>
          <w:rFonts w:eastAsia="Times New Roman" w:cs="Arial"/>
          <w:szCs w:val="24"/>
        </w:rPr>
        <w:br w:type="page"/>
      </w:r>
    </w:p>
    <w:p w:rsidR="007F0D63" w:rsidRPr="007F0D63" w:rsidRDefault="007F0D63" w:rsidP="007F0D63">
      <w:pPr>
        <w:spacing w:before="120" w:after="0"/>
        <w:ind w:left="567" w:hanging="567"/>
        <w:rPr>
          <w:rFonts w:eastAsia="Times New Roman" w:cs="Arial"/>
          <w:szCs w:val="24"/>
        </w:rPr>
      </w:pPr>
      <w:r w:rsidRPr="007F0D63">
        <w:rPr>
          <w:rFonts w:eastAsia="Times New Roman" w:cs="Arial"/>
          <w:szCs w:val="24"/>
        </w:rPr>
        <w:t>(b)</w:t>
      </w:r>
      <w:r w:rsidRPr="007F0D63">
        <w:rPr>
          <w:rFonts w:eastAsia="Times New Roman" w:cs="Arial"/>
          <w:szCs w:val="24"/>
        </w:rPr>
        <w:tab/>
      </w:r>
      <w:proofErr w:type="gramStart"/>
      <w:r w:rsidRPr="007F0D63">
        <w:rPr>
          <w:rFonts w:eastAsia="Times New Roman" w:cs="Arial"/>
          <w:szCs w:val="24"/>
        </w:rPr>
        <w:t>sex</w:t>
      </w:r>
      <w:proofErr w:type="gramEnd"/>
      <w:r w:rsidRPr="007F0D63">
        <w:rPr>
          <w:rFonts w:eastAsia="Times New Roman" w:cs="Arial"/>
          <w:szCs w:val="24"/>
        </w:rPr>
        <w:t xml:space="preserve"> determination where:</w:t>
      </w:r>
    </w:p>
    <w:p w:rsidR="007F0D63" w:rsidRPr="007F0D63" w:rsidRDefault="007F0D63" w:rsidP="007F0D63">
      <w:pPr>
        <w:spacing w:before="120" w:after="0"/>
        <w:ind w:left="1134" w:hanging="567"/>
        <w:rPr>
          <w:rFonts w:eastAsia="Times New Roman" w:cs="Arial"/>
          <w:szCs w:val="24"/>
        </w:rPr>
      </w:pPr>
      <w:r w:rsidRPr="007F0D63">
        <w:rPr>
          <w:rFonts w:eastAsia="Times New Roman" w:cs="Arial"/>
          <w:szCs w:val="24"/>
        </w:rPr>
        <w:t>(</w:t>
      </w:r>
      <w:proofErr w:type="spellStart"/>
      <w:r w:rsidRPr="007F0D63">
        <w:rPr>
          <w:rFonts w:eastAsia="Times New Roman" w:cs="Arial"/>
          <w:szCs w:val="24"/>
        </w:rPr>
        <w:t>i</w:t>
      </w:r>
      <w:proofErr w:type="spellEnd"/>
      <w:r w:rsidRPr="007F0D63">
        <w:rPr>
          <w:rFonts w:eastAsia="Times New Roman" w:cs="Arial"/>
          <w:szCs w:val="24"/>
        </w:rPr>
        <w:t>)</w:t>
      </w:r>
      <w:r w:rsidRPr="007F0D63">
        <w:rPr>
          <w:rFonts w:eastAsia="Times New Roman" w:cs="Arial"/>
          <w:szCs w:val="24"/>
        </w:rPr>
        <w:tab/>
      </w:r>
      <w:proofErr w:type="gramStart"/>
      <w:r w:rsidRPr="007F0D63">
        <w:rPr>
          <w:rFonts w:eastAsia="Times New Roman" w:cs="Arial"/>
          <w:szCs w:val="24"/>
        </w:rPr>
        <w:t>a</w:t>
      </w:r>
      <w:proofErr w:type="gramEnd"/>
      <w:r w:rsidRPr="007F0D63">
        <w:rPr>
          <w:rFonts w:eastAsia="Times New Roman" w:cs="Arial"/>
          <w:szCs w:val="24"/>
        </w:rPr>
        <w:t xml:space="preserve"> familial sex-linked disorder has been identified in the family or </w:t>
      </w:r>
      <w:proofErr w:type="spellStart"/>
      <w:r w:rsidRPr="007F0D63">
        <w:rPr>
          <w:rFonts w:eastAsia="Times New Roman" w:cs="Arial"/>
          <w:szCs w:val="24"/>
        </w:rPr>
        <w:t>whānau</w:t>
      </w:r>
      <w:proofErr w:type="spellEnd"/>
      <w:r w:rsidRPr="007F0D63">
        <w:rPr>
          <w:rFonts w:eastAsia="Times New Roman" w:cs="Arial"/>
          <w:szCs w:val="24"/>
        </w:rPr>
        <w:t>, and</w:t>
      </w:r>
    </w:p>
    <w:p w:rsidR="007F0D63" w:rsidRPr="007F0D63" w:rsidRDefault="007F0D63" w:rsidP="007F0D63">
      <w:pPr>
        <w:spacing w:before="120" w:after="0"/>
        <w:ind w:left="1134" w:hanging="567"/>
        <w:rPr>
          <w:rFonts w:eastAsia="Times New Roman" w:cs="Arial"/>
          <w:szCs w:val="24"/>
        </w:rPr>
      </w:pPr>
      <w:r w:rsidRPr="007F0D63">
        <w:rPr>
          <w:rFonts w:eastAsia="Times New Roman" w:cs="Arial"/>
          <w:szCs w:val="24"/>
        </w:rPr>
        <w:t>(ii)</w:t>
      </w:r>
      <w:r w:rsidRPr="007F0D63">
        <w:rPr>
          <w:rFonts w:eastAsia="Times New Roman" w:cs="Arial"/>
          <w:szCs w:val="24"/>
        </w:rPr>
        <w:tab/>
      </w:r>
      <w:proofErr w:type="gramStart"/>
      <w:r w:rsidRPr="007F0D63">
        <w:rPr>
          <w:rFonts w:eastAsia="Times New Roman" w:cs="Arial"/>
          <w:szCs w:val="24"/>
        </w:rPr>
        <w:t>there</w:t>
      </w:r>
      <w:proofErr w:type="gramEnd"/>
      <w:r w:rsidRPr="007F0D63">
        <w:rPr>
          <w:rFonts w:eastAsia="Times New Roman" w:cs="Arial"/>
          <w:szCs w:val="24"/>
        </w:rPr>
        <w:t xml:space="preserve"> is a 25 percent or greater risk of an affected pregnancy, and</w:t>
      </w:r>
    </w:p>
    <w:p w:rsidR="007F0D63" w:rsidRPr="007F0D63" w:rsidRDefault="007F0D63" w:rsidP="007F0D63">
      <w:pPr>
        <w:spacing w:before="120" w:after="0"/>
        <w:ind w:left="1134" w:hanging="567"/>
        <w:rPr>
          <w:rFonts w:eastAsia="Times New Roman" w:cs="Arial"/>
          <w:szCs w:val="24"/>
        </w:rPr>
      </w:pPr>
      <w:r w:rsidRPr="007F0D63">
        <w:rPr>
          <w:rFonts w:eastAsia="Times New Roman" w:cs="Arial"/>
          <w:szCs w:val="24"/>
        </w:rPr>
        <w:t>(iii)</w:t>
      </w:r>
      <w:r w:rsidRPr="007F0D63">
        <w:rPr>
          <w:rFonts w:eastAsia="Times New Roman" w:cs="Arial"/>
          <w:szCs w:val="24"/>
        </w:rPr>
        <w:tab/>
      </w:r>
      <w:proofErr w:type="gramStart"/>
      <w:r w:rsidRPr="007F0D63">
        <w:rPr>
          <w:rFonts w:eastAsia="Times New Roman" w:cs="Arial"/>
          <w:szCs w:val="24"/>
        </w:rPr>
        <w:t>no</w:t>
      </w:r>
      <w:proofErr w:type="gramEnd"/>
      <w:r w:rsidRPr="007F0D63">
        <w:rPr>
          <w:rFonts w:eastAsia="Times New Roman" w:cs="Arial"/>
          <w:szCs w:val="24"/>
        </w:rPr>
        <w:t xml:space="preserve"> specific test for the particular mutation that causes the disorder is available, and</w:t>
      </w:r>
    </w:p>
    <w:p w:rsidR="007F0D63" w:rsidRPr="007F0D63" w:rsidRDefault="007F0D63" w:rsidP="007F0D63">
      <w:pPr>
        <w:spacing w:before="120" w:after="0"/>
        <w:ind w:left="1134" w:hanging="567"/>
        <w:rPr>
          <w:rFonts w:eastAsia="Times New Roman" w:cs="Arial"/>
          <w:szCs w:val="24"/>
        </w:rPr>
      </w:pPr>
      <w:r w:rsidRPr="007F0D63">
        <w:rPr>
          <w:rFonts w:eastAsia="Times New Roman" w:cs="Arial"/>
          <w:szCs w:val="24"/>
        </w:rPr>
        <w:t>(iv)</w:t>
      </w:r>
      <w:r w:rsidRPr="007F0D63">
        <w:rPr>
          <w:rFonts w:eastAsia="Times New Roman" w:cs="Arial"/>
          <w:szCs w:val="24"/>
        </w:rPr>
        <w:tab/>
      </w:r>
      <w:proofErr w:type="gramStart"/>
      <w:r w:rsidRPr="007F0D63">
        <w:rPr>
          <w:rFonts w:eastAsia="Times New Roman" w:cs="Arial"/>
          <w:szCs w:val="24"/>
        </w:rPr>
        <w:t>there</w:t>
      </w:r>
      <w:proofErr w:type="gramEnd"/>
      <w:r w:rsidRPr="007F0D63">
        <w:rPr>
          <w:rFonts w:eastAsia="Times New Roman" w:cs="Arial"/>
          <w:szCs w:val="24"/>
        </w:rPr>
        <w:t xml:space="preserve"> is evidence that the future individual may be seriously impaired as a result of the disorder; or</w:t>
      </w:r>
    </w:p>
    <w:p w:rsidR="007F0D63" w:rsidRPr="007F0D63" w:rsidRDefault="007F0D63" w:rsidP="007F0D63">
      <w:pPr>
        <w:spacing w:before="120" w:after="0"/>
        <w:ind w:left="567" w:hanging="567"/>
        <w:rPr>
          <w:rFonts w:eastAsia="Times New Roman" w:cs="Arial"/>
          <w:szCs w:val="24"/>
        </w:rPr>
      </w:pPr>
      <w:r w:rsidRPr="007F0D63">
        <w:rPr>
          <w:rFonts w:eastAsia="Times New Roman" w:cs="Arial"/>
          <w:szCs w:val="24"/>
        </w:rPr>
        <w:t>(c)</w:t>
      </w:r>
      <w:r w:rsidRPr="007F0D63">
        <w:rPr>
          <w:rFonts w:eastAsia="Times New Roman" w:cs="Arial"/>
          <w:szCs w:val="24"/>
        </w:rPr>
        <w:tab/>
      </w:r>
      <w:proofErr w:type="gramStart"/>
      <w:r w:rsidRPr="007F0D63">
        <w:rPr>
          <w:rFonts w:eastAsia="Times New Roman" w:cs="Arial"/>
          <w:szCs w:val="24"/>
        </w:rPr>
        <w:t>diagnosis</w:t>
      </w:r>
      <w:proofErr w:type="gramEnd"/>
      <w:r w:rsidRPr="007F0D63">
        <w:rPr>
          <w:rFonts w:eastAsia="Times New Roman" w:cs="Arial"/>
          <w:szCs w:val="24"/>
        </w:rPr>
        <w:t xml:space="preserve"> of familial chromosomal disorders where:</w:t>
      </w:r>
    </w:p>
    <w:p w:rsidR="007F0D63" w:rsidRPr="007F0D63" w:rsidRDefault="007F0D63" w:rsidP="007F0D63">
      <w:pPr>
        <w:spacing w:before="120" w:after="0"/>
        <w:ind w:left="1134" w:hanging="567"/>
        <w:rPr>
          <w:rFonts w:eastAsia="Times New Roman" w:cs="Arial"/>
          <w:szCs w:val="24"/>
        </w:rPr>
      </w:pPr>
      <w:r w:rsidRPr="007F0D63">
        <w:rPr>
          <w:rFonts w:eastAsia="Times New Roman" w:cs="Arial"/>
          <w:szCs w:val="24"/>
        </w:rPr>
        <w:t>(</w:t>
      </w:r>
      <w:proofErr w:type="spellStart"/>
      <w:r w:rsidRPr="007F0D63">
        <w:rPr>
          <w:rFonts w:eastAsia="Times New Roman" w:cs="Arial"/>
          <w:szCs w:val="24"/>
        </w:rPr>
        <w:t>i</w:t>
      </w:r>
      <w:proofErr w:type="spellEnd"/>
      <w:r w:rsidRPr="007F0D63">
        <w:rPr>
          <w:rFonts w:eastAsia="Times New Roman" w:cs="Arial"/>
          <w:szCs w:val="24"/>
        </w:rPr>
        <w:t>)</w:t>
      </w:r>
      <w:r w:rsidRPr="007F0D63">
        <w:rPr>
          <w:rFonts w:eastAsia="Times New Roman" w:cs="Arial"/>
          <w:szCs w:val="24"/>
        </w:rPr>
        <w:tab/>
      </w:r>
      <w:proofErr w:type="gramStart"/>
      <w:r w:rsidRPr="007F0D63">
        <w:rPr>
          <w:rFonts w:eastAsia="Times New Roman" w:cs="Arial"/>
          <w:szCs w:val="24"/>
        </w:rPr>
        <w:t>the</w:t>
      </w:r>
      <w:proofErr w:type="gramEnd"/>
      <w:r w:rsidRPr="007F0D63">
        <w:rPr>
          <w:rFonts w:eastAsia="Times New Roman" w:cs="Arial"/>
          <w:szCs w:val="24"/>
        </w:rPr>
        <w:t xml:space="preserve"> disorder has been identified in the family or </w:t>
      </w:r>
      <w:proofErr w:type="spellStart"/>
      <w:r w:rsidRPr="007F0D63">
        <w:rPr>
          <w:rFonts w:eastAsia="Times New Roman" w:cs="Arial"/>
          <w:szCs w:val="24"/>
        </w:rPr>
        <w:t>whānau</w:t>
      </w:r>
      <w:proofErr w:type="spellEnd"/>
      <w:r w:rsidRPr="007F0D63">
        <w:rPr>
          <w:rFonts w:eastAsia="Times New Roman" w:cs="Arial"/>
          <w:szCs w:val="24"/>
        </w:rPr>
        <w:t>, and</w:t>
      </w:r>
    </w:p>
    <w:p w:rsidR="007F0D63" w:rsidRPr="007F0D63" w:rsidRDefault="007F0D63" w:rsidP="007F0D63">
      <w:pPr>
        <w:spacing w:before="120" w:after="0"/>
        <w:ind w:left="1134" w:hanging="567"/>
        <w:rPr>
          <w:rFonts w:eastAsia="Times New Roman" w:cs="Arial"/>
          <w:szCs w:val="24"/>
        </w:rPr>
      </w:pPr>
      <w:r w:rsidRPr="007F0D63">
        <w:rPr>
          <w:rFonts w:eastAsia="Times New Roman" w:cs="Arial"/>
          <w:szCs w:val="24"/>
        </w:rPr>
        <w:t>(ii)</w:t>
      </w:r>
      <w:r w:rsidRPr="007F0D63">
        <w:rPr>
          <w:rFonts w:eastAsia="Times New Roman" w:cs="Arial"/>
          <w:szCs w:val="24"/>
        </w:rPr>
        <w:tab/>
      </w:r>
      <w:proofErr w:type="gramStart"/>
      <w:r w:rsidRPr="007F0D63">
        <w:rPr>
          <w:rFonts w:eastAsia="Times New Roman" w:cs="Arial"/>
          <w:szCs w:val="24"/>
        </w:rPr>
        <w:t>there</w:t>
      </w:r>
      <w:proofErr w:type="gramEnd"/>
      <w:r w:rsidRPr="007F0D63">
        <w:rPr>
          <w:rFonts w:eastAsia="Times New Roman" w:cs="Arial"/>
          <w:szCs w:val="24"/>
        </w:rPr>
        <w:t xml:space="preserve"> is a 25 percent or greater risk of an affected pregnancy, and</w:t>
      </w:r>
    </w:p>
    <w:p w:rsidR="007F0D63" w:rsidRPr="007F0D63" w:rsidRDefault="007F0D63" w:rsidP="007F0D63">
      <w:pPr>
        <w:spacing w:before="120" w:after="0"/>
        <w:ind w:left="1134" w:hanging="567"/>
        <w:rPr>
          <w:rFonts w:eastAsia="Times New Roman" w:cs="Arial"/>
          <w:szCs w:val="24"/>
        </w:rPr>
      </w:pPr>
      <w:r w:rsidRPr="007F0D63">
        <w:rPr>
          <w:rFonts w:eastAsia="Times New Roman" w:cs="Arial"/>
          <w:szCs w:val="24"/>
        </w:rPr>
        <w:t>(iii)</w:t>
      </w:r>
      <w:r w:rsidRPr="007F0D63">
        <w:rPr>
          <w:rFonts w:eastAsia="Times New Roman" w:cs="Arial"/>
          <w:szCs w:val="24"/>
        </w:rPr>
        <w:tab/>
      </w:r>
      <w:proofErr w:type="gramStart"/>
      <w:r w:rsidRPr="007F0D63">
        <w:rPr>
          <w:rFonts w:eastAsia="Times New Roman" w:cs="Arial"/>
          <w:szCs w:val="24"/>
        </w:rPr>
        <w:t>there</w:t>
      </w:r>
      <w:proofErr w:type="gramEnd"/>
      <w:r w:rsidRPr="007F0D63">
        <w:rPr>
          <w:rFonts w:eastAsia="Times New Roman" w:cs="Arial"/>
          <w:szCs w:val="24"/>
        </w:rPr>
        <w:t xml:space="preserve"> is evidence that the future individual may be seriously impaired as a result of the disorder; or</w:t>
      </w:r>
    </w:p>
    <w:p w:rsidR="007F0D63" w:rsidRPr="007F0D63" w:rsidRDefault="007F0D63" w:rsidP="007F0D63">
      <w:pPr>
        <w:spacing w:before="120" w:after="0"/>
        <w:ind w:left="567" w:hanging="567"/>
        <w:rPr>
          <w:rFonts w:eastAsia="Times New Roman" w:cs="Arial"/>
          <w:szCs w:val="24"/>
        </w:rPr>
      </w:pPr>
      <w:r w:rsidRPr="007F0D63">
        <w:rPr>
          <w:rFonts w:eastAsia="Times New Roman" w:cs="Arial"/>
          <w:szCs w:val="24"/>
        </w:rPr>
        <w:t>(d)</w:t>
      </w:r>
      <w:r w:rsidRPr="007F0D63">
        <w:rPr>
          <w:rFonts w:eastAsia="Times New Roman" w:cs="Arial"/>
          <w:szCs w:val="24"/>
        </w:rPr>
        <w:tab/>
      </w:r>
      <w:proofErr w:type="gramStart"/>
      <w:r w:rsidRPr="007F0D63">
        <w:rPr>
          <w:rFonts w:eastAsia="Times New Roman" w:cs="Arial"/>
          <w:szCs w:val="24"/>
        </w:rPr>
        <w:t>diagnosis</w:t>
      </w:r>
      <w:proofErr w:type="gramEnd"/>
      <w:r w:rsidRPr="007F0D63">
        <w:rPr>
          <w:rFonts w:eastAsia="Times New Roman" w:cs="Arial"/>
          <w:szCs w:val="24"/>
        </w:rPr>
        <w:t xml:space="preserve"> of non-familial chromosomal disorders (aneuploidy testing) where:</w:t>
      </w:r>
    </w:p>
    <w:p w:rsidR="007F0D63" w:rsidRPr="007F0D63" w:rsidRDefault="007F0D63" w:rsidP="007F0D63">
      <w:pPr>
        <w:spacing w:before="120" w:after="0"/>
        <w:ind w:left="1134" w:hanging="567"/>
        <w:rPr>
          <w:rFonts w:eastAsia="Times New Roman" w:cs="Arial"/>
          <w:szCs w:val="24"/>
        </w:rPr>
      </w:pPr>
      <w:r w:rsidRPr="007F0D63">
        <w:rPr>
          <w:rFonts w:eastAsia="Times New Roman" w:cs="Arial"/>
          <w:szCs w:val="24"/>
        </w:rPr>
        <w:t>(</w:t>
      </w:r>
      <w:proofErr w:type="spellStart"/>
      <w:r w:rsidRPr="007F0D63">
        <w:rPr>
          <w:rFonts w:eastAsia="Times New Roman" w:cs="Arial"/>
          <w:szCs w:val="24"/>
        </w:rPr>
        <w:t>i</w:t>
      </w:r>
      <w:proofErr w:type="spellEnd"/>
      <w:r w:rsidRPr="007F0D63">
        <w:rPr>
          <w:rFonts w:eastAsia="Times New Roman" w:cs="Arial"/>
          <w:szCs w:val="24"/>
        </w:rPr>
        <w:t>)</w:t>
      </w:r>
      <w:r w:rsidRPr="007F0D63">
        <w:rPr>
          <w:rFonts w:eastAsia="Times New Roman" w:cs="Arial"/>
          <w:szCs w:val="24"/>
        </w:rPr>
        <w:tab/>
      </w:r>
      <w:proofErr w:type="gramStart"/>
      <w:r w:rsidRPr="007F0D63">
        <w:rPr>
          <w:rFonts w:eastAsia="Times New Roman" w:cs="Arial"/>
          <w:szCs w:val="24"/>
        </w:rPr>
        <w:t>the</w:t>
      </w:r>
      <w:proofErr w:type="gramEnd"/>
      <w:r w:rsidRPr="007F0D63">
        <w:rPr>
          <w:rFonts w:eastAsia="Times New Roman" w:cs="Arial"/>
          <w:szCs w:val="24"/>
        </w:rPr>
        <w:t xml:space="preserve"> woman is of advanced reproductive age, or</w:t>
      </w:r>
    </w:p>
    <w:p w:rsidR="007F0D63" w:rsidRPr="007F0D63" w:rsidRDefault="007F0D63" w:rsidP="007F0D63">
      <w:pPr>
        <w:spacing w:before="120" w:after="0"/>
        <w:ind w:left="1134" w:hanging="567"/>
        <w:rPr>
          <w:rFonts w:eastAsia="Times New Roman" w:cs="Arial"/>
          <w:szCs w:val="24"/>
        </w:rPr>
      </w:pPr>
      <w:r w:rsidRPr="007F0D63">
        <w:rPr>
          <w:rFonts w:eastAsia="Times New Roman" w:cs="Arial"/>
          <w:szCs w:val="24"/>
        </w:rPr>
        <w:t>(ii)</w:t>
      </w:r>
      <w:r w:rsidRPr="007F0D63">
        <w:rPr>
          <w:rFonts w:eastAsia="Times New Roman" w:cs="Arial"/>
          <w:szCs w:val="24"/>
        </w:rPr>
        <w:tab/>
      </w:r>
      <w:proofErr w:type="gramStart"/>
      <w:r w:rsidRPr="007F0D63">
        <w:rPr>
          <w:rFonts w:eastAsia="Times New Roman" w:cs="Arial"/>
          <w:szCs w:val="24"/>
        </w:rPr>
        <w:t>the</w:t>
      </w:r>
      <w:proofErr w:type="gramEnd"/>
      <w:r w:rsidRPr="007F0D63">
        <w:rPr>
          <w:rFonts w:eastAsia="Times New Roman" w:cs="Arial"/>
          <w:szCs w:val="24"/>
        </w:rPr>
        <w:t xml:space="preserve"> woman has had recurrent implantation failure or recurrent miscarriage.</w:t>
      </w:r>
    </w:p>
    <w:p w:rsidR="007F0D63" w:rsidRPr="007F0D63" w:rsidRDefault="007F0D63" w:rsidP="007F0D63">
      <w:pPr>
        <w:spacing w:before="120" w:after="0"/>
        <w:rPr>
          <w:rFonts w:eastAsia="Times New Roman" w:cs="Arial"/>
          <w:szCs w:val="24"/>
        </w:rPr>
      </w:pPr>
      <w:r w:rsidRPr="007F0D63">
        <w:rPr>
          <w:rFonts w:eastAsia="Times New Roman" w:cs="Arial"/>
          <w:szCs w:val="24"/>
        </w:rPr>
        <w:t>Any other proposal for the use of PGD is not an established procedure and must be submitted to ECART for approval.</w:t>
      </w:r>
    </w:p>
    <w:p w:rsidR="007F0D63" w:rsidRPr="007F0D63" w:rsidRDefault="007F0D63" w:rsidP="007F0D63">
      <w:pPr>
        <w:spacing w:before="120" w:after="0"/>
        <w:rPr>
          <w:rFonts w:eastAsia="Times New Roman" w:cs="Arial"/>
          <w:szCs w:val="24"/>
        </w:rPr>
      </w:pPr>
      <w:r w:rsidRPr="007F0D63">
        <w:rPr>
          <w:rFonts w:eastAsia="Times New Roman" w:cs="Arial"/>
          <w:szCs w:val="24"/>
        </w:rPr>
        <w:t xml:space="preserve">Other than what is provided for in the established procedure as set out above, sex selection of embryos is an offence under the HART Act. </w:t>
      </w:r>
    </w:p>
    <w:p w:rsidR="007F0D63" w:rsidRPr="007F0D63" w:rsidRDefault="007F0D63" w:rsidP="007F0D63">
      <w:pPr>
        <w:keepNext/>
        <w:spacing w:before="240" w:after="0"/>
        <w:outlineLvl w:val="1"/>
        <w:rPr>
          <w:rFonts w:eastAsia="Times New Roman" w:cs="Arial"/>
          <w:b/>
          <w:bCs/>
          <w:iCs/>
          <w:szCs w:val="24"/>
          <w:lang w:val="en-US"/>
        </w:rPr>
      </w:pPr>
      <w:bookmarkStart w:id="3" w:name="_Toc203279985"/>
      <w:bookmarkStart w:id="4" w:name="_Toc203280185"/>
      <w:bookmarkStart w:id="5" w:name="_Toc203291122"/>
      <w:r w:rsidRPr="007F0D63">
        <w:rPr>
          <w:rFonts w:eastAsia="Times New Roman" w:cs="Arial"/>
          <w:b/>
          <w:bCs/>
          <w:iCs/>
          <w:szCs w:val="24"/>
          <w:lang w:val="en-US"/>
        </w:rPr>
        <w:t>Guidelines</w:t>
      </w:r>
      <w:bookmarkEnd w:id="3"/>
      <w:bookmarkEnd w:id="4"/>
      <w:bookmarkEnd w:id="5"/>
    </w:p>
    <w:p w:rsidR="007F0D63" w:rsidRPr="007F0D63" w:rsidRDefault="007F0D63" w:rsidP="007F0D63">
      <w:pPr>
        <w:keepNext/>
        <w:spacing w:before="120" w:after="0"/>
        <w:ind w:left="720" w:hanging="720"/>
        <w:rPr>
          <w:rFonts w:eastAsia="Times New Roman" w:cs="Arial"/>
          <w:szCs w:val="24"/>
        </w:rPr>
      </w:pPr>
      <w:r w:rsidRPr="007F0D63">
        <w:rPr>
          <w:rFonts w:eastAsia="Times New Roman" w:cs="Arial"/>
          <w:szCs w:val="24"/>
        </w:rPr>
        <w:t>1.</w:t>
      </w:r>
      <w:r w:rsidRPr="007F0D63">
        <w:rPr>
          <w:rFonts w:eastAsia="Times New Roman" w:cs="Arial"/>
          <w:szCs w:val="24"/>
        </w:rPr>
        <w:tab/>
        <w:t>When considering an application for PGD with HLA tissue typing, ECART must be guided by the principles of the Human Assisted Reproductive Technology Act 2004:</w:t>
      </w:r>
    </w:p>
    <w:p w:rsidR="007F0D63" w:rsidRPr="007F0D63" w:rsidRDefault="007F0D63" w:rsidP="007F0D63">
      <w:pPr>
        <w:spacing w:before="120" w:after="0"/>
        <w:ind w:left="720"/>
        <w:rPr>
          <w:rFonts w:eastAsia="Times New Roman" w:cs="Arial"/>
          <w:szCs w:val="24"/>
        </w:rPr>
      </w:pPr>
      <w:r w:rsidRPr="007F0D63">
        <w:rPr>
          <w:rFonts w:eastAsia="Times New Roman" w:cs="Arial"/>
          <w:szCs w:val="24"/>
        </w:rPr>
        <w:t xml:space="preserve">All persons exercising powers or performing functions under this Act must be guided by each of the following principles that </w:t>
      </w:r>
      <w:proofErr w:type="gramStart"/>
      <w:r w:rsidRPr="007F0D63">
        <w:rPr>
          <w:rFonts w:eastAsia="Times New Roman" w:cs="Arial"/>
          <w:szCs w:val="24"/>
        </w:rPr>
        <w:t>is</w:t>
      </w:r>
      <w:proofErr w:type="gramEnd"/>
      <w:r w:rsidRPr="007F0D63">
        <w:rPr>
          <w:rFonts w:eastAsia="Times New Roman" w:cs="Arial"/>
          <w:szCs w:val="24"/>
        </w:rPr>
        <w:t xml:space="preserve"> relevant to the particular power or function:</w:t>
      </w:r>
    </w:p>
    <w:p w:rsidR="007F0D63" w:rsidRPr="007F0D63" w:rsidRDefault="007F0D63" w:rsidP="007F0D63">
      <w:pPr>
        <w:spacing w:before="120" w:after="0"/>
        <w:ind w:left="1287" w:hanging="567"/>
        <w:rPr>
          <w:rFonts w:eastAsia="Times New Roman" w:cs="Arial"/>
          <w:szCs w:val="24"/>
        </w:rPr>
      </w:pPr>
      <w:r w:rsidRPr="007F0D63">
        <w:rPr>
          <w:rFonts w:eastAsia="Times New Roman" w:cs="Arial"/>
          <w:szCs w:val="24"/>
        </w:rPr>
        <w:t>(a)</w:t>
      </w:r>
      <w:r w:rsidRPr="007F0D63">
        <w:rPr>
          <w:rFonts w:eastAsia="Times New Roman" w:cs="Arial"/>
          <w:szCs w:val="24"/>
        </w:rPr>
        <w:tab/>
      </w:r>
      <w:proofErr w:type="gramStart"/>
      <w:r w:rsidRPr="007F0D63">
        <w:rPr>
          <w:rFonts w:eastAsia="Times New Roman" w:cs="Arial"/>
          <w:szCs w:val="24"/>
        </w:rPr>
        <w:t>the</w:t>
      </w:r>
      <w:proofErr w:type="gramEnd"/>
      <w:r w:rsidRPr="007F0D63">
        <w:rPr>
          <w:rFonts w:eastAsia="Times New Roman" w:cs="Arial"/>
          <w:szCs w:val="24"/>
        </w:rPr>
        <w:t xml:space="preserve"> health and wellbeing of children born as a result of the performance of an assisted reproductive procedure or an established procedure should be an important consideration in all decisions about that procedure</w:t>
      </w:r>
    </w:p>
    <w:p w:rsidR="007F0D63" w:rsidRPr="007F0D63" w:rsidRDefault="007F0D63" w:rsidP="007F0D63">
      <w:pPr>
        <w:spacing w:before="120" w:after="0"/>
        <w:ind w:left="1287" w:hanging="567"/>
        <w:rPr>
          <w:rFonts w:eastAsia="Times New Roman" w:cs="Arial"/>
          <w:color w:val="000000"/>
          <w:szCs w:val="24"/>
        </w:rPr>
      </w:pPr>
      <w:r w:rsidRPr="007F0D63">
        <w:rPr>
          <w:rFonts w:eastAsia="Times New Roman" w:cs="Arial"/>
          <w:color w:val="000000"/>
          <w:szCs w:val="24"/>
        </w:rPr>
        <w:t>(b)</w:t>
      </w:r>
      <w:r w:rsidRPr="007F0D63">
        <w:rPr>
          <w:rFonts w:eastAsia="Times New Roman" w:cs="Arial"/>
          <w:color w:val="000000"/>
          <w:szCs w:val="24"/>
        </w:rPr>
        <w:tab/>
      </w:r>
      <w:proofErr w:type="gramStart"/>
      <w:r w:rsidRPr="007F0D63">
        <w:rPr>
          <w:rFonts w:eastAsia="Times New Roman" w:cs="Arial"/>
          <w:color w:val="000000"/>
          <w:szCs w:val="24"/>
        </w:rPr>
        <w:t>the</w:t>
      </w:r>
      <w:proofErr w:type="gramEnd"/>
      <w:r w:rsidRPr="007F0D63">
        <w:rPr>
          <w:rFonts w:eastAsia="Times New Roman" w:cs="Arial"/>
          <w:color w:val="000000"/>
          <w:szCs w:val="24"/>
        </w:rPr>
        <w:t xml:space="preserve"> human health, safety, and dignity of present and future generations should be preserved and promoted</w:t>
      </w:r>
    </w:p>
    <w:p w:rsidR="007F0D63" w:rsidRDefault="007F0D63">
      <w:pPr>
        <w:rPr>
          <w:rFonts w:eastAsia="Times New Roman" w:cs="Arial"/>
          <w:color w:val="000000"/>
          <w:szCs w:val="24"/>
        </w:rPr>
      </w:pPr>
      <w:r>
        <w:rPr>
          <w:rFonts w:eastAsia="Times New Roman" w:cs="Arial"/>
          <w:color w:val="000000"/>
          <w:szCs w:val="24"/>
        </w:rPr>
        <w:br w:type="page"/>
      </w:r>
    </w:p>
    <w:p w:rsidR="007F0D63" w:rsidRPr="007F0D63" w:rsidRDefault="007F0D63" w:rsidP="007F0D63">
      <w:pPr>
        <w:spacing w:before="120" w:after="0"/>
        <w:ind w:left="1287" w:hanging="567"/>
        <w:rPr>
          <w:rFonts w:eastAsia="Times New Roman" w:cs="Arial"/>
          <w:color w:val="000000"/>
          <w:szCs w:val="24"/>
        </w:rPr>
      </w:pPr>
      <w:r w:rsidRPr="007F0D63">
        <w:rPr>
          <w:rFonts w:eastAsia="Times New Roman" w:cs="Arial"/>
          <w:color w:val="000000"/>
          <w:szCs w:val="24"/>
        </w:rPr>
        <w:t>(c)</w:t>
      </w:r>
      <w:r w:rsidRPr="007F0D63">
        <w:rPr>
          <w:rFonts w:eastAsia="Times New Roman" w:cs="Arial"/>
          <w:color w:val="000000"/>
          <w:szCs w:val="24"/>
        </w:rPr>
        <w:tab/>
      </w:r>
      <w:proofErr w:type="gramStart"/>
      <w:r w:rsidRPr="007F0D63">
        <w:rPr>
          <w:rFonts w:eastAsia="Times New Roman" w:cs="Arial"/>
          <w:color w:val="000000"/>
          <w:szCs w:val="24"/>
        </w:rPr>
        <w:t>while</w:t>
      </w:r>
      <w:proofErr w:type="gramEnd"/>
      <w:r w:rsidRPr="007F0D63">
        <w:rPr>
          <w:rFonts w:eastAsia="Times New Roman" w:cs="Arial"/>
          <w:color w:val="000000"/>
          <w:szCs w:val="24"/>
        </w:rPr>
        <w:t xml:space="preserve"> all persons are affected by assisted reproductive procedures and established procedures, women, more than men, are directly and significantly affected by their application, and the health and wellbeing of women must be protected in the use of these procedures</w:t>
      </w:r>
    </w:p>
    <w:p w:rsidR="007F0D63" w:rsidRPr="007F0D63" w:rsidRDefault="007F0D63" w:rsidP="007F0D63">
      <w:pPr>
        <w:spacing w:before="120" w:after="0"/>
        <w:ind w:left="1287" w:hanging="567"/>
        <w:rPr>
          <w:rFonts w:eastAsia="Times New Roman" w:cs="Arial"/>
          <w:color w:val="000000"/>
          <w:szCs w:val="24"/>
        </w:rPr>
      </w:pPr>
      <w:r w:rsidRPr="007F0D63">
        <w:rPr>
          <w:rFonts w:eastAsia="Times New Roman" w:cs="Arial"/>
          <w:color w:val="000000"/>
          <w:szCs w:val="24"/>
        </w:rPr>
        <w:t>(d)</w:t>
      </w:r>
      <w:r w:rsidRPr="007F0D63">
        <w:rPr>
          <w:rFonts w:eastAsia="Times New Roman" w:cs="Arial"/>
          <w:color w:val="000000"/>
          <w:szCs w:val="24"/>
        </w:rPr>
        <w:tab/>
      </w:r>
      <w:proofErr w:type="gramStart"/>
      <w:r w:rsidRPr="007F0D63">
        <w:rPr>
          <w:rFonts w:eastAsia="Times New Roman" w:cs="Arial"/>
          <w:color w:val="000000"/>
          <w:szCs w:val="24"/>
        </w:rPr>
        <w:t>no</w:t>
      </w:r>
      <w:proofErr w:type="gramEnd"/>
      <w:r w:rsidRPr="007F0D63">
        <w:rPr>
          <w:rFonts w:eastAsia="Times New Roman" w:cs="Arial"/>
          <w:color w:val="000000"/>
          <w:szCs w:val="24"/>
        </w:rPr>
        <w:t xml:space="preserve"> assisted reproductive procedure should be performed on an individual and no human reproductive research should be conducted on an individual unless the individual has made an informed choice and given informed consent</w:t>
      </w:r>
    </w:p>
    <w:p w:rsidR="007F0D63" w:rsidRPr="007F0D63" w:rsidRDefault="007F0D63" w:rsidP="007F0D63">
      <w:pPr>
        <w:spacing w:before="120" w:after="0"/>
        <w:ind w:left="1287" w:hanging="567"/>
        <w:rPr>
          <w:rFonts w:eastAsia="Times New Roman" w:cs="Arial"/>
          <w:color w:val="000000"/>
          <w:szCs w:val="24"/>
        </w:rPr>
      </w:pPr>
      <w:r w:rsidRPr="007F0D63">
        <w:rPr>
          <w:rFonts w:eastAsia="Times New Roman" w:cs="Arial"/>
          <w:color w:val="000000"/>
          <w:szCs w:val="24"/>
        </w:rPr>
        <w:t>(e)</w:t>
      </w:r>
      <w:r w:rsidRPr="007F0D63">
        <w:rPr>
          <w:rFonts w:eastAsia="Times New Roman" w:cs="Arial"/>
          <w:color w:val="000000"/>
          <w:szCs w:val="24"/>
        </w:rPr>
        <w:tab/>
      </w:r>
      <w:proofErr w:type="gramStart"/>
      <w:r w:rsidRPr="007F0D63">
        <w:rPr>
          <w:rFonts w:eastAsia="Times New Roman" w:cs="Arial"/>
          <w:color w:val="000000"/>
          <w:szCs w:val="24"/>
        </w:rPr>
        <w:t>donor</w:t>
      </w:r>
      <w:proofErr w:type="gramEnd"/>
      <w:r w:rsidRPr="007F0D63">
        <w:rPr>
          <w:rFonts w:eastAsia="Times New Roman" w:cs="Arial"/>
          <w:color w:val="000000"/>
          <w:szCs w:val="24"/>
        </w:rPr>
        <w:t xml:space="preserve"> offspring should be made aware of their genetic origins and be able to access information about those origins</w:t>
      </w:r>
    </w:p>
    <w:p w:rsidR="007F0D63" w:rsidRPr="007F0D63" w:rsidRDefault="007F0D63" w:rsidP="007F0D63">
      <w:pPr>
        <w:spacing w:before="120" w:after="0"/>
        <w:ind w:left="1287" w:hanging="567"/>
        <w:rPr>
          <w:rFonts w:eastAsia="Times New Roman" w:cs="Arial"/>
          <w:color w:val="000000"/>
          <w:szCs w:val="24"/>
        </w:rPr>
      </w:pPr>
      <w:r w:rsidRPr="007F0D63">
        <w:rPr>
          <w:rFonts w:eastAsia="Times New Roman" w:cs="Arial"/>
          <w:color w:val="000000"/>
          <w:szCs w:val="24"/>
        </w:rPr>
        <w:t>(f)</w:t>
      </w:r>
      <w:r w:rsidRPr="007F0D63">
        <w:rPr>
          <w:rFonts w:eastAsia="Times New Roman" w:cs="Arial"/>
          <w:color w:val="000000"/>
          <w:szCs w:val="24"/>
        </w:rPr>
        <w:tab/>
      </w:r>
      <w:proofErr w:type="gramStart"/>
      <w:r w:rsidRPr="007F0D63">
        <w:rPr>
          <w:rFonts w:eastAsia="Times New Roman" w:cs="Arial"/>
          <w:color w:val="000000"/>
          <w:szCs w:val="24"/>
        </w:rPr>
        <w:t>the</w:t>
      </w:r>
      <w:proofErr w:type="gramEnd"/>
      <w:r w:rsidRPr="007F0D63">
        <w:rPr>
          <w:rFonts w:eastAsia="Times New Roman" w:cs="Arial"/>
          <w:color w:val="000000"/>
          <w:szCs w:val="24"/>
        </w:rPr>
        <w:t xml:space="preserve"> needs, values, and beliefs of Māori should be considered and treated with respect</w:t>
      </w:r>
    </w:p>
    <w:p w:rsidR="007F0D63" w:rsidRPr="007F0D63" w:rsidRDefault="007F0D63" w:rsidP="007F0D63">
      <w:pPr>
        <w:spacing w:before="120" w:after="0"/>
        <w:ind w:left="1287" w:hanging="567"/>
        <w:rPr>
          <w:rFonts w:eastAsia="Times New Roman" w:cs="Arial"/>
          <w:color w:val="000000"/>
          <w:szCs w:val="24"/>
        </w:rPr>
      </w:pPr>
      <w:r w:rsidRPr="007F0D63">
        <w:rPr>
          <w:rFonts w:eastAsia="Times New Roman" w:cs="Arial"/>
          <w:color w:val="000000"/>
          <w:szCs w:val="24"/>
        </w:rPr>
        <w:t>(g)</w:t>
      </w:r>
      <w:r w:rsidRPr="007F0D63">
        <w:rPr>
          <w:rFonts w:eastAsia="Times New Roman" w:cs="Arial"/>
          <w:color w:val="000000"/>
          <w:szCs w:val="24"/>
        </w:rPr>
        <w:tab/>
      </w:r>
      <w:proofErr w:type="gramStart"/>
      <w:r w:rsidRPr="007F0D63">
        <w:rPr>
          <w:rFonts w:eastAsia="Times New Roman" w:cs="Arial"/>
          <w:color w:val="000000"/>
          <w:szCs w:val="24"/>
        </w:rPr>
        <w:t>the</w:t>
      </w:r>
      <w:proofErr w:type="gramEnd"/>
      <w:r w:rsidRPr="007F0D63">
        <w:rPr>
          <w:rFonts w:eastAsia="Times New Roman" w:cs="Arial"/>
          <w:color w:val="000000"/>
          <w:szCs w:val="24"/>
        </w:rPr>
        <w:t xml:space="preserve"> different ethical, spiritual, and cultural perspectives in society should be considered and treated with respect.</w:t>
      </w:r>
    </w:p>
    <w:p w:rsidR="007F0D63" w:rsidRPr="007F0D63" w:rsidRDefault="007F0D63" w:rsidP="007F0D63">
      <w:pPr>
        <w:spacing w:before="120" w:after="0"/>
        <w:ind w:left="709" w:hanging="709"/>
        <w:rPr>
          <w:rFonts w:eastAsia="Times New Roman" w:cs="Arial"/>
          <w:szCs w:val="24"/>
          <w:lang w:val="en-US"/>
        </w:rPr>
      </w:pPr>
      <w:r w:rsidRPr="007F0D63">
        <w:rPr>
          <w:rFonts w:eastAsia="Times New Roman" w:cs="Arial"/>
          <w:szCs w:val="24"/>
          <w:lang w:val="en-US"/>
        </w:rPr>
        <w:t>2.</w:t>
      </w:r>
      <w:r w:rsidRPr="007F0D63">
        <w:rPr>
          <w:rFonts w:eastAsia="Times New Roman" w:cs="Arial"/>
          <w:szCs w:val="24"/>
          <w:lang w:val="en-US"/>
        </w:rPr>
        <w:tab/>
        <w:t>When considering an application for PGD with HLA tissue typing, ECART must be satisfied that:</w:t>
      </w:r>
    </w:p>
    <w:p w:rsidR="007F0D63" w:rsidRPr="007F0D63" w:rsidRDefault="007F0D63" w:rsidP="007F0D63">
      <w:pPr>
        <w:numPr>
          <w:ilvl w:val="3"/>
          <w:numId w:val="2"/>
        </w:numPr>
        <w:tabs>
          <w:tab w:val="left" w:pos="0"/>
          <w:tab w:val="num" w:pos="1249"/>
        </w:tabs>
        <w:spacing w:before="120" w:after="0"/>
        <w:ind w:left="3574" w:hanging="2865"/>
        <w:rPr>
          <w:rFonts w:eastAsia="Times New Roman" w:cs="Arial"/>
          <w:szCs w:val="24"/>
          <w:lang w:val="en-US"/>
        </w:rPr>
      </w:pPr>
      <w:r w:rsidRPr="007F0D63">
        <w:rPr>
          <w:rFonts w:eastAsia="Times New Roman" w:cs="Arial"/>
          <w:szCs w:val="24"/>
          <w:lang w:val="en-US"/>
        </w:rPr>
        <w:t>the resulting child will be a brother or sister of the sick child;</w:t>
      </w:r>
    </w:p>
    <w:p w:rsidR="007F0D63" w:rsidRPr="007F0D63" w:rsidRDefault="007F0D63" w:rsidP="007F0D63">
      <w:pPr>
        <w:numPr>
          <w:ilvl w:val="3"/>
          <w:numId w:val="2"/>
        </w:numPr>
        <w:tabs>
          <w:tab w:val="left" w:pos="0"/>
          <w:tab w:val="num" w:pos="1249"/>
        </w:tabs>
        <w:spacing w:before="120" w:after="0"/>
        <w:ind w:left="1249" w:hanging="540"/>
        <w:rPr>
          <w:rFonts w:eastAsia="Times New Roman" w:cs="Arial"/>
          <w:szCs w:val="24"/>
          <w:lang w:val="en-US"/>
        </w:rPr>
      </w:pPr>
      <w:r w:rsidRPr="007F0D63">
        <w:rPr>
          <w:rFonts w:eastAsia="Times New Roman" w:cs="Arial"/>
          <w:szCs w:val="24"/>
          <w:lang w:val="en-US"/>
        </w:rPr>
        <w:t>the prospective parents have received, from a genetic counsellor or a clinician, an explanation of PGD with HLA tissue typing;</w:t>
      </w:r>
    </w:p>
    <w:p w:rsidR="007F0D63" w:rsidRPr="007F0D63" w:rsidRDefault="007F0D63" w:rsidP="007F0D63">
      <w:pPr>
        <w:numPr>
          <w:ilvl w:val="3"/>
          <w:numId w:val="2"/>
        </w:numPr>
        <w:tabs>
          <w:tab w:val="left" w:pos="0"/>
          <w:tab w:val="num" w:pos="1249"/>
        </w:tabs>
        <w:spacing w:before="120" w:after="0"/>
        <w:ind w:left="1249" w:hanging="540"/>
        <w:rPr>
          <w:rFonts w:eastAsia="Times New Roman" w:cs="Arial"/>
          <w:szCs w:val="24"/>
          <w:lang w:val="en-US"/>
        </w:rPr>
      </w:pPr>
      <w:r w:rsidRPr="007F0D63">
        <w:rPr>
          <w:rFonts w:eastAsia="Times New Roman" w:cs="Arial"/>
          <w:szCs w:val="24"/>
          <w:lang w:val="en-US"/>
        </w:rPr>
        <w:t>the prospective parents have received medical advice which includes:</w:t>
      </w:r>
    </w:p>
    <w:p w:rsidR="007F0D63" w:rsidRPr="007F0D63" w:rsidRDefault="007F0D63" w:rsidP="007F0D63">
      <w:pPr>
        <w:numPr>
          <w:ilvl w:val="3"/>
          <w:numId w:val="1"/>
        </w:numPr>
        <w:tabs>
          <w:tab w:val="left" w:pos="0"/>
          <w:tab w:val="num" w:pos="1789"/>
        </w:tabs>
        <w:spacing w:before="120" w:after="0"/>
        <w:ind w:left="3589" w:hanging="2340"/>
        <w:rPr>
          <w:rFonts w:eastAsia="Times New Roman" w:cs="Arial"/>
          <w:szCs w:val="24"/>
          <w:lang w:val="en-US"/>
        </w:rPr>
      </w:pPr>
      <w:r w:rsidRPr="007F0D63">
        <w:rPr>
          <w:rFonts w:eastAsia="Times New Roman" w:cs="Arial"/>
          <w:szCs w:val="24"/>
          <w:lang w:val="en-US"/>
        </w:rPr>
        <w:t>the treatment options available to the sick child</w:t>
      </w:r>
    </w:p>
    <w:p w:rsidR="007F0D63" w:rsidRPr="007F0D63" w:rsidRDefault="007F0D63" w:rsidP="007F0D63">
      <w:pPr>
        <w:numPr>
          <w:ilvl w:val="3"/>
          <w:numId w:val="1"/>
        </w:numPr>
        <w:tabs>
          <w:tab w:val="left" w:pos="0"/>
          <w:tab w:val="num" w:pos="1789"/>
        </w:tabs>
        <w:spacing w:before="120" w:after="0"/>
        <w:ind w:left="1789" w:hanging="540"/>
        <w:rPr>
          <w:rFonts w:eastAsia="Times New Roman" w:cs="Arial"/>
          <w:szCs w:val="24"/>
          <w:lang w:val="en-US"/>
        </w:rPr>
      </w:pPr>
      <w:r w:rsidRPr="007F0D63">
        <w:rPr>
          <w:rFonts w:eastAsia="Times New Roman" w:cs="Arial"/>
          <w:szCs w:val="24"/>
          <w:lang w:val="en-US"/>
        </w:rPr>
        <w:t>why PGD with HLA tissue typing is considered part of the best treatment option available</w:t>
      </w:r>
    </w:p>
    <w:p w:rsidR="007F0D63" w:rsidRPr="007F0D63" w:rsidRDefault="007F0D63" w:rsidP="007F0D63">
      <w:pPr>
        <w:numPr>
          <w:ilvl w:val="3"/>
          <w:numId w:val="1"/>
        </w:numPr>
        <w:tabs>
          <w:tab w:val="left" w:pos="0"/>
          <w:tab w:val="num" w:pos="1789"/>
        </w:tabs>
        <w:spacing w:before="120" w:after="0"/>
        <w:ind w:left="1789" w:hanging="540"/>
        <w:rPr>
          <w:rFonts w:eastAsia="Times New Roman" w:cs="Arial"/>
          <w:szCs w:val="24"/>
          <w:lang w:val="en-US"/>
        </w:rPr>
      </w:pPr>
      <w:r w:rsidRPr="007F0D63">
        <w:rPr>
          <w:rFonts w:eastAsia="Times New Roman" w:cs="Arial"/>
          <w:szCs w:val="24"/>
          <w:lang w:val="en-US"/>
        </w:rPr>
        <w:t>what procedure/s the resulting child will need to undergo as part of the proposed treatment of the sick child</w:t>
      </w:r>
    </w:p>
    <w:p w:rsidR="007F0D63" w:rsidRPr="007F0D63" w:rsidRDefault="007F0D63" w:rsidP="007F0D63">
      <w:pPr>
        <w:numPr>
          <w:ilvl w:val="3"/>
          <w:numId w:val="1"/>
        </w:numPr>
        <w:tabs>
          <w:tab w:val="left" w:pos="0"/>
          <w:tab w:val="num" w:pos="1789"/>
        </w:tabs>
        <w:spacing w:before="120" w:after="0"/>
        <w:ind w:left="1789" w:hanging="540"/>
        <w:rPr>
          <w:rFonts w:eastAsia="Times New Roman" w:cs="Arial"/>
          <w:szCs w:val="24"/>
          <w:lang w:val="en-US"/>
        </w:rPr>
      </w:pPr>
      <w:r w:rsidRPr="007F0D63">
        <w:rPr>
          <w:rFonts w:eastAsia="Times New Roman" w:cs="Arial"/>
          <w:szCs w:val="24"/>
          <w:lang w:val="en-US"/>
        </w:rPr>
        <w:t>what the outcome of the proposed treatment is likely to be for the sick child</w:t>
      </w:r>
    </w:p>
    <w:p w:rsidR="007F0D63" w:rsidRPr="007F0D63" w:rsidRDefault="007F0D63" w:rsidP="007F0D63">
      <w:pPr>
        <w:numPr>
          <w:ilvl w:val="3"/>
          <w:numId w:val="1"/>
        </w:numPr>
        <w:tabs>
          <w:tab w:val="left" w:pos="0"/>
          <w:tab w:val="num" w:pos="1789"/>
        </w:tabs>
        <w:spacing w:before="120" w:after="0"/>
        <w:ind w:left="1789" w:hanging="540"/>
        <w:rPr>
          <w:rFonts w:eastAsia="Times New Roman" w:cs="Arial"/>
          <w:szCs w:val="24"/>
          <w:lang w:val="en-US"/>
        </w:rPr>
      </w:pPr>
      <w:r w:rsidRPr="007F0D63">
        <w:rPr>
          <w:rFonts w:eastAsia="Times New Roman" w:cs="Arial"/>
          <w:szCs w:val="24"/>
          <w:lang w:val="en-US"/>
        </w:rPr>
        <w:t>what tissue may potentially be required, the only two options being cord blood or bone marrow;</w:t>
      </w:r>
    </w:p>
    <w:p w:rsidR="007F0D63" w:rsidRPr="007F0D63" w:rsidRDefault="007F0D63" w:rsidP="007F0D63">
      <w:pPr>
        <w:numPr>
          <w:ilvl w:val="3"/>
          <w:numId w:val="2"/>
        </w:numPr>
        <w:tabs>
          <w:tab w:val="left" w:pos="0"/>
          <w:tab w:val="num" w:pos="1249"/>
        </w:tabs>
        <w:spacing w:before="120" w:after="0"/>
        <w:ind w:left="1249" w:hanging="540"/>
        <w:rPr>
          <w:rFonts w:eastAsia="Times New Roman" w:cs="Arial"/>
          <w:szCs w:val="24"/>
          <w:lang w:val="en-US"/>
        </w:rPr>
      </w:pPr>
      <w:r w:rsidRPr="007F0D63">
        <w:rPr>
          <w:rFonts w:eastAsia="Times New Roman" w:cs="Arial"/>
          <w:szCs w:val="24"/>
          <w:lang w:val="en-US"/>
        </w:rPr>
        <w:t>the application includes an adequate account of the medical advice;</w:t>
      </w:r>
    </w:p>
    <w:p w:rsidR="007F0D63" w:rsidRDefault="007F0D63">
      <w:pPr>
        <w:rPr>
          <w:rFonts w:eastAsia="Times New Roman" w:cs="Arial"/>
          <w:szCs w:val="24"/>
          <w:lang w:val="en-US"/>
        </w:rPr>
      </w:pPr>
      <w:r>
        <w:rPr>
          <w:rFonts w:eastAsia="Times New Roman" w:cs="Arial"/>
          <w:szCs w:val="24"/>
          <w:lang w:val="en-US"/>
        </w:rPr>
        <w:br w:type="page"/>
      </w:r>
    </w:p>
    <w:p w:rsidR="007F0D63" w:rsidRPr="007F0D63" w:rsidRDefault="007F0D63" w:rsidP="007F0D63">
      <w:pPr>
        <w:numPr>
          <w:ilvl w:val="3"/>
          <w:numId w:val="2"/>
        </w:numPr>
        <w:tabs>
          <w:tab w:val="left" w:pos="0"/>
          <w:tab w:val="num" w:pos="1249"/>
        </w:tabs>
        <w:spacing w:before="120" w:after="0"/>
        <w:ind w:left="1249" w:hanging="540"/>
        <w:rPr>
          <w:rFonts w:eastAsia="Times New Roman" w:cs="Arial"/>
          <w:szCs w:val="24"/>
          <w:lang w:val="en-US"/>
        </w:rPr>
      </w:pPr>
      <w:r w:rsidRPr="007F0D63">
        <w:rPr>
          <w:rFonts w:eastAsia="Times New Roman" w:cs="Arial"/>
          <w:szCs w:val="24"/>
          <w:lang w:val="en-US"/>
        </w:rPr>
        <w:t>the condition of the sick child for which PGD with HLA tissue typing is being undertaken is judged by the clinical team and prospective parents to be of sufficient severity to justify undertaking the procedure, taking into account:</w:t>
      </w:r>
    </w:p>
    <w:p w:rsidR="007F0D63" w:rsidRPr="007F0D63" w:rsidRDefault="007F0D63" w:rsidP="007F0D63">
      <w:pPr>
        <w:numPr>
          <w:ilvl w:val="0"/>
          <w:numId w:val="3"/>
        </w:numPr>
        <w:tabs>
          <w:tab w:val="left" w:pos="0"/>
          <w:tab w:val="num" w:pos="1684"/>
        </w:tabs>
        <w:spacing w:before="120" w:after="0"/>
        <w:ind w:left="1684" w:hanging="435"/>
        <w:rPr>
          <w:rFonts w:eastAsia="Times New Roman" w:cs="Arial"/>
          <w:szCs w:val="24"/>
          <w:lang w:val="en-US"/>
        </w:rPr>
      </w:pPr>
      <w:r w:rsidRPr="007F0D63">
        <w:rPr>
          <w:rFonts w:eastAsia="Times New Roman" w:cs="Arial"/>
          <w:szCs w:val="24"/>
          <w:lang w:val="en-US"/>
        </w:rPr>
        <w:t xml:space="preserve">  the degree of suffering associated with the condition of the sick child</w:t>
      </w:r>
    </w:p>
    <w:p w:rsidR="007F0D63" w:rsidRPr="007F0D63" w:rsidRDefault="007F0D63" w:rsidP="007F0D63">
      <w:pPr>
        <w:numPr>
          <w:ilvl w:val="1"/>
          <w:numId w:val="3"/>
        </w:numPr>
        <w:tabs>
          <w:tab w:val="left" w:pos="0"/>
          <w:tab w:val="num" w:pos="1789"/>
        </w:tabs>
        <w:spacing w:before="120" w:after="0"/>
        <w:ind w:left="1789" w:hanging="540"/>
        <w:rPr>
          <w:rFonts w:eastAsia="Times New Roman" w:cs="Arial"/>
          <w:szCs w:val="24"/>
          <w:lang w:val="en-US"/>
        </w:rPr>
      </w:pPr>
      <w:r>
        <w:rPr>
          <w:rFonts w:eastAsia="Times New Roman" w:cs="Arial"/>
          <w:szCs w:val="24"/>
          <w:lang w:val="en-US"/>
        </w:rPr>
        <w:t xml:space="preserve">   </w:t>
      </w:r>
      <w:r w:rsidRPr="007F0D63">
        <w:rPr>
          <w:rFonts w:eastAsia="Times New Roman" w:cs="Arial"/>
          <w:szCs w:val="24"/>
          <w:lang w:val="en-US"/>
        </w:rPr>
        <w:t xml:space="preserve">the speed of degeneration in progressive disorders </w:t>
      </w:r>
    </w:p>
    <w:p w:rsidR="007F0D63" w:rsidRPr="007F0D63" w:rsidRDefault="007F0D63" w:rsidP="007F0D63">
      <w:pPr>
        <w:numPr>
          <w:ilvl w:val="1"/>
          <w:numId w:val="3"/>
        </w:numPr>
        <w:tabs>
          <w:tab w:val="left" w:pos="0"/>
          <w:tab w:val="num" w:pos="1789"/>
        </w:tabs>
        <w:spacing w:before="120" w:after="0"/>
        <w:ind w:left="1789" w:hanging="540"/>
        <w:rPr>
          <w:rFonts w:eastAsia="Times New Roman" w:cs="Arial"/>
          <w:szCs w:val="24"/>
          <w:lang w:val="en-US"/>
        </w:rPr>
      </w:pPr>
      <w:r>
        <w:rPr>
          <w:rFonts w:eastAsia="Times New Roman" w:cs="Arial"/>
          <w:szCs w:val="24"/>
          <w:lang w:val="en-US"/>
        </w:rPr>
        <w:t xml:space="preserve">   </w:t>
      </w:r>
      <w:r w:rsidRPr="007F0D63">
        <w:rPr>
          <w:rFonts w:eastAsia="Times New Roman" w:cs="Arial"/>
          <w:szCs w:val="24"/>
          <w:lang w:val="en-US"/>
        </w:rPr>
        <w:t>the extent of any intellectual impairment of the sick child;</w:t>
      </w:r>
    </w:p>
    <w:p w:rsidR="007F0D63" w:rsidRPr="007F0D63" w:rsidRDefault="007F0D63" w:rsidP="007F0D63">
      <w:pPr>
        <w:numPr>
          <w:ilvl w:val="3"/>
          <w:numId w:val="2"/>
        </w:numPr>
        <w:tabs>
          <w:tab w:val="left" w:pos="0"/>
          <w:tab w:val="num" w:pos="1249"/>
        </w:tabs>
        <w:spacing w:before="120" w:after="0"/>
        <w:ind w:left="1249" w:hanging="540"/>
        <w:rPr>
          <w:rFonts w:eastAsia="Times New Roman" w:cs="Arial"/>
          <w:szCs w:val="24"/>
          <w:lang w:val="en-US"/>
        </w:rPr>
      </w:pPr>
      <w:r w:rsidRPr="007F0D63">
        <w:rPr>
          <w:rFonts w:eastAsia="Times New Roman" w:cs="Arial"/>
          <w:szCs w:val="24"/>
          <w:lang w:val="en-US"/>
        </w:rPr>
        <w:t>all other reasonable possibilities of treatment and sources of tissue have been explored;</w:t>
      </w:r>
    </w:p>
    <w:p w:rsidR="007F0D63" w:rsidRPr="007F0D63" w:rsidRDefault="007F0D63" w:rsidP="007F0D63">
      <w:pPr>
        <w:numPr>
          <w:ilvl w:val="3"/>
          <w:numId w:val="2"/>
        </w:numPr>
        <w:tabs>
          <w:tab w:val="left" w:pos="0"/>
          <w:tab w:val="num" w:pos="1249"/>
        </w:tabs>
        <w:spacing w:before="120" w:after="0"/>
        <w:ind w:left="1249" w:hanging="540"/>
        <w:rPr>
          <w:rFonts w:eastAsia="Times New Roman" w:cs="Arial"/>
          <w:szCs w:val="24"/>
          <w:lang w:val="en-US"/>
        </w:rPr>
      </w:pPr>
      <w:r w:rsidRPr="007F0D63">
        <w:rPr>
          <w:rFonts w:eastAsia="Times New Roman" w:cs="Arial"/>
          <w:szCs w:val="24"/>
          <w:lang w:val="en-US"/>
        </w:rPr>
        <w:t xml:space="preserve">each party has received counselling, in accordance with the Fertility Services Standard, that: </w:t>
      </w:r>
    </w:p>
    <w:p w:rsidR="007F0D63" w:rsidRPr="007F0D63" w:rsidRDefault="007F0D63" w:rsidP="007F0D63">
      <w:pPr>
        <w:numPr>
          <w:ilvl w:val="0"/>
          <w:numId w:val="4"/>
        </w:numPr>
        <w:tabs>
          <w:tab w:val="left" w:pos="1080"/>
          <w:tab w:val="num" w:pos="1800"/>
        </w:tabs>
        <w:spacing w:before="120" w:after="0"/>
        <w:ind w:left="1800" w:hanging="551"/>
        <w:rPr>
          <w:rFonts w:eastAsia="Times New Roman" w:cs="Arial"/>
          <w:szCs w:val="24"/>
          <w:lang w:val="en-US"/>
        </w:rPr>
      </w:pPr>
      <w:r w:rsidRPr="007F0D63">
        <w:rPr>
          <w:rFonts w:eastAsia="Times New Roman" w:cs="Arial"/>
          <w:szCs w:val="24"/>
          <w:lang w:val="en-US"/>
        </w:rPr>
        <w:t>included implications counselling for all parties, including the issues raised in the medical report and the possibility that treatment will not be successful</w:t>
      </w:r>
    </w:p>
    <w:p w:rsidR="007F0D63" w:rsidRPr="007F0D63" w:rsidRDefault="007F0D63" w:rsidP="007F0D63">
      <w:pPr>
        <w:tabs>
          <w:tab w:val="left" w:pos="1080"/>
        </w:tabs>
        <w:spacing w:before="120" w:after="0"/>
        <w:ind w:left="1249"/>
        <w:rPr>
          <w:rFonts w:eastAsia="Times New Roman" w:cs="Arial"/>
          <w:szCs w:val="24"/>
          <w:lang w:val="en-US"/>
        </w:rPr>
      </w:pPr>
      <w:r w:rsidRPr="007F0D63">
        <w:rPr>
          <w:rFonts w:eastAsia="Times New Roman" w:cs="Arial"/>
          <w:szCs w:val="24"/>
          <w:lang w:val="en-US"/>
        </w:rPr>
        <w:t xml:space="preserve">(ii)    </w:t>
      </w:r>
      <w:proofErr w:type="gramStart"/>
      <w:r w:rsidRPr="007F0D63">
        <w:rPr>
          <w:rFonts w:eastAsia="Times New Roman" w:cs="Arial"/>
          <w:szCs w:val="24"/>
          <w:lang w:val="en-US"/>
        </w:rPr>
        <w:t>has</w:t>
      </w:r>
      <w:proofErr w:type="gramEnd"/>
      <w:r w:rsidRPr="007F0D63">
        <w:rPr>
          <w:rFonts w:eastAsia="Times New Roman" w:cs="Arial"/>
          <w:szCs w:val="24"/>
          <w:lang w:val="en-US"/>
        </w:rPr>
        <w:t xml:space="preserve"> been culturally appropriate</w:t>
      </w:r>
    </w:p>
    <w:p w:rsidR="007F0D63" w:rsidRPr="007F0D63" w:rsidRDefault="007F0D63" w:rsidP="007F0D63">
      <w:pPr>
        <w:tabs>
          <w:tab w:val="left" w:pos="720"/>
        </w:tabs>
        <w:spacing w:before="120" w:after="0"/>
        <w:ind w:left="709"/>
        <w:rPr>
          <w:rFonts w:eastAsia="Times New Roman" w:cs="Arial"/>
          <w:szCs w:val="24"/>
          <w:lang w:val="en-US"/>
        </w:rPr>
      </w:pPr>
      <w:r w:rsidRPr="007F0D63">
        <w:rPr>
          <w:rFonts w:eastAsia="Times New Roman" w:cs="Arial"/>
          <w:szCs w:val="24"/>
          <w:lang w:val="en-US"/>
        </w:rPr>
        <w:t xml:space="preserve">        (iii)   </w:t>
      </w:r>
      <w:proofErr w:type="gramStart"/>
      <w:r w:rsidRPr="007F0D63">
        <w:rPr>
          <w:rFonts w:eastAsia="Times New Roman" w:cs="Arial"/>
          <w:szCs w:val="24"/>
          <w:lang w:val="en-US"/>
        </w:rPr>
        <w:t>provided</w:t>
      </w:r>
      <w:proofErr w:type="gramEnd"/>
      <w:r w:rsidRPr="007F0D63">
        <w:rPr>
          <w:rFonts w:eastAsia="Times New Roman" w:cs="Arial"/>
          <w:szCs w:val="24"/>
          <w:lang w:val="en-US"/>
        </w:rPr>
        <w:t xml:space="preserve"> for </w:t>
      </w:r>
      <w:proofErr w:type="spellStart"/>
      <w:r w:rsidRPr="007F0D63">
        <w:rPr>
          <w:rFonts w:eastAsia="Times New Roman" w:cs="Arial"/>
          <w:szCs w:val="24"/>
          <w:lang w:val="en-US"/>
        </w:rPr>
        <w:t>whānau</w:t>
      </w:r>
      <w:proofErr w:type="spellEnd"/>
      <w:r w:rsidRPr="007F0D63">
        <w:rPr>
          <w:rFonts w:eastAsia="Times New Roman" w:cs="Arial"/>
          <w:szCs w:val="24"/>
          <w:lang w:val="en-US"/>
        </w:rPr>
        <w:t>/extended family involvement</w:t>
      </w:r>
    </w:p>
    <w:p w:rsidR="007F0D63" w:rsidRPr="007F0D63" w:rsidRDefault="007F0D63" w:rsidP="007F0D63">
      <w:pPr>
        <w:numPr>
          <w:ilvl w:val="1"/>
          <w:numId w:val="3"/>
        </w:numPr>
        <w:tabs>
          <w:tab w:val="left" w:pos="720"/>
          <w:tab w:val="num" w:pos="1789"/>
        </w:tabs>
        <w:spacing w:before="120" w:after="0"/>
        <w:ind w:left="2329" w:hanging="1080"/>
        <w:rPr>
          <w:rFonts w:eastAsia="Times New Roman" w:cs="Arial"/>
          <w:szCs w:val="24"/>
          <w:lang w:val="en-US"/>
        </w:rPr>
      </w:pPr>
      <w:r>
        <w:rPr>
          <w:rFonts w:eastAsia="Times New Roman" w:cs="Arial"/>
          <w:szCs w:val="24"/>
          <w:lang w:val="en-US"/>
        </w:rPr>
        <w:t xml:space="preserve">  </w:t>
      </w:r>
      <w:r w:rsidRPr="007F0D63">
        <w:rPr>
          <w:rFonts w:eastAsia="Times New Roman" w:cs="Arial"/>
          <w:szCs w:val="24"/>
          <w:lang w:val="en-US"/>
        </w:rPr>
        <w:t>took any other relevant factors into account;</w:t>
      </w:r>
    </w:p>
    <w:p w:rsidR="007F0D63" w:rsidRPr="007F0D63" w:rsidRDefault="007F0D63" w:rsidP="007F0D63">
      <w:pPr>
        <w:numPr>
          <w:ilvl w:val="3"/>
          <w:numId w:val="2"/>
        </w:numPr>
        <w:tabs>
          <w:tab w:val="left" w:pos="0"/>
        </w:tabs>
        <w:spacing w:before="120" w:after="0"/>
        <w:ind w:left="1249" w:hanging="540"/>
        <w:rPr>
          <w:rFonts w:eastAsia="Times New Roman" w:cs="Arial"/>
          <w:szCs w:val="24"/>
          <w:lang w:val="en-US"/>
        </w:rPr>
      </w:pPr>
      <w:proofErr w:type="gramStart"/>
      <w:r w:rsidRPr="007F0D63">
        <w:rPr>
          <w:rFonts w:eastAsia="Times New Roman" w:cs="Arial"/>
          <w:szCs w:val="24"/>
          <w:lang w:val="en-US"/>
        </w:rPr>
        <w:t>appropriate</w:t>
      </w:r>
      <w:proofErr w:type="gramEnd"/>
      <w:r w:rsidRPr="007F0D63">
        <w:rPr>
          <w:rFonts w:eastAsia="Times New Roman" w:cs="Arial"/>
          <w:szCs w:val="24"/>
          <w:lang w:val="en-US"/>
        </w:rPr>
        <w:t xml:space="preserve"> independent opinion, including on medical and psychosocial issues, has been provided on the potential impacts on the health and well-being of the resulting child.</w:t>
      </w:r>
    </w:p>
    <w:p w:rsidR="007F0D63" w:rsidRPr="007F0D63" w:rsidRDefault="007F0D63" w:rsidP="007F0D63">
      <w:pPr>
        <w:spacing w:before="120" w:after="0"/>
        <w:ind w:right="4"/>
        <w:jc w:val="both"/>
        <w:rPr>
          <w:rFonts w:eastAsia="Times New Roman" w:cs="Arial"/>
          <w:szCs w:val="24"/>
        </w:rPr>
      </w:pPr>
    </w:p>
    <w:p w:rsidR="009866FE" w:rsidRDefault="009866FE" w:rsidP="007F0D63"/>
    <w:sectPr w:rsidR="009866FE" w:rsidSect="00047AEF">
      <w:headerReference w:type="default" r:id="rId10"/>
      <w:footerReference w:type="even" r:id="rId11"/>
      <w:foot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DC0" w:rsidRDefault="00726DC0" w:rsidP="007F0D63">
      <w:pPr>
        <w:spacing w:after="0" w:line="240" w:lineRule="auto"/>
      </w:pPr>
      <w:r>
        <w:separator/>
      </w:r>
    </w:p>
  </w:endnote>
  <w:endnote w:type="continuationSeparator" w:id="0">
    <w:p w:rsidR="00726DC0" w:rsidRDefault="00726DC0" w:rsidP="007F0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Mäor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E5" w:rsidRDefault="00351ACF" w:rsidP="00452E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2EE5" w:rsidRDefault="00726DC0" w:rsidP="00452E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E5" w:rsidRDefault="00351ACF" w:rsidP="00452E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2773">
      <w:rPr>
        <w:rStyle w:val="PageNumber"/>
        <w:noProof/>
      </w:rPr>
      <w:t>5</w:t>
    </w:r>
    <w:r>
      <w:rPr>
        <w:rStyle w:val="PageNumber"/>
      </w:rPr>
      <w:fldChar w:fldCharType="end"/>
    </w:r>
  </w:p>
  <w:p w:rsidR="00452EE5" w:rsidRDefault="00726DC0" w:rsidP="007F0D6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DC0" w:rsidRDefault="00726DC0" w:rsidP="007F0D63">
      <w:pPr>
        <w:spacing w:after="0" w:line="240" w:lineRule="auto"/>
      </w:pPr>
      <w:r>
        <w:separator/>
      </w:r>
    </w:p>
  </w:footnote>
  <w:footnote w:type="continuationSeparator" w:id="0">
    <w:p w:rsidR="00726DC0" w:rsidRDefault="00726DC0" w:rsidP="007F0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63" w:rsidRDefault="007F0D63">
    <w:pPr>
      <w:pStyle w:val="Header"/>
    </w:pPr>
    <w:r>
      <w:rPr>
        <w:noProof/>
        <w:lang w:eastAsia="en-NZ"/>
      </w:rPr>
      <w:drawing>
        <wp:anchor distT="0" distB="0" distL="114300" distR="114300" simplePos="0" relativeHeight="251659264" behindDoc="1" locked="0" layoutInCell="1" allowOverlap="1" wp14:anchorId="3F90AC24" wp14:editId="2C28C02A">
          <wp:simplePos x="0" y="0"/>
          <wp:positionH relativeFrom="column">
            <wp:align>center</wp:align>
          </wp:positionH>
          <wp:positionV relativeFrom="paragraph">
            <wp:posOffset>2372995</wp:posOffset>
          </wp:positionV>
          <wp:extent cx="4381500" cy="4171950"/>
          <wp:effectExtent l="0" t="0" r="0" b="0"/>
          <wp:wrapNone/>
          <wp:docPr id="4" name="Picture 4"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0" cy="417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1C0" w:rsidRPr="006255E9" w:rsidRDefault="00726DC0" w:rsidP="00DF21C0">
    <w:pPr>
      <w:pStyle w:val="Header"/>
      <w:jc w:val="right"/>
      <w:rPr>
        <w:rFonts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EE5"/>
    <w:multiLevelType w:val="hybridMultilevel"/>
    <w:tmpl w:val="99641230"/>
    <w:lvl w:ilvl="0" w:tplc="04090001">
      <w:start w:val="1"/>
      <w:numFmt w:val="bullet"/>
      <w:lvlText w:val=""/>
      <w:lvlJc w:val="left"/>
      <w:pPr>
        <w:tabs>
          <w:tab w:val="num" w:pos="900"/>
        </w:tabs>
        <w:ind w:left="900" w:hanging="360"/>
      </w:pPr>
      <w:rPr>
        <w:rFonts w:ascii="Symbol" w:hAnsi="Symbol" w:hint="default"/>
        <w:b w:val="0"/>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cs="Courier New" w:hint="default"/>
      </w:rPr>
    </w:lvl>
    <w:lvl w:ilvl="3" w:tplc="2EA497C6">
      <w:start w:val="1"/>
      <w:numFmt w:val="lowerLetter"/>
      <w:lvlText w:val="(%4)"/>
      <w:lvlJc w:val="left"/>
      <w:pPr>
        <w:tabs>
          <w:tab w:val="num" w:pos="2865"/>
        </w:tabs>
        <w:ind w:left="2865" w:hanging="705"/>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9AD621D"/>
    <w:multiLevelType w:val="hybridMultilevel"/>
    <w:tmpl w:val="68C4BF62"/>
    <w:lvl w:ilvl="0" w:tplc="87E4C5DE">
      <w:start w:val="1"/>
      <w:numFmt w:val="decimal"/>
      <w:lvlText w:val="%1."/>
      <w:lvlJc w:val="left"/>
      <w:pPr>
        <w:tabs>
          <w:tab w:val="num" w:pos="900"/>
        </w:tabs>
        <w:ind w:left="90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cs="Courier New" w:hint="default"/>
      </w:rPr>
    </w:lvl>
    <w:lvl w:ilvl="3" w:tplc="8C3EB88C">
      <w:start w:val="1"/>
      <w:numFmt w:val="lowerRoman"/>
      <w:lvlText w:val="(%4)"/>
      <w:lvlJc w:val="left"/>
      <w:pPr>
        <w:tabs>
          <w:tab w:val="num" w:pos="2880"/>
        </w:tabs>
        <w:ind w:left="2880" w:hanging="72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CFF4444"/>
    <w:multiLevelType w:val="hybridMultilevel"/>
    <w:tmpl w:val="65E0AE76"/>
    <w:lvl w:ilvl="0" w:tplc="66F2EC90">
      <w:start w:val="1"/>
      <w:numFmt w:val="none"/>
      <w:lvlText w:val="(i)"/>
      <w:lvlJc w:val="left"/>
      <w:pPr>
        <w:tabs>
          <w:tab w:val="num" w:pos="1391"/>
        </w:tabs>
        <w:ind w:left="139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1313F3F"/>
    <w:multiLevelType w:val="hybridMultilevel"/>
    <w:tmpl w:val="C85878A2"/>
    <w:lvl w:ilvl="0" w:tplc="130ABDEE">
      <w:start w:val="9"/>
      <w:numFmt w:val="lowerLetter"/>
      <w:lvlText w:val="(%1)"/>
      <w:lvlJc w:val="left"/>
      <w:pPr>
        <w:tabs>
          <w:tab w:val="num" w:pos="975"/>
        </w:tabs>
        <w:ind w:left="975" w:hanging="525"/>
      </w:pPr>
      <w:rPr>
        <w:rFonts w:hint="default"/>
      </w:rPr>
    </w:lvl>
    <w:lvl w:ilvl="1" w:tplc="631EF14C">
      <w:start w:val="2"/>
      <w:numFmt w:val="lowerRoman"/>
      <w:lvlText w:val="(%2)"/>
      <w:lvlJc w:val="left"/>
      <w:pPr>
        <w:tabs>
          <w:tab w:val="num" w:pos="1620"/>
        </w:tabs>
        <w:ind w:left="1620" w:hanging="720"/>
      </w:pPr>
      <w:rPr>
        <w:rFonts w:hint="default"/>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FE"/>
    <w:rsid w:val="00351ACF"/>
    <w:rsid w:val="00460FDC"/>
    <w:rsid w:val="00726DC0"/>
    <w:rsid w:val="007E7084"/>
    <w:rsid w:val="007F0D63"/>
    <w:rsid w:val="009138C8"/>
    <w:rsid w:val="009866FE"/>
    <w:rsid w:val="00A82773"/>
    <w:rsid w:val="00AA7E28"/>
    <w:rsid w:val="00AF3065"/>
    <w:rsid w:val="00DD69A8"/>
    <w:rsid w:val="00F209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D63"/>
    <w:rPr>
      <w:rFonts w:ascii="Tahoma" w:hAnsi="Tahoma" w:cs="Tahoma"/>
      <w:sz w:val="16"/>
      <w:szCs w:val="16"/>
    </w:rPr>
  </w:style>
  <w:style w:type="paragraph" w:styleId="Footer">
    <w:name w:val="footer"/>
    <w:basedOn w:val="Normal"/>
    <w:link w:val="FooterChar"/>
    <w:uiPriority w:val="99"/>
    <w:unhideWhenUsed/>
    <w:rsid w:val="007F0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D63"/>
  </w:style>
  <w:style w:type="paragraph" w:styleId="Header">
    <w:name w:val="header"/>
    <w:basedOn w:val="Normal"/>
    <w:link w:val="HeaderChar"/>
    <w:uiPriority w:val="99"/>
    <w:unhideWhenUsed/>
    <w:rsid w:val="007F0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D63"/>
  </w:style>
  <w:style w:type="character" w:styleId="PageNumber">
    <w:name w:val="page number"/>
    <w:basedOn w:val="DefaultParagraphFont"/>
    <w:rsid w:val="007F0D63"/>
  </w:style>
  <w:style w:type="character" w:styleId="Hyperlink">
    <w:name w:val="Hyperlink"/>
    <w:basedOn w:val="DefaultParagraphFont"/>
    <w:rsid w:val="007F0D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D63"/>
    <w:rPr>
      <w:rFonts w:ascii="Tahoma" w:hAnsi="Tahoma" w:cs="Tahoma"/>
      <w:sz w:val="16"/>
      <w:szCs w:val="16"/>
    </w:rPr>
  </w:style>
  <w:style w:type="paragraph" w:styleId="Footer">
    <w:name w:val="footer"/>
    <w:basedOn w:val="Normal"/>
    <w:link w:val="FooterChar"/>
    <w:uiPriority w:val="99"/>
    <w:unhideWhenUsed/>
    <w:rsid w:val="007F0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D63"/>
  </w:style>
  <w:style w:type="paragraph" w:styleId="Header">
    <w:name w:val="header"/>
    <w:basedOn w:val="Normal"/>
    <w:link w:val="HeaderChar"/>
    <w:uiPriority w:val="99"/>
    <w:unhideWhenUsed/>
    <w:rsid w:val="007F0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D63"/>
  </w:style>
  <w:style w:type="character" w:styleId="PageNumber">
    <w:name w:val="page number"/>
    <w:basedOn w:val="DefaultParagraphFont"/>
    <w:rsid w:val="007F0D63"/>
  </w:style>
  <w:style w:type="character" w:styleId="Hyperlink">
    <w:name w:val="Hyperlink"/>
    <w:basedOn w:val="DefaultParagraphFont"/>
    <w:rsid w:val="007F0D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c:creator>
  <cp:lastModifiedBy>Ministry of Health</cp:lastModifiedBy>
  <cp:revision>1</cp:revision>
  <cp:lastPrinted>2014-08-17T21:44:00Z</cp:lastPrinted>
  <dcterms:created xsi:type="dcterms:W3CDTF">2014-08-18T03:08:00Z</dcterms:created>
  <dcterms:modified xsi:type="dcterms:W3CDTF">2014-08-18T03:08:00Z</dcterms:modified>
</cp:coreProperties>
</file>