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0429" w14:textId="77777777" w:rsidR="00FA08EE" w:rsidRPr="003B4AA5" w:rsidRDefault="007441B6" w:rsidP="007441B6">
      <w:pPr>
        <w:tabs>
          <w:tab w:val="left" w:pos="851"/>
        </w:tabs>
        <w:spacing w:before="120" w:after="240" w:line="276"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To:</w:t>
      </w:r>
      <w:r>
        <w:rPr>
          <w:rFonts w:ascii="Arial" w:eastAsia="Times New Roman" w:hAnsi="Arial" w:cs="Arial"/>
          <w:b/>
          <w:bCs/>
          <w:sz w:val="28"/>
          <w:szCs w:val="28"/>
          <w:lang w:eastAsia="en-GB"/>
        </w:rPr>
        <w:tab/>
      </w:r>
      <w:r w:rsidR="00FA08EE" w:rsidRPr="003B4AA5">
        <w:rPr>
          <w:rFonts w:ascii="Arial" w:eastAsia="Times New Roman" w:hAnsi="Arial" w:cs="Arial"/>
          <w:b/>
          <w:bCs/>
          <w:sz w:val="28"/>
          <w:szCs w:val="28"/>
          <w:lang w:eastAsia="en-GB"/>
        </w:rPr>
        <w:t>Hon Peter Dunne</w:t>
      </w:r>
    </w:p>
    <w:p w14:paraId="54FA7787" w14:textId="77777777" w:rsidR="00FA08EE" w:rsidRPr="000507AB" w:rsidRDefault="007441B6" w:rsidP="007441B6">
      <w:pPr>
        <w:tabs>
          <w:tab w:val="left" w:pos="851"/>
        </w:tabs>
        <w:spacing w:before="120" w:after="240" w:line="276"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Cc:</w:t>
      </w:r>
      <w:r>
        <w:rPr>
          <w:rFonts w:ascii="Arial" w:eastAsia="Times New Roman" w:hAnsi="Arial" w:cs="Arial"/>
          <w:b/>
          <w:bCs/>
          <w:sz w:val="28"/>
          <w:szCs w:val="28"/>
          <w:lang w:eastAsia="en-GB"/>
        </w:rPr>
        <w:tab/>
      </w:r>
      <w:r w:rsidR="00FA08EE" w:rsidRPr="000507AB">
        <w:rPr>
          <w:rFonts w:ascii="Arial" w:eastAsia="Times New Roman" w:hAnsi="Arial" w:cs="Arial"/>
          <w:b/>
          <w:bCs/>
          <w:sz w:val="28"/>
          <w:szCs w:val="28"/>
          <w:lang w:eastAsia="en-GB"/>
        </w:rPr>
        <w:t>Hon Dr Jonathan Coleman</w:t>
      </w:r>
    </w:p>
    <w:p w14:paraId="27C85FB2" w14:textId="157C0D14" w:rsidR="00FA08EE" w:rsidRPr="003B4AA5" w:rsidRDefault="007441B6" w:rsidP="00EB439A">
      <w:pPr>
        <w:keepNext/>
        <w:tabs>
          <w:tab w:val="left" w:pos="851"/>
        </w:tabs>
        <w:spacing w:before="120" w:after="120" w:line="276" w:lineRule="auto"/>
        <w:ind w:left="851" w:hanging="851"/>
        <w:outlineLvl w:val="1"/>
        <w:rPr>
          <w:rFonts w:ascii="Arial" w:eastAsia="Times New Roman" w:hAnsi="Arial" w:cs="Arial"/>
          <w:b/>
          <w:sz w:val="28"/>
          <w:szCs w:val="28"/>
          <w:lang w:eastAsia="en-GB"/>
        </w:rPr>
      </w:pPr>
      <w:r>
        <w:rPr>
          <w:rFonts w:ascii="Arial" w:eastAsia="Times New Roman" w:hAnsi="Arial" w:cs="Arial"/>
          <w:b/>
          <w:bCs/>
          <w:sz w:val="28"/>
          <w:szCs w:val="28"/>
          <w:lang w:eastAsia="en-GB"/>
        </w:rPr>
        <w:t>Title:</w:t>
      </w:r>
      <w:r>
        <w:rPr>
          <w:rFonts w:ascii="Arial" w:eastAsia="Times New Roman" w:hAnsi="Arial" w:cs="Arial"/>
          <w:b/>
          <w:bCs/>
          <w:sz w:val="28"/>
          <w:szCs w:val="28"/>
          <w:lang w:eastAsia="en-GB"/>
        </w:rPr>
        <w:tab/>
      </w:r>
      <w:r w:rsidR="00FD7076">
        <w:rPr>
          <w:rFonts w:ascii="Arial" w:eastAsia="Times New Roman" w:hAnsi="Arial" w:cs="Arial"/>
          <w:b/>
          <w:sz w:val="28"/>
          <w:szCs w:val="28"/>
          <w:lang w:eastAsia="en-GB"/>
        </w:rPr>
        <w:t xml:space="preserve">Advice that the </w:t>
      </w:r>
      <w:r w:rsidR="00FC2A25">
        <w:rPr>
          <w:rFonts w:ascii="Arial" w:eastAsia="Times New Roman" w:hAnsi="Arial" w:cs="Arial"/>
          <w:b/>
          <w:sz w:val="28"/>
          <w:szCs w:val="28"/>
          <w:lang w:eastAsia="en-GB"/>
        </w:rPr>
        <w:t>use of cryopreserved ovarian tissue become an established procedure</w:t>
      </w:r>
    </w:p>
    <w:p w14:paraId="4D0BE77C" w14:textId="77777777" w:rsidR="00FA08EE" w:rsidRPr="00654D18" w:rsidRDefault="00BF6E5A" w:rsidP="00EB439A">
      <w:pPr>
        <w:numPr>
          <w:ilvl w:val="0"/>
          <w:numId w:val="7"/>
        </w:numPr>
        <w:spacing w:before="360" w:line="276" w:lineRule="auto"/>
        <w:ind w:left="567" w:hanging="567"/>
        <w:rPr>
          <w:rFonts w:ascii="Arial" w:eastAsia="Times New Roman" w:hAnsi="Arial" w:cs="Arial"/>
          <w:b/>
          <w:sz w:val="28"/>
          <w:szCs w:val="28"/>
        </w:rPr>
      </w:pPr>
      <w:r>
        <w:rPr>
          <w:rFonts w:ascii="Arial" w:eastAsia="Times New Roman" w:hAnsi="Arial" w:cs="Arial"/>
          <w:b/>
          <w:sz w:val="28"/>
          <w:szCs w:val="28"/>
        </w:rPr>
        <w:t xml:space="preserve"> </w:t>
      </w:r>
      <w:r w:rsidR="00FA08EE" w:rsidRPr="00EB439A">
        <w:rPr>
          <w:rFonts w:ascii="Arial" w:eastAsia="Times New Roman" w:hAnsi="Arial" w:cs="Arial"/>
          <w:b/>
          <w:sz w:val="28"/>
          <w:szCs w:val="28"/>
        </w:rPr>
        <w:t>EXECUTIVE SUMMARY</w:t>
      </w:r>
      <w:r w:rsidR="00FA08EE" w:rsidRPr="00654D18">
        <w:rPr>
          <w:rFonts w:ascii="Arial" w:eastAsia="Times New Roman" w:hAnsi="Arial" w:cs="Arial"/>
          <w:b/>
          <w:sz w:val="28"/>
          <w:szCs w:val="28"/>
        </w:rPr>
        <w:t xml:space="preserve"> </w:t>
      </w:r>
    </w:p>
    <w:p w14:paraId="5CBC663F" w14:textId="3FA3BB12" w:rsidR="00EB439A" w:rsidRPr="00EB439A" w:rsidRDefault="00D72F5F" w:rsidP="00196118">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The purpose of this report is to advise you, pursuant to section 6 of the</w:t>
      </w:r>
      <w:r w:rsidR="00AB12E2">
        <w:rPr>
          <w:rFonts w:ascii="Arial" w:eastAsia="Calibri" w:hAnsi="Arial" w:cs="Arial"/>
          <w:szCs w:val="24"/>
          <w:lang w:eastAsia="en-GB"/>
        </w:rPr>
        <w:t xml:space="preserve"> Human Assisted Reproductive Technology Act 2004</w:t>
      </w:r>
      <w:r>
        <w:rPr>
          <w:rFonts w:ascii="Arial" w:eastAsia="Calibri" w:hAnsi="Arial" w:cs="Arial"/>
          <w:szCs w:val="24"/>
          <w:lang w:eastAsia="en-GB"/>
        </w:rPr>
        <w:t xml:space="preserve"> </w:t>
      </w:r>
      <w:r w:rsidR="00AB12E2">
        <w:rPr>
          <w:rFonts w:ascii="Arial" w:eastAsia="Calibri" w:hAnsi="Arial" w:cs="Arial"/>
          <w:szCs w:val="24"/>
          <w:lang w:eastAsia="en-GB"/>
        </w:rPr>
        <w:t>(</w:t>
      </w:r>
      <w:r>
        <w:rPr>
          <w:rFonts w:ascii="Arial" w:eastAsia="Calibri" w:hAnsi="Arial" w:cs="Arial"/>
          <w:szCs w:val="24"/>
          <w:lang w:eastAsia="en-GB"/>
        </w:rPr>
        <w:t>HART Act</w:t>
      </w:r>
      <w:r w:rsidR="00AB12E2">
        <w:rPr>
          <w:rFonts w:ascii="Arial" w:eastAsia="Calibri" w:hAnsi="Arial" w:cs="Arial"/>
          <w:szCs w:val="24"/>
          <w:lang w:eastAsia="en-GB"/>
        </w:rPr>
        <w:t>)</w:t>
      </w:r>
      <w:r>
        <w:rPr>
          <w:rFonts w:ascii="Arial" w:eastAsia="Calibri" w:hAnsi="Arial" w:cs="Arial"/>
          <w:szCs w:val="24"/>
          <w:lang w:eastAsia="en-GB"/>
        </w:rPr>
        <w:t>, on the use of cryopreserved ovarian tissue to restore ovarian function. Section 6 relates to procedures or treatments that may be declared established procedures. The Advisory Committee on Assisted Reproductive Technology (ACART) recommends this procedure become an established procedure.</w:t>
      </w:r>
    </w:p>
    <w:p w14:paraId="42AB75CC" w14:textId="1DA55119" w:rsidR="00EB439A" w:rsidRDefault="009F35E1" w:rsidP="00EB439A">
      <w:pPr>
        <w:pStyle w:val="ListParagraph"/>
        <w:numPr>
          <w:ilvl w:val="0"/>
          <w:numId w:val="6"/>
        </w:numPr>
        <w:spacing w:after="0"/>
        <w:ind w:left="567" w:hanging="567"/>
        <w:jc w:val="both"/>
        <w:rPr>
          <w:rFonts w:ascii="Arial" w:eastAsia="Calibri" w:hAnsi="Arial" w:cs="Arial"/>
          <w:szCs w:val="24"/>
          <w:lang w:eastAsia="en-GB"/>
        </w:rPr>
      </w:pPr>
      <w:r w:rsidRPr="00EB439A">
        <w:rPr>
          <w:rFonts w:ascii="Arial" w:eastAsia="Calibri" w:hAnsi="Arial" w:cs="Arial"/>
          <w:szCs w:val="24"/>
          <w:lang w:eastAsia="en-GB"/>
        </w:rPr>
        <w:t>Section 3</w:t>
      </w:r>
      <w:r w:rsidR="002575B9">
        <w:rPr>
          <w:rFonts w:ascii="Arial" w:eastAsia="Calibri" w:hAnsi="Arial" w:cs="Arial"/>
          <w:szCs w:val="24"/>
          <w:lang w:eastAsia="en-GB"/>
        </w:rPr>
        <w:t>5(1)(b)(ii)</w:t>
      </w:r>
      <w:r w:rsidR="00622C3D">
        <w:rPr>
          <w:rFonts w:ascii="Arial" w:eastAsia="Calibri" w:hAnsi="Arial" w:cs="Arial"/>
          <w:szCs w:val="24"/>
          <w:lang w:eastAsia="en-GB"/>
        </w:rPr>
        <w:t xml:space="preserve"> </w:t>
      </w:r>
      <w:r w:rsidRPr="00EB439A">
        <w:rPr>
          <w:rFonts w:ascii="Arial" w:eastAsia="Calibri" w:hAnsi="Arial" w:cs="Arial"/>
          <w:szCs w:val="24"/>
          <w:lang w:eastAsia="en-GB"/>
        </w:rPr>
        <w:t>of t</w:t>
      </w:r>
      <w:r w:rsidR="00D11830" w:rsidRPr="00EB439A">
        <w:rPr>
          <w:rFonts w:ascii="Arial" w:eastAsia="Calibri" w:hAnsi="Arial" w:cs="Arial"/>
          <w:szCs w:val="24"/>
          <w:lang w:eastAsia="en-GB"/>
        </w:rPr>
        <w:t xml:space="preserve">he </w:t>
      </w:r>
      <w:r w:rsidRPr="00EB439A">
        <w:rPr>
          <w:rFonts w:ascii="Arial" w:eastAsia="Calibri" w:hAnsi="Arial" w:cs="Arial"/>
          <w:szCs w:val="24"/>
          <w:lang w:eastAsia="en-GB"/>
        </w:rPr>
        <w:t xml:space="preserve">HART Act </w:t>
      </w:r>
      <w:r w:rsidR="00D11830" w:rsidRPr="00EB439A">
        <w:rPr>
          <w:rFonts w:ascii="Arial" w:eastAsia="Calibri" w:hAnsi="Arial" w:cs="Arial"/>
          <w:szCs w:val="24"/>
          <w:lang w:eastAsia="en-GB"/>
        </w:rPr>
        <w:t>requires ACART to advi</w:t>
      </w:r>
      <w:r w:rsidR="002575B9">
        <w:rPr>
          <w:rFonts w:ascii="Arial" w:eastAsia="Calibri" w:hAnsi="Arial" w:cs="Arial"/>
          <w:szCs w:val="24"/>
          <w:lang w:eastAsia="en-GB"/>
        </w:rPr>
        <w:t>s</w:t>
      </w:r>
      <w:r w:rsidR="00D11830" w:rsidRPr="00EB439A">
        <w:rPr>
          <w:rFonts w:ascii="Arial" w:eastAsia="Calibri" w:hAnsi="Arial" w:cs="Arial"/>
          <w:szCs w:val="24"/>
          <w:lang w:eastAsia="en-GB"/>
        </w:rPr>
        <w:t>e the Minister of Health</w:t>
      </w:r>
      <w:r w:rsidR="002575B9">
        <w:rPr>
          <w:rFonts w:ascii="Arial" w:eastAsia="Calibri" w:hAnsi="Arial" w:cs="Arial"/>
          <w:szCs w:val="24"/>
          <w:lang w:eastAsia="en-GB"/>
        </w:rPr>
        <w:t xml:space="preserve"> whether a </w:t>
      </w:r>
      <w:r w:rsidR="002575B9" w:rsidRPr="00EB439A">
        <w:rPr>
          <w:rFonts w:ascii="Arial" w:eastAsia="Calibri" w:hAnsi="Arial" w:cs="Arial"/>
          <w:szCs w:val="24"/>
          <w:lang w:eastAsia="en-GB"/>
        </w:rPr>
        <w:t xml:space="preserve">procedure </w:t>
      </w:r>
      <w:r w:rsidR="002575B9">
        <w:rPr>
          <w:rFonts w:ascii="Arial" w:eastAsia="Calibri" w:hAnsi="Arial" w:cs="Arial"/>
          <w:szCs w:val="24"/>
          <w:lang w:eastAsia="en-GB"/>
        </w:rPr>
        <w:t xml:space="preserve">should </w:t>
      </w:r>
      <w:r w:rsidR="002575B9" w:rsidRPr="00EB439A">
        <w:rPr>
          <w:rFonts w:ascii="Arial" w:eastAsia="Calibri" w:hAnsi="Arial" w:cs="Arial"/>
          <w:szCs w:val="24"/>
          <w:lang w:eastAsia="en-GB"/>
        </w:rPr>
        <w:t>become an established procedure</w:t>
      </w:r>
      <w:r w:rsidR="00C30B91">
        <w:rPr>
          <w:rFonts w:ascii="Arial" w:eastAsia="Calibri" w:hAnsi="Arial" w:cs="Arial"/>
          <w:szCs w:val="24"/>
          <w:lang w:eastAsia="en-GB"/>
        </w:rPr>
        <w:t xml:space="preserve"> under the HART Order</w:t>
      </w:r>
      <w:r w:rsidR="002575B9">
        <w:rPr>
          <w:rFonts w:ascii="Arial" w:eastAsia="Calibri" w:hAnsi="Arial" w:cs="Arial"/>
          <w:szCs w:val="24"/>
          <w:lang w:eastAsia="en-GB"/>
        </w:rPr>
        <w:t xml:space="preserve">. ACART must first consult the </w:t>
      </w:r>
      <w:r w:rsidR="00D11830" w:rsidRPr="00EB439A">
        <w:rPr>
          <w:rFonts w:ascii="Arial" w:eastAsia="Calibri" w:hAnsi="Arial" w:cs="Arial"/>
          <w:szCs w:val="24"/>
          <w:lang w:eastAsia="en-GB"/>
        </w:rPr>
        <w:t>public on the proposed advice (s.39).</w:t>
      </w:r>
    </w:p>
    <w:p w14:paraId="46D2F710" w14:textId="77777777" w:rsidR="00EB439A" w:rsidRPr="00EB439A" w:rsidRDefault="00EB439A" w:rsidP="00EB439A">
      <w:pPr>
        <w:pStyle w:val="ListParagraph"/>
        <w:numPr>
          <w:ilvl w:val="0"/>
          <w:numId w:val="6"/>
        </w:numPr>
        <w:spacing w:after="0"/>
        <w:ind w:left="567" w:hanging="567"/>
        <w:jc w:val="both"/>
        <w:rPr>
          <w:rFonts w:ascii="Arial" w:eastAsia="Calibri" w:hAnsi="Arial" w:cs="Arial"/>
          <w:szCs w:val="24"/>
          <w:lang w:eastAsia="en-GB"/>
        </w:rPr>
      </w:pPr>
      <w:r w:rsidRPr="00954D70">
        <w:rPr>
          <w:rFonts w:ascii="Arial" w:eastAsia="Calibri" w:hAnsi="Arial" w:cs="Arial"/>
          <w:szCs w:val="24"/>
          <w:lang w:eastAsia="en-GB"/>
        </w:rPr>
        <w:t>Once ovarian tissue has been cryopreserved it may be thawed and transplanted into the woman from whom it was excised.</w:t>
      </w:r>
      <w:r>
        <w:rPr>
          <w:rFonts w:ascii="Arial" w:eastAsia="Calibri" w:hAnsi="Arial" w:cs="Arial"/>
          <w:szCs w:val="24"/>
          <w:lang w:eastAsia="en-GB"/>
        </w:rPr>
        <w:t xml:space="preserve"> </w:t>
      </w:r>
      <w:r w:rsidRPr="000720A7">
        <w:rPr>
          <w:rFonts w:ascii="Arial" w:eastAsia="Calibri" w:hAnsi="Arial" w:cs="Arial"/>
          <w:szCs w:val="24"/>
          <w:lang w:eastAsia="en-GB"/>
        </w:rPr>
        <w:t xml:space="preserve">The </w:t>
      </w:r>
      <w:r>
        <w:rPr>
          <w:rFonts w:ascii="Arial" w:eastAsia="Calibri" w:hAnsi="Arial" w:cs="Arial"/>
          <w:szCs w:val="24"/>
          <w:lang w:eastAsia="en-GB"/>
        </w:rPr>
        <w:t>reimplanted tissue can restore</w:t>
      </w:r>
      <w:r w:rsidRPr="000720A7">
        <w:rPr>
          <w:rFonts w:ascii="Arial" w:eastAsia="Calibri" w:hAnsi="Arial" w:cs="Arial"/>
          <w:szCs w:val="24"/>
          <w:lang w:eastAsia="en-GB"/>
        </w:rPr>
        <w:t xml:space="preserve"> ovarian function </w:t>
      </w:r>
      <w:r>
        <w:rPr>
          <w:rFonts w:ascii="Arial" w:eastAsia="Calibri" w:hAnsi="Arial" w:cs="Arial"/>
          <w:szCs w:val="24"/>
          <w:lang w:eastAsia="en-GB"/>
        </w:rPr>
        <w:t xml:space="preserve">with the aim of restoring </w:t>
      </w:r>
      <w:r w:rsidRPr="000720A7">
        <w:rPr>
          <w:rFonts w:ascii="Arial" w:eastAsia="Calibri" w:hAnsi="Arial" w:cs="Arial"/>
          <w:szCs w:val="24"/>
          <w:lang w:eastAsia="en-GB"/>
        </w:rPr>
        <w:t xml:space="preserve">hormonal activity and </w:t>
      </w:r>
      <w:r>
        <w:rPr>
          <w:rFonts w:ascii="Arial" w:eastAsia="Calibri" w:hAnsi="Arial" w:cs="Arial"/>
          <w:szCs w:val="24"/>
          <w:lang w:eastAsia="en-GB"/>
        </w:rPr>
        <w:t xml:space="preserve">hence the </w:t>
      </w:r>
      <w:r w:rsidRPr="000720A7">
        <w:rPr>
          <w:rFonts w:ascii="Arial" w:eastAsia="Calibri" w:hAnsi="Arial" w:cs="Arial"/>
          <w:szCs w:val="24"/>
          <w:lang w:eastAsia="en-GB"/>
        </w:rPr>
        <w:t xml:space="preserve">production of eggs suitable for fertilisation. The primary intention for restoring ovarian function is to provide a potential option for restoring a woman’s fertility. </w:t>
      </w:r>
    </w:p>
    <w:p w14:paraId="265D067E" w14:textId="77777777" w:rsidR="00EB439A" w:rsidRDefault="00EB439A" w:rsidP="00EB439A">
      <w:pPr>
        <w:pStyle w:val="ListParagraph"/>
        <w:numPr>
          <w:ilvl w:val="0"/>
          <w:numId w:val="6"/>
        </w:numPr>
        <w:spacing w:after="0"/>
        <w:ind w:left="567" w:hanging="567"/>
        <w:jc w:val="both"/>
        <w:rPr>
          <w:rFonts w:ascii="Arial" w:eastAsia="Calibri" w:hAnsi="Arial" w:cs="Arial"/>
          <w:szCs w:val="24"/>
          <w:lang w:eastAsia="en-GB"/>
        </w:rPr>
      </w:pPr>
      <w:r w:rsidRPr="000720A7">
        <w:rPr>
          <w:rFonts w:ascii="Arial" w:eastAsia="Calibri" w:hAnsi="Arial" w:cs="Arial"/>
          <w:szCs w:val="24"/>
          <w:lang w:eastAsia="en-GB"/>
        </w:rPr>
        <w:t xml:space="preserve">ACART has kept a watching brief on developments in the use of cryopreserved ovarian tissue. </w:t>
      </w:r>
      <w:r>
        <w:rPr>
          <w:rFonts w:ascii="Arial" w:eastAsia="Calibri" w:hAnsi="Arial" w:cs="Arial"/>
          <w:szCs w:val="24"/>
          <w:lang w:eastAsia="en-GB"/>
        </w:rPr>
        <w:t>A</w:t>
      </w:r>
      <w:r w:rsidRPr="00954D70">
        <w:rPr>
          <w:rFonts w:ascii="Arial" w:eastAsia="Calibri" w:hAnsi="Arial" w:cs="Arial"/>
          <w:szCs w:val="24"/>
          <w:lang w:eastAsia="en-GB"/>
        </w:rPr>
        <w:t>n estimated 200 women have received transplantation worldwide. There is growing awareness that in addition to providing gametes, transplanted tissue may serve an important endocrine function for the woman</w:t>
      </w:r>
      <w:r w:rsidR="00923D05">
        <w:rPr>
          <w:rFonts w:ascii="Arial" w:eastAsia="Calibri" w:hAnsi="Arial" w:cs="Arial"/>
          <w:szCs w:val="24"/>
          <w:lang w:eastAsia="en-GB"/>
        </w:rPr>
        <w:t>.</w:t>
      </w:r>
    </w:p>
    <w:p w14:paraId="23D0C7F6" w14:textId="521AF77A" w:rsidR="00AB12E2" w:rsidRDefault="001A1793" w:rsidP="00EB439A">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 xml:space="preserve">ACART has considered the known risks and benefits associated with the use of cryopreserved ovarian tissue to restore ovarian function. It has applied its risk acceptability framework to assess the acceptability of the risks, and considers that the risks fall within a level that is </w:t>
      </w:r>
      <w:r w:rsidR="003E47B1">
        <w:rPr>
          <w:rFonts w:ascii="Arial" w:eastAsia="Calibri" w:hAnsi="Arial" w:cs="Arial"/>
          <w:szCs w:val="24"/>
          <w:lang w:eastAsia="en-GB"/>
        </w:rPr>
        <w:t>acceptable in New Zealand.</w:t>
      </w:r>
    </w:p>
    <w:p w14:paraId="59CED5E8" w14:textId="4E76D8F7" w:rsidR="00D11830" w:rsidRPr="00EB439A" w:rsidRDefault="00D11830" w:rsidP="00EB439A">
      <w:pPr>
        <w:pStyle w:val="ListParagraph"/>
        <w:numPr>
          <w:ilvl w:val="0"/>
          <w:numId w:val="6"/>
        </w:numPr>
        <w:spacing w:after="0"/>
        <w:ind w:left="567" w:hanging="567"/>
        <w:jc w:val="both"/>
        <w:rPr>
          <w:rFonts w:ascii="Arial" w:eastAsia="Calibri" w:hAnsi="Arial" w:cs="Arial"/>
          <w:szCs w:val="24"/>
          <w:lang w:eastAsia="en-GB"/>
        </w:rPr>
      </w:pPr>
      <w:r w:rsidRPr="00EB439A">
        <w:rPr>
          <w:rFonts w:ascii="Arial" w:eastAsia="Calibri" w:hAnsi="Arial" w:cs="Arial"/>
          <w:szCs w:val="24"/>
          <w:lang w:eastAsia="en-GB"/>
        </w:rPr>
        <w:t xml:space="preserve">We </w:t>
      </w:r>
      <w:r w:rsidR="00EB439A" w:rsidRPr="00EB439A">
        <w:rPr>
          <w:rFonts w:ascii="Arial" w:eastAsia="Calibri" w:hAnsi="Arial" w:cs="Arial"/>
          <w:szCs w:val="24"/>
          <w:lang w:eastAsia="en-GB"/>
        </w:rPr>
        <w:t xml:space="preserve">consulted the public </w:t>
      </w:r>
      <w:r w:rsidRPr="00EB439A">
        <w:rPr>
          <w:rFonts w:ascii="Arial" w:eastAsia="Calibri" w:hAnsi="Arial" w:cs="Arial"/>
          <w:szCs w:val="24"/>
          <w:lang w:eastAsia="en-GB"/>
        </w:rPr>
        <w:t xml:space="preserve">on our proposed advice during </w:t>
      </w:r>
      <w:r w:rsidR="00EB439A" w:rsidRPr="00EB439A">
        <w:rPr>
          <w:rFonts w:ascii="Arial" w:eastAsia="Calibri" w:hAnsi="Arial" w:cs="Arial"/>
          <w:szCs w:val="24"/>
          <w:lang w:eastAsia="en-GB"/>
        </w:rPr>
        <w:t>May and June 2016</w:t>
      </w:r>
      <w:r w:rsidRPr="00EB439A">
        <w:rPr>
          <w:rFonts w:ascii="Arial" w:eastAsia="Calibri" w:hAnsi="Arial" w:cs="Arial"/>
          <w:szCs w:val="24"/>
          <w:lang w:eastAsia="en-GB"/>
        </w:rPr>
        <w:t>, a</w:t>
      </w:r>
      <w:r w:rsidR="00A256B9" w:rsidRPr="00EB439A">
        <w:rPr>
          <w:rFonts w:ascii="Arial" w:eastAsia="Calibri" w:hAnsi="Arial" w:cs="Arial"/>
          <w:szCs w:val="24"/>
          <w:lang w:eastAsia="en-GB"/>
        </w:rPr>
        <w:t xml:space="preserve">nd received submissions from </w:t>
      </w:r>
      <w:r w:rsidR="00EB439A" w:rsidRPr="00EB439A">
        <w:rPr>
          <w:rFonts w:ascii="Arial" w:eastAsia="Calibri" w:hAnsi="Arial" w:cs="Arial"/>
          <w:szCs w:val="24"/>
          <w:lang w:eastAsia="en-GB"/>
        </w:rPr>
        <w:t>1</w:t>
      </w:r>
      <w:r w:rsidR="00B169AE">
        <w:rPr>
          <w:rFonts w:ascii="Arial" w:eastAsia="Calibri" w:hAnsi="Arial" w:cs="Arial"/>
          <w:szCs w:val="24"/>
          <w:lang w:eastAsia="en-GB"/>
        </w:rPr>
        <w:t>4</w:t>
      </w:r>
      <w:r w:rsidR="00A256B9" w:rsidRPr="00EB439A">
        <w:rPr>
          <w:rFonts w:ascii="Arial" w:eastAsia="Calibri" w:hAnsi="Arial" w:cs="Arial"/>
          <w:szCs w:val="24"/>
          <w:lang w:eastAsia="en-GB"/>
        </w:rPr>
        <w:t xml:space="preserve"> </w:t>
      </w:r>
      <w:r w:rsidRPr="00EB439A">
        <w:rPr>
          <w:rFonts w:ascii="Arial" w:eastAsia="Calibri" w:hAnsi="Arial" w:cs="Arial"/>
          <w:szCs w:val="24"/>
          <w:lang w:eastAsia="en-GB"/>
        </w:rPr>
        <w:t>individuals and organisatio</w:t>
      </w:r>
      <w:r w:rsidR="00A256B9" w:rsidRPr="00EB439A">
        <w:rPr>
          <w:rFonts w:ascii="Arial" w:eastAsia="Calibri" w:hAnsi="Arial" w:cs="Arial"/>
          <w:szCs w:val="24"/>
          <w:lang w:eastAsia="en-GB"/>
        </w:rPr>
        <w:t>ns.</w:t>
      </w:r>
      <w:r w:rsidR="00BF6E5A" w:rsidRPr="00EB439A">
        <w:rPr>
          <w:rFonts w:ascii="Arial" w:eastAsia="Calibri" w:hAnsi="Arial" w:cs="Arial"/>
          <w:szCs w:val="24"/>
          <w:lang w:eastAsia="en-GB"/>
        </w:rPr>
        <w:t xml:space="preserve"> </w:t>
      </w:r>
      <w:r w:rsidR="00A256B9" w:rsidRPr="00EB439A">
        <w:rPr>
          <w:rFonts w:ascii="Arial" w:eastAsia="Calibri" w:hAnsi="Arial" w:cs="Arial"/>
          <w:szCs w:val="24"/>
          <w:lang w:eastAsia="en-GB"/>
        </w:rPr>
        <w:t xml:space="preserve">Submitters included </w:t>
      </w:r>
      <w:r w:rsidR="00EB439A" w:rsidRPr="00EB439A">
        <w:rPr>
          <w:rFonts w:ascii="Arial" w:eastAsia="Calibri" w:hAnsi="Arial" w:cs="Arial"/>
          <w:szCs w:val="24"/>
          <w:lang w:eastAsia="en-GB"/>
        </w:rPr>
        <w:t>one fertility services provider,</w:t>
      </w:r>
      <w:r w:rsidR="00A256B9" w:rsidRPr="00EB439A">
        <w:rPr>
          <w:rFonts w:ascii="Arial" w:eastAsia="Calibri" w:hAnsi="Arial" w:cs="Arial"/>
          <w:szCs w:val="24"/>
          <w:lang w:eastAsia="en-GB"/>
        </w:rPr>
        <w:t xml:space="preserve"> Fertility New Zealand</w:t>
      </w:r>
      <w:r w:rsidR="00EB439A" w:rsidRPr="00EB439A">
        <w:rPr>
          <w:rFonts w:ascii="Arial" w:eastAsia="Calibri" w:hAnsi="Arial" w:cs="Arial"/>
          <w:szCs w:val="24"/>
          <w:lang w:eastAsia="en-GB"/>
        </w:rPr>
        <w:t>, the Northern Regional Fertility Service and a number of women’s health advocacy groups</w:t>
      </w:r>
      <w:r w:rsidR="00A256B9" w:rsidRPr="00EB439A">
        <w:rPr>
          <w:rFonts w:ascii="Arial" w:eastAsia="Calibri" w:hAnsi="Arial" w:cs="Arial"/>
          <w:szCs w:val="24"/>
          <w:lang w:eastAsia="en-GB"/>
        </w:rPr>
        <w:t xml:space="preserve">. </w:t>
      </w:r>
    </w:p>
    <w:p w14:paraId="6EF0FFB8" w14:textId="77777777" w:rsidR="00D11830" w:rsidRPr="00EB439A" w:rsidRDefault="00EB439A" w:rsidP="00196118">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O</w:t>
      </w:r>
      <w:r w:rsidR="00D11830" w:rsidRPr="00EB439A">
        <w:rPr>
          <w:rFonts w:ascii="Arial" w:eastAsia="Calibri" w:hAnsi="Arial" w:cs="Arial"/>
          <w:szCs w:val="24"/>
          <w:lang w:eastAsia="en-GB"/>
        </w:rPr>
        <w:t xml:space="preserve">ur </w:t>
      </w:r>
      <w:r>
        <w:rPr>
          <w:rFonts w:ascii="Arial" w:eastAsia="Calibri" w:hAnsi="Arial" w:cs="Arial"/>
          <w:szCs w:val="24"/>
          <w:lang w:eastAsia="en-GB"/>
        </w:rPr>
        <w:t>main recommendation</w:t>
      </w:r>
      <w:r w:rsidR="00D11830" w:rsidRPr="00EB439A">
        <w:rPr>
          <w:rFonts w:ascii="Arial" w:eastAsia="Calibri" w:hAnsi="Arial" w:cs="Arial"/>
          <w:szCs w:val="24"/>
          <w:lang w:eastAsia="en-GB"/>
        </w:rPr>
        <w:t xml:space="preserve"> is </w:t>
      </w:r>
      <w:r>
        <w:rPr>
          <w:rFonts w:ascii="Arial" w:eastAsia="Calibri" w:hAnsi="Arial" w:cs="Arial"/>
          <w:szCs w:val="24"/>
          <w:lang w:eastAsia="en-GB"/>
        </w:rPr>
        <w:t xml:space="preserve">that </w:t>
      </w:r>
      <w:r w:rsidRPr="00EB439A">
        <w:rPr>
          <w:rFonts w:ascii="Arial" w:eastAsia="Calibri" w:hAnsi="Arial" w:cs="Arial"/>
          <w:szCs w:val="24"/>
          <w:lang w:eastAsia="en-GB"/>
        </w:rPr>
        <w:t xml:space="preserve">the procedure </w:t>
      </w:r>
      <w:r>
        <w:rPr>
          <w:rFonts w:ascii="Arial" w:eastAsia="Calibri" w:hAnsi="Arial" w:cs="Arial"/>
          <w:szCs w:val="24"/>
          <w:lang w:eastAsia="en-GB"/>
        </w:rPr>
        <w:t>should become</w:t>
      </w:r>
      <w:r w:rsidRPr="00EB439A">
        <w:rPr>
          <w:rFonts w:ascii="Arial" w:eastAsia="Calibri" w:hAnsi="Arial" w:cs="Arial"/>
          <w:szCs w:val="24"/>
          <w:lang w:eastAsia="en-GB"/>
        </w:rPr>
        <w:t xml:space="preserve"> an established procedure and </w:t>
      </w:r>
      <w:r>
        <w:rPr>
          <w:rFonts w:ascii="Arial" w:eastAsia="Calibri" w:hAnsi="Arial" w:cs="Arial"/>
          <w:szCs w:val="24"/>
          <w:lang w:eastAsia="en-GB"/>
        </w:rPr>
        <w:t>we note the implications of the</w:t>
      </w:r>
      <w:r w:rsidRPr="00EB439A">
        <w:rPr>
          <w:rFonts w:ascii="Arial" w:eastAsia="Calibri" w:hAnsi="Arial" w:cs="Arial"/>
          <w:szCs w:val="24"/>
          <w:lang w:eastAsia="en-GB"/>
        </w:rPr>
        <w:t xml:space="preserve"> recommendation and the need for monitoring</w:t>
      </w:r>
      <w:r w:rsidR="00D11830" w:rsidRPr="00EB439A">
        <w:rPr>
          <w:rFonts w:ascii="Arial" w:eastAsia="Calibri" w:hAnsi="Arial" w:cs="Arial"/>
          <w:szCs w:val="24"/>
          <w:lang w:eastAsia="en-GB"/>
        </w:rPr>
        <w:t>.</w:t>
      </w:r>
      <w:r w:rsidR="000305B4" w:rsidRPr="00EB439A">
        <w:rPr>
          <w:rFonts w:ascii="Arial" w:eastAsia="Calibri" w:hAnsi="Arial" w:cs="Arial"/>
          <w:szCs w:val="24"/>
          <w:lang w:eastAsia="en-GB"/>
        </w:rPr>
        <w:t xml:space="preserve"> </w:t>
      </w:r>
      <w:r>
        <w:rPr>
          <w:rFonts w:ascii="Arial" w:eastAsia="Calibri" w:hAnsi="Arial" w:cs="Arial"/>
          <w:szCs w:val="24"/>
          <w:lang w:eastAsia="en-GB"/>
        </w:rPr>
        <w:t>Our</w:t>
      </w:r>
      <w:r w:rsidR="00D11830" w:rsidRPr="00EB439A">
        <w:rPr>
          <w:rFonts w:ascii="Arial" w:eastAsia="Calibri" w:hAnsi="Arial" w:cs="Arial"/>
          <w:szCs w:val="24"/>
          <w:lang w:eastAsia="en-GB"/>
        </w:rPr>
        <w:t xml:space="preserve"> recomme</w:t>
      </w:r>
      <w:r w:rsidR="005130EE" w:rsidRPr="00EB439A">
        <w:rPr>
          <w:rFonts w:ascii="Arial" w:eastAsia="Calibri" w:hAnsi="Arial" w:cs="Arial"/>
          <w:szCs w:val="24"/>
          <w:lang w:eastAsia="en-GB"/>
        </w:rPr>
        <w:t xml:space="preserve">ndations, rationales and </w:t>
      </w:r>
      <w:r>
        <w:rPr>
          <w:rFonts w:ascii="Arial" w:eastAsia="Calibri" w:hAnsi="Arial" w:cs="Arial"/>
          <w:szCs w:val="24"/>
          <w:lang w:eastAsia="en-GB"/>
        </w:rPr>
        <w:t>the effects of our recommendations</w:t>
      </w:r>
      <w:r w:rsidR="005130EE" w:rsidRPr="00EB439A">
        <w:rPr>
          <w:rFonts w:ascii="Arial" w:eastAsia="Calibri" w:hAnsi="Arial" w:cs="Arial"/>
          <w:szCs w:val="24"/>
          <w:lang w:eastAsia="en-GB"/>
        </w:rPr>
        <w:t xml:space="preserve"> are </w:t>
      </w:r>
      <w:r>
        <w:rPr>
          <w:rFonts w:ascii="Arial" w:eastAsia="Calibri" w:hAnsi="Arial" w:cs="Arial"/>
          <w:szCs w:val="24"/>
          <w:lang w:eastAsia="en-GB"/>
        </w:rPr>
        <w:t>presented</w:t>
      </w:r>
      <w:r w:rsidR="00D11830" w:rsidRPr="00EB439A">
        <w:rPr>
          <w:rFonts w:ascii="Arial" w:eastAsia="Calibri" w:hAnsi="Arial" w:cs="Arial"/>
          <w:szCs w:val="24"/>
          <w:lang w:eastAsia="en-GB"/>
        </w:rPr>
        <w:t xml:space="preserve"> in the table on the next page. </w:t>
      </w:r>
    </w:p>
    <w:p w14:paraId="2E8F18E6" w14:textId="77777777" w:rsidR="00D11830" w:rsidRPr="00EB439A" w:rsidRDefault="00D11830" w:rsidP="00EB439A">
      <w:pPr>
        <w:pStyle w:val="ListParagraph"/>
        <w:numPr>
          <w:ilvl w:val="0"/>
          <w:numId w:val="6"/>
        </w:numPr>
        <w:spacing w:after="0"/>
        <w:ind w:left="567" w:hanging="567"/>
        <w:jc w:val="both"/>
        <w:rPr>
          <w:rFonts w:ascii="Arial" w:eastAsia="Calibri" w:hAnsi="Arial" w:cs="Arial"/>
          <w:szCs w:val="24"/>
          <w:lang w:eastAsia="en-GB"/>
        </w:rPr>
      </w:pPr>
      <w:r w:rsidRPr="00EB439A">
        <w:rPr>
          <w:rFonts w:ascii="Arial" w:eastAsia="Calibri" w:hAnsi="Arial" w:cs="Arial"/>
          <w:szCs w:val="24"/>
          <w:lang w:eastAsia="en-GB"/>
        </w:rPr>
        <w:t xml:space="preserve">Our advice does not address </w:t>
      </w:r>
      <w:r w:rsidR="00EB439A" w:rsidRPr="00EB439A">
        <w:rPr>
          <w:rFonts w:ascii="Arial" w:eastAsia="Calibri" w:hAnsi="Arial" w:cs="Arial"/>
          <w:szCs w:val="24"/>
          <w:lang w:eastAsia="en-GB"/>
        </w:rPr>
        <w:t>the use of cryopreserved ovarian tissue in</w:t>
      </w:r>
      <w:r w:rsidRPr="00EB439A">
        <w:rPr>
          <w:rFonts w:ascii="Arial" w:eastAsia="Calibri" w:hAnsi="Arial" w:cs="Arial"/>
          <w:szCs w:val="24"/>
          <w:lang w:eastAsia="en-GB"/>
        </w:rPr>
        <w:t xml:space="preserve"> human reproductive research</w:t>
      </w:r>
      <w:r w:rsidR="00EB439A" w:rsidRPr="00EB439A">
        <w:rPr>
          <w:rFonts w:ascii="Arial" w:eastAsia="Calibri" w:hAnsi="Arial" w:cs="Arial"/>
          <w:szCs w:val="24"/>
          <w:lang w:eastAsia="en-GB"/>
        </w:rPr>
        <w:t xml:space="preserve"> other than to comment on the status quo</w:t>
      </w:r>
      <w:r w:rsidRPr="00EB439A">
        <w:rPr>
          <w:rFonts w:ascii="Arial" w:eastAsia="Calibri" w:hAnsi="Arial" w:cs="Arial"/>
          <w:szCs w:val="24"/>
          <w:lang w:eastAsia="en-GB"/>
        </w:rPr>
        <w:t>.</w:t>
      </w:r>
      <w:r w:rsidR="00BF6E5A" w:rsidRPr="00EB439A">
        <w:rPr>
          <w:rFonts w:ascii="Arial" w:eastAsia="Calibri" w:hAnsi="Arial" w:cs="Arial"/>
          <w:szCs w:val="24"/>
          <w:lang w:eastAsia="en-GB"/>
        </w:rPr>
        <w:t xml:space="preserve"> </w:t>
      </w:r>
    </w:p>
    <w:p w14:paraId="42BB0E7D" w14:textId="6AA90123" w:rsidR="00FA08EE" w:rsidRPr="005A64C3" w:rsidRDefault="005130EE" w:rsidP="00196118">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lang w:eastAsia="en-GB"/>
        </w:rPr>
        <w:lastRenderedPageBreak/>
        <w:t xml:space="preserve">We have </w:t>
      </w:r>
      <w:r w:rsidR="00D11830" w:rsidRPr="00D11830">
        <w:rPr>
          <w:rFonts w:ascii="Arial" w:eastAsia="Calibri" w:hAnsi="Arial" w:cs="Arial"/>
          <w:lang w:eastAsia="en-GB"/>
        </w:rPr>
        <w:t>given a copy of the advice to the Ministry of Health, in case you decide to seek parallel advice.</w:t>
      </w:r>
      <w:r w:rsidR="000305B4">
        <w:rPr>
          <w:rFonts w:ascii="Arial" w:eastAsia="Calibri" w:hAnsi="Arial" w:cs="Arial"/>
          <w:lang w:eastAsia="en-GB"/>
        </w:rPr>
        <w:t xml:space="preserve"> </w:t>
      </w:r>
      <w:r w:rsidR="00D11830" w:rsidRPr="00D11830">
        <w:rPr>
          <w:rFonts w:ascii="Arial" w:eastAsia="Calibri" w:hAnsi="Arial" w:cs="Arial"/>
          <w:lang w:eastAsia="en-GB"/>
        </w:rPr>
        <w:t>I am available to discuss the advice with you, if you wish.</w:t>
      </w:r>
      <w:r w:rsidR="000305B4">
        <w:rPr>
          <w:rFonts w:ascii="Arial" w:eastAsia="Calibri" w:hAnsi="Arial" w:cs="Arial"/>
          <w:lang w:eastAsia="en-GB"/>
        </w:rPr>
        <w:t xml:space="preserve"> </w:t>
      </w:r>
      <w:r w:rsidR="00D11830" w:rsidRPr="00D11830">
        <w:rPr>
          <w:rFonts w:ascii="Arial" w:eastAsia="Calibri" w:hAnsi="Arial" w:cs="Arial"/>
          <w:lang w:eastAsia="en-GB"/>
        </w:rPr>
        <w:t xml:space="preserve">We plan to publish </w:t>
      </w:r>
      <w:r w:rsidR="00D11830" w:rsidRPr="005A64C3">
        <w:rPr>
          <w:rFonts w:ascii="Arial" w:eastAsia="Calibri" w:hAnsi="Arial" w:cs="Arial"/>
          <w:lang w:eastAsia="en-GB"/>
        </w:rPr>
        <w:t>t</w:t>
      </w:r>
      <w:r w:rsidRPr="005A64C3">
        <w:rPr>
          <w:rFonts w:ascii="Arial" w:eastAsia="Calibri" w:hAnsi="Arial" w:cs="Arial"/>
          <w:lang w:eastAsia="en-GB"/>
        </w:rPr>
        <w:t>he advice on ACART’s website</w:t>
      </w:r>
      <w:r w:rsidR="00EB439A" w:rsidRPr="005A64C3">
        <w:rPr>
          <w:rFonts w:ascii="Arial" w:eastAsia="Calibri" w:hAnsi="Arial" w:cs="Arial"/>
          <w:lang w:eastAsia="en-GB"/>
        </w:rPr>
        <w:t xml:space="preserve"> </w:t>
      </w:r>
      <w:r w:rsidR="005A64C3" w:rsidRPr="005A64C3">
        <w:rPr>
          <w:rFonts w:ascii="Arial" w:eastAsia="Calibri" w:hAnsi="Arial" w:cs="Arial"/>
          <w:lang w:eastAsia="en-GB"/>
        </w:rPr>
        <w:t xml:space="preserve">early </w:t>
      </w:r>
      <w:r w:rsidR="00EB439A" w:rsidRPr="005A64C3">
        <w:rPr>
          <w:rFonts w:ascii="Arial" w:eastAsia="Calibri" w:hAnsi="Arial" w:cs="Arial"/>
          <w:lang w:eastAsia="en-GB"/>
        </w:rPr>
        <w:t>in</w:t>
      </w:r>
      <w:r w:rsidR="005A64C3" w:rsidRPr="005A64C3">
        <w:rPr>
          <w:rFonts w:ascii="Arial" w:eastAsia="Calibri" w:hAnsi="Arial" w:cs="Arial"/>
          <w:lang w:eastAsia="en-GB"/>
        </w:rPr>
        <w:t xml:space="preserve"> 2017</w:t>
      </w:r>
      <w:r w:rsidRPr="005A64C3">
        <w:rPr>
          <w:rFonts w:ascii="Arial" w:eastAsia="Calibri" w:hAnsi="Arial" w:cs="Arial"/>
          <w:lang w:eastAsia="en-GB"/>
        </w:rPr>
        <w:t>.</w:t>
      </w:r>
      <w:r w:rsidR="002575B9" w:rsidRPr="005A64C3">
        <w:rPr>
          <w:rFonts w:ascii="Arial" w:eastAsia="Calibri" w:hAnsi="Arial" w:cs="Arial"/>
          <w:lang w:eastAsia="en-GB"/>
        </w:rPr>
        <w:t xml:space="preserve"> </w:t>
      </w:r>
    </w:p>
    <w:p w14:paraId="1D27B092" w14:textId="77777777" w:rsidR="00FA08EE" w:rsidRPr="001503AD" w:rsidRDefault="00FA08EE" w:rsidP="007B38E2">
      <w:pPr>
        <w:pStyle w:val="ListParagraph"/>
        <w:keepNext/>
        <w:spacing w:before="240"/>
        <w:ind w:firstLine="0"/>
        <w:jc w:val="both"/>
        <w:rPr>
          <w:rFonts w:ascii="Arial" w:eastAsia="Calibri" w:hAnsi="Arial" w:cs="Arial"/>
          <w:b/>
          <w:szCs w:val="24"/>
          <w:lang w:eastAsia="en-GB"/>
        </w:rPr>
      </w:pPr>
      <w:r w:rsidRPr="001503AD">
        <w:rPr>
          <w:rFonts w:ascii="Arial" w:eastAsia="Calibri" w:hAnsi="Arial" w:cs="Arial"/>
          <w:b/>
          <w:szCs w:val="24"/>
          <w:lang w:eastAsia="en-GB"/>
        </w:rPr>
        <w:t xml:space="preserve">Table 1: </w:t>
      </w:r>
      <w:r w:rsidR="009C3754">
        <w:rPr>
          <w:rFonts w:ascii="Arial" w:eastAsia="Calibri" w:hAnsi="Arial" w:cs="Arial"/>
          <w:b/>
          <w:szCs w:val="24"/>
          <w:lang w:eastAsia="en-GB"/>
        </w:rPr>
        <w:t>Recommendations</w:t>
      </w:r>
      <w:r w:rsidR="007B38E2">
        <w:rPr>
          <w:rFonts w:ascii="Arial" w:eastAsia="Calibri" w:hAnsi="Arial" w:cs="Arial"/>
          <w:b/>
          <w:szCs w:val="24"/>
          <w:lang w:eastAsia="en-GB"/>
        </w:rPr>
        <w:t>, rationale and effects</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7"/>
        <w:gridCol w:w="2268"/>
        <w:gridCol w:w="2268"/>
        <w:gridCol w:w="3119"/>
      </w:tblGrid>
      <w:tr w:rsidR="00562051" w:rsidRPr="00A52166" w14:paraId="36B50DC3" w14:textId="77777777" w:rsidTr="00EB439A">
        <w:trPr>
          <w:cantSplit/>
          <w:tblHeader/>
        </w:trPr>
        <w:tc>
          <w:tcPr>
            <w:tcW w:w="567" w:type="dxa"/>
            <w:shd w:val="clear" w:color="auto" w:fill="D9D9D9"/>
          </w:tcPr>
          <w:p w14:paraId="16AD9EBE" w14:textId="77777777" w:rsidR="00562051" w:rsidRPr="009C3754" w:rsidRDefault="00562051" w:rsidP="000305B4">
            <w:pPr>
              <w:ind w:left="18"/>
              <w:jc w:val="center"/>
              <w:rPr>
                <w:rFonts w:ascii="Arial" w:eastAsia="Times New Roman" w:hAnsi="Arial" w:cs="Arial"/>
                <w:b/>
                <w:sz w:val="20"/>
                <w:szCs w:val="20"/>
              </w:rPr>
            </w:pPr>
          </w:p>
        </w:tc>
        <w:tc>
          <w:tcPr>
            <w:tcW w:w="2268" w:type="dxa"/>
            <w:shd w:val="clear" w:color="auto" w:fill="D9D9D9"/>
          </w:tcPr>
          <w:p w14:paraId="1DAFA05D" w14:textId="77777777" w:rsidR="00562051" w:rsidRPr="009C3754" w:rsidRDefault="000305B4" w:rsidP="000305B4">
            <w:pPr>
              <w:jc w:val="center"/>
              <w:rPr>
                <w:rFonts w:ascii="Arial" w:eastAsia="Times New Roman" w:hAnsi="Arial" w:cs="Arial"/>
                <w:b/>
                <w:sz w:val="20"/>
                <w:szCs w:val="20"/>
                <w:highlight w:val="yellow"/>
              </w:rPr>
            </w:pPr>
            <w:r>
              <w:rPr>
                <w:rFonts w:ascii="Arial" w:eastAsia="Times New Roman" w:hAnsi="Arial" w:cs="Arial"/>
                <w:b/>
                <w:sz w:val="20"/>
                <w:szCs w:val="20"/>
              </w:rPr>
              <w:t>ACART recommends</w:t>
            </w:r>
          </w:p>
        </w:tc>
        <w:tc>
          <w:tcPr>
            <w:tcW w:w="2268" w:type="dxa"/>
            <w:shd w:val="clear" w:color="auto" w:fill="D9D9D9"/>
          </w:tcPr>
          <w:p w14:paraId="75A7D23E" w14:textId="77777777" w:rsidR="00562051" w:rsidRPr="009C3754" w:rsidRDefault="00562051" w:rsidP="000305B4">
            <w:pPr>
              <w:ind w:left="567" w:hanging="567"/>
              <w:jc w:val="center"/>
              <w:rPr>
                <w:rFonts w:ascii="Arial" w:eastAsia="Times New Roman" w:hAnsi="Arial" w:cs="Arial"/>
                <w:b/>
                <w:sz w:val="20"/>
                <w:szCs w:val="20"/>
              </w:rPr>
            </w:pPr>
            <w:r w:rsidRPr="009C3754">
              <w:rPr>
                <w:rFonts w:ascii="Arial" w:eastAsia="Times New Roman" w:hAnsi="Arial" w:cs="Arial"/>
                <w:b/>
                <w:sz w:val="20"/>
                <w:szCs w:val="20"/>
              </w:rPr>
              <w:t>Rationale</w:t>
            </w:r>
          </w:p>
        </w:tc>
        <w:tc>
          <w:tcPr>
            <w:tcW w:w="3119" w:type="dxa"/>
            <w:shd w:val="clear" w:color="auto" w:fill="D9D9D9"/>
          </w:tcPr>
          <w:p w14:paraId="42399926" w14:textId="77777777" w:rsidR="00562051" w:rsidRPr="009C3754" w:rsidRDefault="000305B4" w:rsidP="000305B4">
            <w:pPr>
              <w:jc w:val="center"/>
              <w:rPr>
                <w:rFonts w:ascii="Arial" w:eastAsia="Times New Roman" w:hAnsi="Arial" w:cs="Arial"/>
                <w:b/>
                <w:sz w:val="20"/>
                <w:szCs w:val="20"/>
              </w:rPr>
            </w:pPr>
            <w:r>
              <w:rPr>
                <w:rFonts w:ascii="Arial" w:eastAsia="Times New Roman" w:hAnsi="Arial" w:cs="Arial"/>
                <w:b/>
                <w:sz w:val="20"/>
                <w:szCs w:val="20"/>
              </w:rPr>
              <w:t>Effects</w:t>
            </w:r>
          </w:p>
        </w:tc>
      </w:tr>
      <w:tr w:rsidR="00D11830" w:rsidRPr="00A52166" w14:paraId="17F0A453" w14:textId="77777777" w:rsidTr="00EB439A">
        <w:trPr>
          <w:cantSplit/>
          <w:trHeight w:val="360"/>
        </w:trPr>
        <w:tc>
          <w:tcPr>
            <w:tcW w:w="567" w:type="dxa"/>
          </w:tcPr>
          <w:p w14:paraId="5ADDCC34" w14:textId="77777777" w:rsidR="00D11830" w:rsidRPr="009C3754" w:rsidRDefault="00D11830" w:rsidP="009C3754">
            <w:pPr>
              <w:keepNext/>
              <w:keepLines/>
              <w:ind w:left="18"/>
              <w:jc w:val="center"/>
              <w:rPr>
                <w:rFonts w:ascii="Arial" w:hAnsi="Arial" w:cs="Arial"/>
                <w:sz w:val="20"/>
                <w:szCs w:val="20"/>
                <w:lang w:val="en-GB"/>
              </w:rPr>
            </w:pPr>
            <w:r>
              <w:rPr>
                <w:rFonts w:ascii="Arial" w:hAnsi="Arial" w:cs="Arial"/>
                <w:sz w:val="20"/>
                <w:szCs w:val="20"/>
                <w:lang w:val="en-GB"/>
              </w:rPr>
              <w:t>1</w:t>
            </w:r>
          </w:p>
        </w:tc>
        <w:tc>
          <w:tcPr>
            <w:tcW w:w="2268" w:type="dxa"/>
            <w:shd w:val="clear" w:color="auto" w:fill="auto"/>
          </w:tcPr>
          <w:p w14:paraId="09EFC2FB" w14:textId="77777777" w:rsidR="00F77042" w:rsidRPr="000027B6" w:rsidRDefault="000027B6" w:rsidP="000027B6">
            <w:pPr>
              <w:keepNext/>
              <w:keepLines/>
              <w:rPr>
                <w:rFonts w:ascii="Arial" w:hAnsi="Arial" w:cs="Arial"/>
                <w:sz w:val="20"/>
                <w:szCs w:val="20"/>
                <w:lang w:val="en-GB"/>
              </w:rPr>
            </w:pPr>
            <w:r w:rsidRPr="000027B6">
              <w:rPr>
                <w:rFonts w:ascii="Arial" w:hAnsi="Arial" w:cs="Arial"/>
                <w:sz w:val="20"/>
                <w:szCs w:val="20"/>
                <w:lang w:val="en-GB"/>
              </w:rPr>
              <w:t>Agree that</w:t>
            </w:r>
            <w:r w:rsidRPr="000027B6">
              <w:rPr>
                <w:rFonts w:ascii="Arial" w:hAnsi="Arial" w:cs="Arial"/>
                <w:sz w:val="20"/>
                <w:szCs w:val="20"/>
                <w:lang w:eastAsia="en-GB"/>
              </w:rPr>
              <w:t xml:space="preserve"> the use of cryopreserved ovarian tissue, to restore ovarian function, should become an established procedure.</w:t>
            </w:r>
          </w:p>
        </w:tc>
        <w:tc>
          <w:tcPr>
            <w:tcW w:w="2268" w:type="dxa"/>
            <w:shd w:val="clear" w:color="auto" w:fill="auto"/>
          </w:tcPr>
          <w:p w14:paraId="4E17D3BA" w14:textId="799FCE9B" w:rsidR="001977A3" w:rsidRPr="000305B4" w:rsidRDefault="000027B6" w:rsidP="00D72F5F">
            <w:pPr>
              <w:rPr>
                <w:rFonts w:ascii="Arial" w:hAnsi="Arial" w:cs="Arial"/>
                <w:sz w:val="20"/>
                <w:szCs w:val="20"/>
              </w:rPr>
            </w:pPr>
            <w:r>
              <w:rPr>
                <w:rFonts w:ascii="Arial" w:hAnsi="Arial" w:cs="Arial"/>
                <w:sz w:val="20"/>
                <w:szCs w:val="20"/>
              </w:rPr>
              <w:t xml:space="preserve">Currently not allowed but evidence </w:t>
            </w:r>
            <w:r w:rsidR="00D72F5F">
              <w:rPr>
                <w:rFonts w:ascii="Arial" w:hAnsi="Arial" w:cs="Arial"/>
                <w:sz w:val="20"/>
                <w:szCs w:val="20"/>
              </w:rPr>
              <w:t xml:space="preserve">now shows it </w:t>
            </w:r>
            <w:r>
              <w:rPr>
                <w:rFonts w:ascii="Arial" w:hAnsi="Arial" w:cs="Arial"/>
                <w:sz w:val="20"/>
                <w:szCs w:val="20"/>
              </w:rPr>
              <w:t>is likely to be a safe and effective means of restoring ovarian function</w:t>
            </w:r>
            <w:r w:rsidR="00D72F5F">
              <w:rPr>
                <w:rFonts w:ascii="Arial" w:hAnsi="Arial" w:cs="Arial"/>
                <w:sz w:val="20"/>
                <w:szCs w:val="20"/>
              </w:rPr>
              <w:t>.</w:t>
            </w:r>
          </w:p>
        </w:tc>
        <w:tc>
          <w:tcPr>
            <w:tcW w:w="3119" w:type="dxa"/>
            <w:shd w:val="clear" w:color="auto" w:fill="auto"/>
          </w:tcPr>
          <w:p w14:paraId="0322576C" w14:textId="77777777" w:rsidR="00D11830" w:rsidRPr="000027B6" w:rsidRDefault="000027B6" w:rsidP="001D0BED">
            <w:pPr>
              <w:pStyle w:val="ListParagraph"/>
              <w:numPr>
                <w:ilvl w:val="0"/>
                <w:numId w:val="18"/>
              </w:numPr>
              <w:spacing w:before="0" w:after="0" w:line="240" w:lineRule="auto"/>
              <w:ind w:left="357" w:hanging="357"/>
              <w:rPr>
                <w:rFonts w:ascii="Arial" w:hAnsi="Arial" w:cs="Arial"/>
                <w:sz w:val="20"/>
                <w:szCs w:val="20"/>
              </w:rPr>
            </w:pPr>
            <w:r w:rsidRPr="000027B6">
              <w:rPr>
                <w:rFonts w:ascii="Arial" w:hAnsi="Arial" w:cs="Arial"/>
                <w:sz w:val="20"/>
                <w:szCs w:val="20"/>
              </w:rPr>
              <w:t>For the procedure to be declared an established procedure the HART Order would need to be amended.</w:t>
            </w:r>
          </w:p>
          <w:p w14:paraId="7755216F" w14:textId="6A24F0A4" w:rsidR="000027B6" w:rsidRPr="000027B6" w:rsidRDefault="003F3304" w:rsidP="001D0BED">
            <w:pPr>
              <w:pStyle w:val="ListParagraph"/>
              <w:numPr>
                <w:ilvl w:val="0"/>
                <w:numId w:val="18"/>
              </w:numPr>
              <w:spacing w:before="0" w:after="0" w:line="240" w:lineRule="auto"/>
              <w:ind w:left="357" w:hanging="357"/>
              <w:rPr>
                <w:rFonts w:ascii="Arial" w:hAnsi="Arial" w:cs="Arial"/>
                <w:sz w:val="20"/>
                <w:szCs w:val="20"/>
              </w:rPr>
            </w:pPr>
            <w:r>
              <w:rPr>
                <w:rFonts w:ascii="Arial" w:hAnsi="Arial" w:cs="Arial"/>
                <w:sz w:val="20"/>
                <w:szCs w:val="20"/>
              </w:rPr>
              <w:t xml:space="preserve">Currently between 20 and 30 girls and women </w:t>
            </w:r>
            <w:r w:rsidR="00C1787B">
              <w:rPr>
                <w:rFonts w:ascii="Arial" w:hAnsi="Arial" w:cs="Arial"/>
                <w:sz w:val="20"/>
                <w:szCs w:val="20"/>
              </w:rPr>
              <w:t>cryopreserve</w:t>
            </w:r>
            <w:r>
              <w:rPr>
                <w:rFonts w:ascii="Arial" w:hAnsi="Arial" w:cs="Arial"/>
                <w:sz w:val="20"/>
                <w:szCs w:val="20"/>
              </w:rPr>
              <w:t xml:space="preserve"> their ovarian tissue per year. We anticipate this increasing to between 100 and 200 if the use of cryopreserved ovarian tissue becomes an established procedure though it will be some years before we have data on the number of girls and women using their tissue.</w:t>
            </w:r>
            <w:r w:rsidR="00C30B91">
              <w:rPr>
                <w:rFonts w:ascii="Arial" w:hAnsi="Arial" w:cs="Arial"/>
                <w:sz w:val="20"/>
                <w:szCs w:val="20"/>
              </w:rPr>
              <w:t xml:space="preserve"> </w:t>
            </w:r>
            <w:r w:rsidR="000027B6" w:rsidRPr="000027B6">
              <w:rPr>
                <w:rFonts w:ascii="Arial" w:hAnsi="Arial" w:cs="Arial"/>
                <w:sz w:val="20"/>
                <w:szCs w:val="20"/>
              </w:rPr>
              <w:t>Volumes and indications would need to be considered by the Ministry of Health.</w:t>
            </w:r>
          </w:p>
        </w:tc>
      </w:tr>
      <w:tr w:rsidR="00562051" w:rsidRPr="00A52166" w14:paraId="113A715F" w14:textId="77777777" w:rsidTr="00EB439A">
        <w:trPr>
          <w:cantSplit/>
        </w:trPr>
        <w:tc>
          <w:tcPr>
            <w:tcW w:w="567" w:type="dxa"/>
          </w:tcPr>
          <w:p w14:paraId="05DCC784" w14:textId="77777777" w:rsidR="00562051" w:rsidRPr="00A52166" w:rsidRDefault="00D11830" w:rsidP="009C3754">
            <w:pPr>
              <w:ind w:left="18"/>
              <w:jc w:val="center"/>
              <w:rPr>
                <w:rFonts w:ascii="Arial" w:hAnsi="Arial" w:cs="Arial"/>
                <w:sz w:val="20"/>
                <w:szCs w:val="20"/>
                <w:lang w:val="en-GB"/>
              </w:rPr>
            </w:pPr>
            <w:r w:rsidRPr="00A52166">
              <w:rPr>
                <w:rFonts w:ascii="Arial" w:hAnsi="Arial" w:cs="Arial"/>
                <w:sz w:val="20"/>
                <w:szCs w:val="20"/>
                <w:lang w:val="en-GB"/>
              </w:rPr>
              <w:t>2</w:t>
            </w:r>
          </w:p>
        </w:tc>
        <w:tc>
          <w:tcPr>
            <w:tcW w:w="2268" w:type="dxa"/>
            <w:shd w:val="clear" w:color="auto" w:fill="auto"/>
          </w:tcPr>
          <w:p w14:paraId="01DED1BF" w14:textId="77777777" w:rsidR="00D11830" w:rsidRPr="000305B4" w:rsidRDefault="000027B6" w:rsidP="000027B6">
            <w:pPr>
              <w:rPr>
                <w:rFonts w:ascii="Arial" w:hAnsi="Arial" w:cs="Arial"/>
                <w:sz w:val="20"/>
                <w:szCs w:val="20"/>
              </w:rPr>
            </w:pPr>
            <w:r>
              <w:rPr>
                <w:rFonts w:ascii="Arial" w:hAnsi="Arial" w:cs="Arial"/>
                <w:sz w:val="20"/>
                <w:szCs w:val="20"/>
              </w:rPr>
              <w:t>Agree that the procedure be limited to the woman from whom the tissue was excised.</w:t>
            </w:r>
          </w:p>
        </w:tc>
        <w:tc>
          <w:tcPr>
            <w:tcW w:w="2268" w:type="dxa"/>
            <w:shd w:val="clear" w:color="auto" w:fill="auto"/>
          </w:tcPr>
          <w:p w14:paraId="5C21481A" w14:textId="77777777" w:rsidR="00562051" w:rsidRPr="000305B4" w:rsidRDefault="000027B6" w:rsidP="000027B6">
            <w:pPr>
              <w:rPr>
                <w:rFonts w:ascii="Arial" w:hAnsi="Arial" w:cs="Arial"/>
                <w:spacing w:val="-2"/>
                <w:sz w:val="20"/>
                <w:szCs w:val="20"/>
              </w:rPr>
            </w:pPr>
            <w:r>
              <w:rPr>
                <w:rFonts w:ascii="Arial" w:hAnsi="Arial" w:cs="Arial"/>
                <w:spacing w:val="-2"/>
                <w:sz w:val="20"/>
                <w:szCs w:val="20"/>
              </w:rPr>
              <w:t xml:space="preserve">There are some clinical risks associated with transplanting the tissue to women other than the woman from whom the tissue was </w:t>
            </w:r>
            <w:r w:rsidR="007B38E2">
              <w:rPr>
                <w:rFonts w:ascii="Arial" w:hAnsi="Arial" w:cs="Arial"/>
                <w:sz w:val="20"/>
                <w:szCs w:val="20"/>
              </w:rPr>
              <w:t>excised</w:t>
            </w:r>
            <w:r>
              <w:rPr>
                <w:rFonts w:ascii="Arial" w:hAnsi="Arial" w:cs="Arial"/>
                <w:spacing w:val="-2"/>
                <w:sz w:val="20"/>
                <w:szCs w:val="20"/>
              </w:rPr>
              <w:t>.</w:t>
            </w:r>
            <w:r w:rsidR="007B38E2">
              <w:rPr>
                <w:rFonts w:ascii="Arial" w:hAnsi="Arial" w:cs="Arial"/>
                <w:spacing w:val="-2"/>
                <w:sz w:val="20"/>
                <w:szCs w:val="20"/>
              </w:rPr>
              <w:t xml:space="preserve"> </w:t>
            </w:r>
          </w:p>
        </w:tc>
        <w:tc>
          <w:tcPr>
            <w:tcW w:w="3119" w:type="dxa"/>
            <w:shd w:val="clear" w:color="auto" w:fill="auto"/>
          </w:tcPr>
          <w:p w14:paraId="03D804BD" w14:textId="77777777" w:rsidR="00562051" w:rsidRPr="000027B6" w:rsidRDefault="000027B6" w:rsidP="00C30B91">
            <w:pPr>
              <w:pStyle w:val="ListParagraph"/>
              <w:numPr>
                <w:ilvl w:val="0"/>
                <w:numId w:val="18"/>
              </w:numPr>
              <w:spacing w:before="0" w:after="0" w:line="240" w:lineRule="auto"/>
              <w:ind w:left="357" w:hanging="357"/>
              <w:rPr>
                <w:rFonts w:ascii="Arial" w:hAnsi="Arial" w:cs="Arial"/>
                <w:sz w:val="20"/>
                <w:szCs w:val="20"/>
              </w:rPr>
            </w:pPr>
            <w:r w:rsidRPr="000027B6">
              <w:rPr>
                <w:rFonts w:ascii="Arial" w:hAnsi="Arial" w:cs="Arial"/>
                <w:sz w:val="20"/>
                <w:szCs w:val="20"/>
              </w:rPr>
              <w:t xml:space="preserve">Only the woman from whom the tissue was </w:t>
            </w:r>
            <w:r w:rsidR="007B38E2">
              <w:rPr>
                <w:rFonts w:ascii="Arial" w:hAnsi="Arial" w:cs="Arial"/>
                <w:sz w:val="20"/>
                <w:szCs w:val="20"/>
              </w:rPr>
              <w:t>excised</w:t>
            </w:r>
            <w:r w:rsidR="007B38E2" w:rsidRPr="000027B6">
              <w:rPr>
                <w:rFonts w:ascii="Arial" w:hAnsi="Arial" w:cs="Arial"/>
                <w:sz w:val="20"/>
                <w:szCs w:val="20"/>
              </w:rPr>
              <w:t xml:space="preserve"> </w:t>
            </w:r>
            <w:r w:rsidRPr="000027B6">
              <w:rPr>
                <w:rFonts w:ascii="Arial" w:hAnsi="Arial" w:cs="Arial"/>
                <w:sz w:val="20"/>
                <w:szCs w:val="20"/>
              </w:rPr>
              <w:t>could have the tissue reimplanted.</w:t>
            </w:r>
          </w:p>
        </w:tc>
      </w:tr>
      <w:tr w:rsidR="00604F5B" w:rsidRPr="00A52166" w14:paraId="648A875B" w14:textId="77777777" w:rsidTr="00EB439A">
        <w:trPr>
          <w:cantSplit/>
        </w:trPr>
        <w:tc>
          <w:tcPr>
            <w:tcW w:w="567" w:type="dxa"/>
          </w:tcPr>
          <w:p w14:paraId="105B6970" w14:textId="31779024" w:rsidR="00604F5B" w:rsidRPr="00A52166" w:rsidRDefault="00604F5B" w:rsidP="009C3754">
            <w:pPr>
              <w:ind w:left="18"/>
              <w:jc w:val="center"/>
              <w:rPr>
                <w:rFonts w:ascii="Arial" w:hAnsi="Arial" w:cs="Arial"/>
                <w:sz w:val="20"/>
                <w:szCs w:val="20"/>
                <w:lang w:val="en-GB"/>
              </w:rPr>
            </w:pPr>
            <w:r>
              <w:rPr>
                <w:rFonts w:ascii="Arial" w:hAnsi="Arial" w:cs="Arial"/>
                <w:sz w:val="20"/>
                <w:szCs w:val="20"/>
                <w:lang w:val="en-GB"/>
              </w:rPr>
              <w:t>3</w:t>
            </w:r>
          </w:p>
        </w:tc>
        <w:tc>
          <w:tcPr>
            <w:tcW w:w="2268" w:type="dxa"/>
            <w:shd w:val="clear" w:color="auto" w:fill="auto"/>
          </w:tcPr>
          <w:p w14:paraId="1DE8B519" w14:textId="18C55661" w:rsidR="00604F5B" w:rsidRDefault="00604F5B" w:rsidP="000027B6">
            <w:pPr>
              <w:rPr>
                <w:rFonts w:ascii="Arial" w:hAnsi="Arial" w:cs="Arial"/>
                <w:sz w:val="20"/>
                <w:szCs w:val="20"/>
              </w:rPr>
            </w:pPr>
            <w:r>
              <w:rPr>
                <w:rFonts w:ascii="Arial" w:hAnsi="Arial" w:cs="Arial"/>
                <w:sz w:val="20"/>
                <w:szCs w:val="20"/>
              </w:rPr>
              <w:t>Agree that ACART work with the Ministry of Health on the wording that would be in the HART Order</w:t>
            </w:r>
            <w:r w:rsidR="005A64C3">
              <w:rPr>
                <w:rFonts w:ascii="Arial" w:hAnsi="Arial" w:cs="Arial"/>
                <w:sz w:val="20"/>
                <w:szCs w:val="20"/>
              </w:rPr>
              <w:t>.</w:t>
            </w:r>
          </w:p>
        </w:tc>
        <w:tc>
          <w:tcPr>
            <w:tcW w:w="2268" w:type="dxa"/>
            <w:shd w:val="clear" w:color="auto" w:fill="auto"/>
          </w:tcPr>
          <w:p w14:paraId="03783788" w14:textId="0FF3003C" w:rsidR="00604F5B" w:rsidRDefault="00604F5B" w:rsidP="00C30B91">
            <w:pPr>
              <w:rPr>
                <w:rFonts w:ascii="Arial" w:hAnsi="Arial" w:cs="Arial"/>
                <w:spacing w:val="-2"/>
                <w:sz w:val="20"/>
                <w:szCs w:val="20"/>
              </w:rPr>
            </w:pPr>
            <w:r>
              <w:rPr>
                <w:rFonts w:ascii="Arial" w:hAnsi="Arial" w:cs="Arial"/>
                <w:spacing w:val="-2"/>
                <w:sz w:val="20"/>
                <w:szCs w:val="20"/>
              </w:rPr>
              <w:t>ACART does not want to expose women to risks that are greater than those in existing procedures. As the legislation will set out the legal requirements it is important ACART’s recommend</w:t>
            </w:r>
            <w:r w:rsidR="00C30B91">
              <w:rPr>
                <w:rFonts w:ascii="Arial" w:hAnsi="Arial" w:cs="Arial"/>
                <w:spacing w:val="-2"/>
                <w:sz w:val="20"/>
                <w:szCs w:val="20"/>
              </w:rPr>
              <w:t>ations are not overlooked.</w:t>
            </w:r>
          </w:p>
        </w:tc>
        <w:tc>
          <w:tcPr>
            <w:tcW w:w="3119" w:type="dxa"/>
            <w:shd w:val="clear" w:color="auto" w:fill="auto"/>
          </w:tcPr>
          <w:p w14:paraId="35F71FC5" w14:textId="04CD9ACD" w:rsidR="00604F5B" w:rsidRPr="000027B6" w:rsidRDefault="00604F5B" w:rsidP="00C30B91">
            <w:pPr>
              <w:pStyle w:val="ListParagraph"/>
              <w:numPr>
                <w:ilvl w:val="0"/>
                <w:numId w:val="18"/>
              </w:numPr>
              <w:spacing w:before="0" w:after="0" w:line="240" w:lineRule="auto"/>
              <w:ind w:left="357" w:hanging="357"/>
              <w:rPr>
                <w:rFonts w:ascii="Arial" w:hAnsi="Arial" w:cs="Arial"/>
                <w:sz w:val="20"/>
                <w:szCs w:val="20"/>
              </w:rPr>
            </w:pPr>
            <w:r>
              <w:rPr>
                <w:rFonts w:ascii="Arial" w:hAnsi="Arial" w:cs="Arial"/>
                <w:sz w:val="20"/>
                <w:szCs w:val="20"/>
              </w:rPr>
              <w:t>ACART would work with the Ministry of Health on the wording for the HART Order.</w:t>
            </w:r>
          </w:p>
        </w:tc>
      </w:tr>
    </w:tbl>
    <w:p w14:paraId="0A1C1185" w14:textId="77777777" w:rsidR="00FA08EE" w:rsidRPr="00654D18" w:rsidRDefault="00FA08EE" w:rsidP="006C2395">
      <w:pPr>
        <w:numPr>
          <w:ilvl w:val="0"/>
          <w:numId w:val="7"/>
        </w:numPr>
        <w:spacing w:before="360" w:line="276" w:lineRule="auto"/>
        <w:ind w:left="567" w:hanging="567"/>
        <w:rPr>
          <w:rFonts w:ascii="Arial" w:eastAsia="Times New Roman" w:hAnsi="Arial" w:cs="Arial"/>
          <w:b/>
          <w:sz w:val="28"/>
          <w:szCs w:val="28"/>
        </w:rPr>
      </w:pPr>
      <w:r w:rsidRPr="00654D18">
        <w:rPr>
          <w:rFonts w:ascii="Arial" w:eastAsia="Times New Roman" w:hAnsi="Arial" w:cs="Arial"/>
          <w:b/>
          <w:sz w:val="28"/>
          <w:szCs w:val="28"/>
        </w:rPr>
        <w:t xml:space="preserve">RECOMMENDATIONS </w:t>
      </w:r>
    </w:p>
    <w:p w14:paraId="71D8E425" w14:textId="77777777" w:rsidR="00FA08EE" w:rsidRPr="001503AD" w:rsidRDefault="003A5277" w:rsidP="00196118">
      <w:pPr>
        <w:pStyle w:val="ListParagraph"/>
        <w:numPr>
          <w:ilvl w:val="0"/>
          <w:numId w:val="6"/>
        </w:numPr>
        <w:spacing w:after="0"/>
        <w:ind w:left="426" w:hanging="426"/>
        <w:jc w:val="both"/>
        <w:rPr>
          <w:rFonts w:ascii="Arial" w:eastAsia="Calibri" w:hAnsi="Arial" w:cs="Arial"/>
          <w:szCs w:val="24"/>
          <w:lang w:eastAsia="en-GB"/>
        </w:rPr>
      </w:pPr>
      <w:r>
        <w:rPr>
          <w:rFonts w:ascii="Arial" w:eastAsia="Calibri" w:hAnsi="Arial" w:cs="Arial"/>
          <w:szCs w:val="24"/>
          <w:lang w:eastAsia="en-GB"/>
        </w:rPr>
        <w:t>We recommend</w:t>
      </w:r>
      <w:r w:rsidR="00FA08EE">
        <w:rPr>
          <w:rFonts w:ascii="Arial" w:eastAsia="Calibri" w:hAnsi="Arial" w:cs="Arial"/>
          <w:szCs w:val="24"/>
          <w:lang w:eastAsia="en-GB"/>
        </w:rPr>
        <w:t xml:space="preserve"> </w:t>
      </w:r>
      <w:r w:rsidR="00FA08EE" w:rsidRPr="001503AD">
        <w:rPr>
          <w:rFonts w:ascii="Arial" w:eastAsia="Calibri" w:hAnsi="Arial" w:cs="Arial"/>
          <w:szCs w:val="24"/>
          <w:lang w:eastAsia="en-GB"/>
        </w:rPr>
        <w:t xml:space="preserve">that </w:t>
      </w:r>
      <w:r>
        <w:rPr>
          <w:rFonts w:ascii="Arial" w:eastAsia="Calibri" w:hAnsi="Arial" w:cs="Arial"/>
          <w:szCs w:val="24"/>
          <w:lang w:eastAsia="en-GB"/>
        </w:rPr>
        <w:t>you</w:t>
      </w:r>
      <w:r w:rsidR="002D3214">
        <w:rPr>
          <w:rFonts w:ascii="Arial" w:eastAsia="Calibri" w:hAnsi="Arial" w:cs="Arial"/>
          <w:szCs w:val="24"/>
          <w:lang w:eastAsia="en-GB"/>
        </w:rPr>
        <w:t>:</w:t>
      </w:r>
    </w:p>
    <w:tbl>
      <w:tblPr>
        <w:tblW w:w="8256" w:type="dxa"/>
        <w:tblInd w:w="426" w:type="dxa"/>
        <w:tblLayout w:type="fixed"/>
        <w:tblCellMar>
          <w:top w:w="85" w:type="dxa"/>
          <w:bottom w:w="85" w:type="dxa"/>
        </w:tblCellMar>
        <w:tblLook w:val="04A0" w:firstRow="1" w:lastRow="0" w:firstColumn="1" w:lastColumn="0" w:noHBand="0" w:noVBand="1"/>
      </w:tblPr>
      <w:tblGrid>
        <w:gridCol w:w="601"/>
        <w:gridCol w:w="6237"/>
        <w:gridCol w:w="1418"/>
      </w:tblGrid>
      <w:tr w:rsidR="00FA08EE" w:rsidRPr="00EB439A" w14:paraId="63BEFD7B" w14:textId="77777777" w:rsidTr="001C1917">
        <w:trPr>
          <w:cantSplit/>
        </w:trPr>
        <w:tc>
          <w:tcPr>
            <w:tcW w:w="601" w:type="dxa"/>
            <w:shd w:val="clear" w:color="auto" w:fill="auto"/>
          </w:tcPr>
          <w:p w14:paraId="28B54E90" w14:textId="77777777" w:rsidR="00FA08EE" w:rsidRPr="00EB439A" w:rsidRDefault="009C3754" w:rsidP="001977A3">
            <w:pPr>
              <w:spacing w:line="276" w:lineRule="auto"/>
              <w:jc w:val="center"/>
              <w:rPr>
                <w:rFonts w:ascii="Arial" w:hAnsi="Arial" w:cs="Arial"/>
                <w:lang w:eastAsia="en-GB"/>
              </w:rPr>
            </w:pPr>
            <w:r w:rsidRPr="00EB439A">
              <w:rPr>
                <w:rFonts w:ascii="Arial" w:hAnsi="Arial" w:cs="Arial"/>
                <w:lang w:eastAsia="en-GB"/>
              </w:rPr>
              <w:t>1</w:t>
            </w:r>
          </w:p>
        </w:tc>
        <w:tc>
          <w:tcPr>
            <w:tcW w:w="6237" w:type="dxa"/>
            <w:shd w:val="clear" w:color="auto" w:fill="auto"/>
          </w:tcPr>
          <w:p w14:paraId="4E93AC2D" w14:textId="77777777" w:rsidR="00FA08EE" w:rsidRPr="00EB439A" w:rsidRDefault="006C2395" w:rsidP="001977A3">
            <w:pPr>
              <w:rPr>
                <w:rFonts w:ascii="Arial" w:hAnsi="Arial" w:cs="Arial"/>
                <w:highlight w:val="yellow"/>
                <w:lang w:eastAsia="en-GB"/>
              </w:rPr>
            </w:pPr>
            <w:r w:rsidRPr="00EB439A">
              <w:rPr>
                <w:rFonts w:ascii="Arial" w:hAnsi="Arial" w:cs="Arial"/>
                <w:b/>
                <w:lang w:eastAsia="en-GB"/>
              </w:rPr>
              <w:t>agree</w:t>
            </w:r>
            <w:r w:rsidRPr="00EB439A">
              <w:rPr>
                <w:rFonts w:ascii="Arial" w:hAnsi="Arial" w:cs="Arial"/>
                <w:lang w:eastAsia="en-GB"/>
              </w:rPr>
              <w:t xml:space="preserve"> that </w:t>
            </w:r>
            <w:r w:rsidR="007B38E2" w:rsidRPr="00EB439A">
              <w:rPr>
                <w:rFonts w:ascii="Arial" w:hAnsi="Arial" w:cs="Arial"/>
                <w:lang w:eastAsia="en-GB"/>
              </w:rPr>
              <w:t xml:space="preserve">the use of cryopreserved ovarian tissue, to restore ovarian function, should </w:t>
            </w:r>
            <w:r w:rsidRPr="00EB439A">
              <w:rPr>
                <w:rFonts w:ascii="Arial" w:hAnsi="Arial" w:cs="Arial"/>
                <w:lang w:eastAsia="en-GB"/>
              </w:rPr>
              <w:t>become an established procedure</w:t>
            </w:r>
          </w:p>
        </w:tc>
        <w:tc>
          <w:tcPr>
            <w:tcW w:w="1418" w:type="dxa"/>
            <w:shd w:val="clear" w:color="auto" w:fill="auto"/>
          </w:tcPr>
          <w:p w14:paraId="1241073A" w14:textId="77777777" w:rsidR="00FA08EE" w:rsidRPr="00EB439A" w:rsidRDefault="00FA08EE" w:rsidP="001977A3">
            <w:pPr>
              <w:ind w:left="567" w:hanging="567"/>
              <w:jc w:val="center"/>
              <w:rPr>
                <w:rFonts w:ascii="Arial" w:hAnsi="Arial" w:cs="Arial"/>
                <w:lang w:eastAsia="en-GB"/>
              </w:rPr>
            </w:pPr>
            <w:r w:rsidRPr="00EB439A">
              <w:rPr>
                <w:rFonts w:ascii="Arial" w:hAnsi="Arial" w:cs="Arial"/>
                <w:lang w:eastAsia="en-GB"/>
              </w:rPr>
              <w:t>Yes / No</w:t>
            </w:r>
          </w:p>
        </w:tc>
      </w:tr>
      <w:tr w:rsidR="00FA08EE" w:rsidRPr="00EB439A" w14:paraId="09F3AEA2" w14:textId="77777777" w:rsidTr="001C1917">
        <w:trPr>
          <w:cantSplit/>
        </w:trPr>
        <w:tc>
          <w:tcPr>
            <w:tcW w:w="601" w:type="dxa"/>
            <w:shd w:val="clear" w:color="auto" w:fill="auto"/>
          </w:tcPr>
          <w:p w14:paraId="310F477A" w14:textId="77777777" w:rsidR="00FA08EE" w:rsidRPr="00EB439A" w:rsidRDefault="00F77042" w:rsidP="001977A3">
            <w:pPr>
              <w:spacing w:line="276" w:lineRule="auto"/>
              <w:jc w:val="center"/>
              <w:rPr>
                <w:rFonts w:ascii="Arial" w:hAnsi="Arial" w:cs="Arial"/>
                <w:lang w:eastAsia="en-GB"/>
              </w:rPr>
            </w:pPr>
            <w:r w:rsidRPr="00EB439A">
              <w:rPr>
                <w:rFonts w:ascii="Arial" w:hAnsi="Arial" w:cs="Arial"/>
                <w:lang w:eastAsia="en-GB"/>
              </w:rPr>
              <w:t>2</w:t>
            </w:r>
          </w:p>
        </w:tc>
        <w:tc>
          <w:tcPr>
            <w:tcW w:w="6237" w:type="dxa"/>
            <w:shd w:val="clear" w:color="auto" w:fill="auto"/>
          </w:tcPr>
          <w:p w14:paraId="3235ED76" w14:textId="77777777" w:rsidR="00FA08EE" w:rsidRPr="00EB439A" w:rsidRDefault="006C2395" w:rsidP="001977A3">
            <w:pPr>
              <w:rPr>
                <w:rFonts w:ascii="Arial" w:hAnsi="Arial" w:cs="Arial"/>
                <w:highlight w:val="yellow"/>
                <w:lang w:eastAsia="en-GB"/>
              </w:rPr>
            </w:pPr>
            <w:r w:rsidRPr="00EB439A">
              <w:rPr>
                <w:rFonts w:ascii="Arial" w:hAnsi="Arial" w:cs="Arial"/>
                <w:b/>
              </w:rPr>
              <w:t>agree</w:t>
            </w:r>
            <w:r w:rsidRPr="00EB439A">
              <w:rPr>
                <w:rFonts w:ascii="Arial" w:hAnsi="Arial" w:cs="Arial"/>
              </w:rPr>
              <w:t xml:space="preserve"> that </w:t>
            </w:r>
            <w:r w:rsidR="007B38E2" w:rsidRPr="00EB439A">
              <w:rPr>
                <w:rFonts w:ascii="Arial" w:hAnsi="Arial" w:cs="Arial"/>
              </w:rPr>
              <w:t xml:space="preserve">the procedure be limited to the woman from whom the tissue </w:t>
            </w:r>
            <w:r w:rsidRPr="00EB439A">
              <w:rPr>
                <w:rFonts w:ascii="Arial" w:hAnsi="Arial" w:cs="Arial"/>
              </w:rPr>
              <w:t>was excised</w:t>
            </w:r>
          </w:p>
        </w:tc>
        <w:tc>
          <w:tcPr>
            <w:tcW w:w="1418" w:type="dxa"/>
            <w:shd w:val="clear" w:color="auto" w:fill="auto"/>
          </w:tcPr>
          <w:p w14:paraId="59E38F0C" w14:textId="77777777" w:rsidR="00FA08EE" w:rsidRPr="00EB439A" w:rsidRDefault="00FA08EE" w:rsidP="001977A3">
            <w:pPr>
              <w:ind w:left="567" w:hanging="567"/>
              <w:jc w:val="center"/>
              <w:rPr>
                <w:rFonts w:ascii="Arial" w:eastAsia="Times New Roman" w:hAnsi="Arial" w:cs="Arial"/>
              </w:rPr>
            </w:pPr>
            <w:r w:rsidRPr="00EB439A">
              <w:rPr>
                <w:rFonts w:ascii="Arial" w:eastAsia="Times New Roman" w:hAnsi="Arial" w:cs="Arial"/>
              </w:rPr>
              <w:t>Yes / No</w:t>
            </w:r>
          </w:p>
        </w:tc>
      </w:tr>
      <w:tr w:rsidR="00FA08EE" w:rsidRPr="00EB439A" w14:paraId="32688205" w14:textId="77777777" w:rsidTr="001C1917">
        <w:trPr>
          <w:cantSplit/>
        </w:trPr>
        <w:tc>
          <w:tcPr>
            <w:tcW w:w="601" w:type="dxa"/>
            <w:shd w:val="clear" w:color="auto" w:fill="auto"/>
          </w:tcPr>
          <w:p w14:paraId="647F2636" w14:textId="105C6133" w:rsidR="00FA08EE" w:rsidRPr="00EB439A" w:rsidRDefault="00A82A8D" w:rsidP="001977A3">
            <w:pPr>
              <w:spacing w:line="276" w:lineRule="auto"/>
              <w:jc w:val="center"/>
              <w:rPr>
                <w:rFonts w:ascii="Arial" w:hAnsi="Arial" w:cs="Arial"/>
                <w:lang w:eastAsia="en-GB"/>
              </w:rPr>
            </w:pPr>
            <w:r>
              <w:rPr>
                <w:rFonts w:ascii="Arial" w:hAnsi="Arial" w:cs="Arial"/>
                <w:lang w:eastAsia="en-GB"/>
              </w:rPr>
              <w:t>3</w:t>
            </w:r>
          </w:p>
        </w:tc>
        <w:tc>
          <w:tcPr>
            <w:tcW w:w="6237" w:type="dxa"/>
            <w:shd w:val="clear" w:color="auto" w:fill="auto"/>
          </w:tcPr>
          <w:p w14:paraId="7CE9C9A5" w14:textId="3C1FC551" w:rsidR="00FA08EE" w:rsidRPr="00A82A8D" w:rsidRDefault="00A82A8D" w:rsidP="001977A3">
            <w:pPr>
              <w:keepNext/>
              <w:keepLines/>
              <w:rPr>
                <w:rFonts w:ascii="Arial" w:hAnsi="Arial" w:cs="Arial"/>
                <w:highlight w:val="yellow"/>
                <w:lang w:eastAsia="en-GB"/>
              </w:rPr>
            </w:pPr>
            <w:r w:rsidRPr="00622C3D">
              <w:rPr>
                <w:rFonts w:ascii="Arial" w:hAnsi="Arial" w:cs="Arial"/>
                <w:b/>
                <w:lang w:eastAsia="en-GB"/>
              </w:rPr>
              <w:t xml:space="preserve">agree </w:t>
            </w:r>
            <w:r w:rsidRPr="00622C3D">
              <w:rPr>
                <w:rFonts w:ascii="Arial" w:hAnsi="Arial" w:cs="Arial"/>
                <w:lang w:eastAsia="en-GB"/>
              </w:rPr>
              <w:t>that ACART work with the Ministry of Health on the wording that would be in the HART Order.</w:t>
            </w:r>
          </w:p>
        </w:tc>
        <w:tc>
          <w:tcPr>
            <w:tcW w:w="1418" w:type="dxa"/>
            <w:shd w:val="clear" w:color="auto" w:fill="auto"/>
          </w:tcPr>
          <w:p w14:paraId="2FE9AB97" w14:textId="29E18892" w:rsidR="00FA08EE" w:rsidRPr="00EB439A" w:rsidRDefault="00A82A8D" w:rsidP="001977A3">
            <w:pPr>
              <w:ind w:left="567" w:hanging="567"/>
              <w:jc w:val="center"/>
              <w:rPr>
                <w:rFonts w:ascii="Arial" w:eastAsia="Times New Roman" w:hAnsi="Arial" w:cs="Arial"/>
              </w:rPr>
            </w:pPr>
            <w:r>
              <w:rPr>
                <w:rFonts w:ascii="Arial" w:eastAsia="Times New Roman" w:hAnsi="Arial" w:cs="Arial"/>
              </w:rPr>
              <w:t>Yes / No</w:t>
            </w:r>
          </w:p>
        </w:tc>
      </w:tr>
    </w:tbl>
    <w:p w14:paraId="6E50BC33" w14:textId="77777777" w:rsidR="007B38E2" w:rsidRDefault="007B38E2" w:rsidP="00FA08EE">
      <w:pPr>
        <w:tabs>
          <w:tab w:val="left" w:pos="4962"/>
        </w:tabs>
        <w:spacing w:before="120" w:after="240" w:line="276" w:lineRule="auto"/>
        <w:ind w:left="567" w:hanging="567"/>
        <w:rPr>
          <w:rFonts w:ascii="Arial" w:eastAsia="Times New Roman" w:hAnsi="Arial" w:cs="Arial"/>
        </w:rPr>
      </w:pPr>
    </w:p>
    <w:p w14:paraId="2A50EE2F" w14:textId="2DB3F2D8" w:rsidR="00FA08EE" w:rsidRPr="001503AD" w:rsidRDefault="00FA08EE" w:rsidP="00FA08EE">
      <w:pPr>
        <w:tabs>
          <w:tab w:val="left" w:pos="4962"/>
        </w:tabs>
        <w:spacing w:before="120" w:after="240" w:line="276" w:lineRule="auto"/>
        <w:ind w:left="567" w:hanging="567"/>
        <w:rPr>
          <w:rFonts w:ascii="Arial" w:eastAsia="Times New Roman" w:hAnsi="Arial" w:cs="Arial"/>
          <w:b/>
        </w:rPr>
      </w:pPr>
      <w:r w:rsidRPr="001503AD">
        <w:rPr>
          <w:rFonts w:ascii="Arial" w:eastAsia="Times New Roman" w:hAnsi="Arial" w:cs="Arial"/>
        </w:rPr>
        <w:t>Alison Douglass</w:t>
      </w:r>
      <w:r w:rsidRPr="001503AD">
        <w:rPr>
          <w:rFonts w:ascii="Arial" w:eastAsia="Times New Roman" w:hAnsi="Arial" w:cs="Arial"/>
        </w:rPr>
        <w:tab/>
      </w:r>
    </w:p>
    <w:p w14:paraId="7DCE4C13" w14:textId="6B78065B" w:rsidR="00FA08EE" w:rsidRPr="001503AD" w:rsidRDefault="00FA08EE" w:rsidP="00FA08EE">
      <w:pPr>
        <w:tabs>
          <w:tab w:val="left" w:pos="4962"/>
        </w:tabs>
        <w:spacing w:before="120" w:after="240" w:line="276" w:lineRule="auto"/>
        <w:ind w:left="567" w:hanging="567"/>
        <w:rPr>
          <w:rFonts w:ascii="Arial" w:eastAsia="Times New Roman" w:hAnsi="Arial" w:cs="Arial"/>
          <w:b/>
          <w:sz w:val="20"/>
        </w:rPr>
      </w:pPr>
    </w:p>
    <w:p w14:paraId="6E496E49" w14:textId="77777777" w:rsidR="00FA08EE" w:rsidRPr="001503AD" w:rsidRDefault="00FA08EE" w:rsidP="00FA08EE">
      <w:pPr>
        <w:tabs>
          <w:tab w:val="left" w:pos="4962"/>
        </w:tabs>
        <w:spacing w:before="120" w:line="276" w:lineRule="auto"/>
        <w:ind w:left="567" w:hanging="567"/>
        <w:rPr>
          <w:rFonts w:ascii="Arial" w:eastAsia="Times New Roman" w:hAnsi="Arial" w:cs="Arial"/>
          <w:b/>
        </w:rPr>
      </w:pPr>
      <w:r w:rsidRPr="001503AD">
        <w:rPr>
          <w:rFonts w:ascii="Arial" w:eastAsia="Times New Roman" w:hAnsi="Arial" w:cs="Arial"/>
          <w:b/>
        </w:rPr>
        <w:t>Chair</w:t>
      </w:r>
    </w:p>
    <w:p w14:paraId="1218CA41" w14:textId="77777777" w:rsidR="00FA08EE" w:rsidRPr="001503AD" w:rsidRDefault="00FA08EE" w:rsidP="00274D47">
      <w:pPr>
        <w:tabs>
          <w:tab w:val="left" w:pos="4962"/>
        </w:tabs>
        <w:spacing w:line="276" w:lineRule="auto"/>
        <w:ind w:left="567" w:hanging="567"/>
        <w:rPr>
          <w:rFonts w:ascii="Arial" w:eastAsia="Times New Roman" w:hAnsi="Arial" w:cs="Arial"/>
          <w:b/>
        </w:rPr>
      </w:pPr>
      <w:r w:rsidRPr="001503AD">
        <w:rPr>
          <w:rFonts w:ascii="Arial" w:eastAsia="Times New Roman" w:hAnsi="Arial" w:cs="Arial"/>
          <w:b/>
        </w:rPr>
        <w:t>Advisory Committee on Assisted Reproductive Technology</w:t>
      </w:r>
      <w:r w:rsidRPr="001503AD">
        <w:rPr>
          <w:rFonts w:ascii="Arial" w:eastAsia="Times New Roman" w:hAnsi="Arial" w:cs="Arial"/>
          <w:b/>
        </w:rPr>
        <w:tab/>
      </w:r>
    </w:p>
    <w:p w14:paraId="5C13CA19" w14:textId="77777777" w:rsidR="00FA08EE" w:rsidRPr="001503AD" w:rsidRDefault="00FA08EE" w:rsidP="000D5DA7">
      <w:pPr>
        <w:tabs>
          <w:tab w:val="left" w:pos="4962"/>
        </w:tabs>
        <w:spacing w:before="120" w:after="240" w:line="276" w:lineRule="auto"/>
        <w:rPr>
          <w:rFonts w:ascii="Arial" w:eastAsia="Times New Roman" w:hAnsi="Arial" w:cs="Arial"/>
          <w:b/>
          <w:sz w:val="20"/>
          <w:highlight w:val="yellow"/>
        </w:rPr>
      </w:pPr>
    </w:p>
    <w:p w14:paraId="7E3CFA8B" w14:textId="63D48003" w:rsidR="00FA08EE" w:rsidRPr="001503AD" w:rsidRDefault="00FA08EE" w:rsidP="00FA08EE">
      <w:pPr>
        <w:keepNext/>
        <w:spacing w:before="240" w:line="264" w:lineRule="auto"/>
        <w:ind w:left="851" w:hanging="851"/>
        <w:outlineLvl w:val="1"/>
        <w:rPr>
          <w:rFonts w:ascii="Arial" w:eastAsia="Times New Roman" w:hAnsi="Arial" w:cs="Arial"/>
          <w:b/>
          <w:lang w:eastAsia="en-GB"/>
        </w:rPr>
      </w:pPr>
      <w:r w:rsidRPr="001503AD">
        <w:rPr>
          <w:rFonts w:ascii="Arial" w:eastAsia="Times New Roman" w:hAnsi="Arial" w:cs="Arial"/>
          <w:b/>
          <w:lang w:eastAsia="en-GB"/>
        </w:rPr>
        <w:t>Minister’s signature</w:t>
      </w:r>
    </w:p>
    <w:p w14:paraId="0464A20F" w14:textId="3F2397C2" w:rsidR="00FA08EE" w:rsidRDefault="00FA08EE" w:rsidP="000D5DA7">
      <w:pPr>
        <w:spacing w:before="120" w:line="276" w:lineRule="auto"/>
        <w:rPr>
          <w:rFonts w:ascii="Arial" w:eastAsia="Times New Roman" w:hAnsi="Arial" w:cs="Arial"/>
          <w:highlight w:val="yellow"/>
        </w:rPr>
      </w:pPr>
    </w:p>
    <w:p w14:paraId="23A9BACB" w14:textId="1C12C4D9" w:rsidR="00C81DA4" w:rsidRPr="001503AD" w:rsidRDefault="00C81DA4" w:rsidP="000D5DA7">
      <w:pPr>
        <w:spacing w:before="120" w:line="276" w:lineRule="auto"/>
        <w:rPr>
          <w:rFonts w:ascii="Arial" w:eastAsia="Times New Roman" w:hAnsi="Arial" w:cs="Arial"/>
          <w:highlight w:val="yellow"/>
        </w:rPr>
      </w:pPr>
    </w:p>
    <w:tbl>
      <w:tblPr>
        <w:tblW w:w="4050" w:type="pct"/>
        <w:tblInd w:w="72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257"/>
        <w:gridCol w:w="2563"/>
        <w:gridCol w:w="1268"/>
        <w:gridCol w:w="2459"/>
      </w:tblGrid>
      <w:tr w:rsidR="00FA08EE" w:rsidRPr="00A52166" w14:paraId="15CA932A" w14:textId="77777777" w:rsidTr="00A91A06">
        <w:trPr>
          <w:cantSplit/>
        </w:trPr>
        <w:tc>
          <w:tcPr>
            <w:tcW w:w="2531" w:type="pct"/>
            <w:gridSpan w:val="2"/>
            <w:tcBorders>
              <w:left w:val="single" w:sz="6" w:space="0" w:color="808080"/>
            </w:tcBorders>
          </w:tcPr>
          <w:p w14:paraId="416FD111" w14:textId="246DE94D"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Alison Douglass</w:t>
            </w:r>
          </w:p>
        </w:tc>
        <w:tc>
          <w:tcPr>
            <w:tcW w:w="2469" w:type="pct"/>
            <w:gridSpan w:val="2"/>
            <w:tcBorders>
              <w:right w:val="single" w:sz="6" w:space="0" w:color="808080"/>
            </w:tcBorders>
          </w:tcPr>
          <w:p w14:paraId="79B4526A" w14:textId="62DD037B" w:rsidR="00FA08EE" w:rsidRPr="001503AD" w:rsidRDefault="00DA0339" w:rsidP="00DA0339">
            <w:pPr>
              <w:keepNext/>
              <w:keepLines/>
              <w:spacing w:before="40" w:after="40" w:line="264" w:lineRule="auto"/>
              <w:ind w:left="567" w:hanging="567"/>
              <w:rPr>
                <w:rFonts w:ascii="Arial" w:eastAsia="Times New Roman" w:hAnsi="Arial" w:cs="Arial"/>
                <w:sz w:val="20"/>
                <w:szCs w:val="20"/>
                <w:lang w:eastAsia="en-GB"/>
              </w:rPr>
            </w:pPr>
            <w:r>
              <w:rPr>
                <w:rFonts w:ascii="Arial" w:eastAsia="Times New Roman" w:hAnsi="Arial" w:cs="Arial"/>
                <w:sz w:val="20"/>
                <w:szCs w:val="20"/>
                <w:lang w:eastAsia="en-GB"/>
              </w:rPr>
              <w:t>Isabel Ross</w:t>
            </w:r>
          </w:p>
        </w:tc>
      </w:tr>
      <w:tr w:rsidR="00FA08EE" w:rsidRPr="00A52166" w14:paraId="2A6248DD" w14:textId="77777777" w:rsidTr="00A91A06">
        <w:trPr>
          <w:cantSplit/>
        </w:trPr>
        <w:tc>
          <w:tcPr>
            <w:tcW w:w="2531" w:type="pct"/>
            <w:gridSpan w:val="2"/>
            <w:tcBorders>
              <w:left w:val="single" w:sz="6" w:space="0" w:color="808080"/>
            </w:tcBorders>
          </w:tcPr>
          <w:p w14:paraId="177C600B" w14:textId="3CF0FD0C" w:rsidR="00FA08EE" w:rsidRPr="001503AD" w:rsidRDefault="00FA08EE" w:rsidP="000305B4">
            <w:pPr>
              <w:keepNext/>
              <w:keepLines/>
              <w:spacing w:before="40" w:after="40" w:line="264" w:lineRule="auto"/>
              <w:rPr>
                <w:rFonts w:ascii="Arial" w:eastAsia="Times New Roman" w:hAnsi="Arial" w:cs="Arial"/>
                <w:sz w:val="20"/>
                <w:szCs w:val="20"/>
                <w:lang w:eastAsia="en-GB"/>
              </w:rPr>
            </w:pPr>
            <w:r w:rsidRPr="001503AD">
              <w:rPr>
                <w:rFonts w:ascii="Arial" w:eastAsia="Times New Roman" w:hAnsi="Arial" w:cs="Arial"/>
                <w:sz w:val="20"/>
                <w:szCs w:val="20"/>
                <w:lang w:eastAsia="en-GB"/>
              </w:rPr>
              <w:t>Chair, Advisory Committee on Assisted Reproductive Technology</w:t>
            </w:r>
          </w:p>
        </w:tc>
        <w:tc>
          <w:tcPr>
            <w:tcW w:w="2469" w:type="pct"/>
            <w:gridSpan w:val="2"/>
            <w:tcBorders>
              <w:right w:val="single" w:sz="6" w:space="0" w:color="808080"/>
            </w:tcBorders>
          </w:tcPr>
          <w:p w14:paraId="197D38CD" w14:textId="2E368A16" w:rsidR="00FA08EE"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Policy Analyst</w:t>
            </w:r>
          </w:p>
          <w:p w14:paraId="73F8C9CA" w14:textId="77777777" w:rsidR="00015D15" w:rsidRPr="001503AD" w:rsidRDefault="00015D15" w:rsidP="000305B4">
            <w:pPr>
              <w:keepNext/>
              <w:keepLines/>
              <w:spacing w:before="40" w:after="40" w:line="264" w:lineRule="auto"/>
              <w:ind w:left="567" w:hanging="567"/>
              <w:rPr>
                <w:rFonts w:ascii="Arial" w:eastAsia="Times New Roman" w:hAnsi="Arial" w:cs="Arial"/>
                <w:sz w:val="20"/>
                <w:szCs w:val="20"/>
                <w:lang w:eastAsia="en-GB"/>
              </w:rPr>
            </w:pPr>
          </w:p>
        </w:tc>
      </w:tr>
      <w:tr w:rsidR="00FA08EE" w:rsidRPr="00A52166" w14:paraId="6516ED57" w14:textId="77777777" w:rsidTr="00A91A06">
        <w:trPr>
          <w:cantSplit/>
        </w:trPr>
        <w:tc>
          <w:tcPr>
            <w:tcW w:w="833" w:type="pct"/>
            <w:tcBorders>
              <w:left w:val="single" w:sz="6" w:space="0" w:color="808080"/>
            </w:tcBorders>
          </w:tcPr>
          <w:p w14:paraId="17921124" w14:textId="77777777"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Phone</w:t>
            </w:r>
          </w:p>
        </w:tc>
        <w:tc>
          <w:tcPr>
            <w:tcW w:w="1698" w:type="pct"/>
          </w:tcPr>
          <w:p w14:paraId="59A85729" w14:textId="0CD04E19"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03 477 3488 (business)</w:t>
            </w:r>
          </w:p>
          <w:p w14:paraId="2A24ABDE" w14:textId="09D8ABDC" w:rsidR="00FA08EE" w:rsidRPr="001503AD" w:rsidRDefault="003B50FC" w:rsidP="003B50FC">
            <w:pPr>
              <w:keepNext/>
              <w:keepLines/>
              <w:spacing w:before="40" w:after="40" w:line="264" w:lineRule="auto"/>
              <w:ind w:left="567" w:hanging="567"/>
              <w:rPr>
                <w:rFonts w:ascii="Arial" w:eastAsia="Times New Roman" w:hAnsi="Arial" w:cs="Arial"/>
                <w:sz w:val="20"/>
                <w:szCs w:val="20"/>
                <w:lang w:eastAsia="en-GB"/>
              </w:rPr>
            </w:pPr>
            <w:r>
              <w:rPr>
                <w:rFonts w:ascii="Arial" w:eastAsia="Times New Roman" w:hAnsi="Arial" w:cs="Arial"/>
                <w:sz w:val="20"/>
                <w:szCs w:val="20"/>
                <w:lang w:eastAsia="en-GB"/>
              </w:rPr>
              <w:t>xx</w:t>
            </w:r>
            <w:r w:rsidR="00FA08EE" w:rsidRPr="001503AD">
              <w:rPr>
                <w:rFonts w:ascii="Arial" w:eastAsia="Times New Roman" w:hAnsi="Arial" w:cs="Arial"/>
                <w:sz w:val="20"/>
                <w:szCs w:val="20"/>
                <w:lang w:eastAsia="en-GB"/>
              </w:rPr>
              <w:t xml:space="preserve"> </w:t>
            </w:r>
            <w:r>
              <w:rPr>
                <w:rFonts w:ascii="Arial" w:eastAsia="Times New Roman" w:hAnsi="Arial" w:cs="Arial"/>
                <w:sz w:val="20"/>
                <w:szCs w:val="20"/>
                <w:lang w:eastAsia="en-GB"/>
              </w:rPr>
              <w:t>xxx</w:t>
            </w:r>
            <w:r w:rsidR="00FA08EE" w:rsidRPr="001503AD">
              <w:rPr>
                <w:rFonts w:ascii="Arial" w:eastAsia="Times New Roman" w:hAnsi="Arial" w:cs="Arial"/>
                <w:sz w:val="20"/>
                <w:szCs w:val="20"/>
                <w:lang w:eastAsia="en-GB"/>
              </w:rPr>
              <w:t xml:space="preserve"> </w:t>
            </w:r>
            <w:r>
              <w:rPr>
                <w:rFonts w:ascii="Arial" w:eastAsia="Times New Roman" w:hAnsi="Arial" w:cs="Arial"/>
                <w:sz w:val="20"/>
                <w:szCs w:val="20"/>
                <w:lang w:eastAsia="en-GB"/>
              </w:rPr>
              <w:t>xxxx</w:t>
            </w:r>
            <w:r w:rsidR="00FA08EE" w:rsidRPr="001503AD">
              <w:rPr>
                <w:rFonts w:ascii="Arial" w:eastAsia="Times New Roman" w:hAnsi="Arial" w:cs="Arial"/>
                <w:sz w:val="20"/>
                <w:szCs w:val="20"/>
                <w:lang w:eastAsia="en-GB"/>
              </w:rPr>
              <w:t xml:space="preserve"> (private)</w:t>
            </w:r>
          </w:p>
        </w:tc>
        <w:tc>
          <w:tcPr>
            <w:tcW w:w="840" w:type="pct"/>
          </w:tcPr>
          <w:p w14:paraId="5BE233AC" w14:textId="77777777"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Phone</w:t>
            </w:r>
          </w:p>
        </w:tc>
        <w:tc>
          <w:tcPr>
            <w:tcW w:w="1629" w:type="pct"/>
            <w:tcBorders>
              <w:right w:val="single" w:sz="6" w:space="0" w:color="808080"/>
            </w:tcBorders>
          </w:tcPr>
          <w:p w14:paraId="0FE52707" w14:textId="553A2AB6" w:rsidR="00FA08EE" w:rsidRPr="001503AD" w:rsidRDefault="00FA08EE" w:rsidP="00DA0339">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 xml:space="preserve">04 816 </w:t>
            </w:r>
            <w:r w:rsidR="00DA0339">
              <w:rPr>
                <w:rFonts w:ascii="Arial" w:eastAsia="Times New Roman" w:hAnsi="Arial" w:cs="Arial"/>
                <w:sz w:val="20"/>
                <w:szCs w:val="20"/>
                <w:lang w:eastAsia="en-GB"/>
              </w:rPr>
              <w:t>2088</w:t>
            </w:r>
          </w:p>
        </w:tc>
      </w:tr>
      <w:tr w:rsidR="00FA08EE" w:rsidRPr="00A52166" w14:paraId="0EF62E9B" w14:textId="77777777" w:rsidTr="00A91A06">
        <w:trPr>
          <w:cantSplit/>
        </w:trPr>
        <w:tc>
          <w:tcPr>
            <w:tcW w:w="833" w:type="pct"/>
            <w:tcBorders>
              <w:left w:val="single" w:sz="6" w:space="0" w:color="808080"/>
            </w:tcBorders>
          </w:tcPr>
          <w:p w14:paraId="3B9C0C7B" w14:textId="77777777"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Cellphone</w:t>
            </w:r>
          </w:p>
        </w:tc>
        <w:tc>
          <w:tcPr>
            <w:tcW w:w="1698" w:type="pct"/>
          </w:tcPr>
          <w:p w14:paraId="6C979768" w14:textId="2E50C796" w:rsidR="00FA08EE" w:rsidRPr="001503AD" w:rsidRDefault="00393971" w:rsidP="003B50FC">
            <w:pPr>
              <w:keepNext/>
              <w:keepLines/>
              <w:spacing w:before="40" w:after="40" w:line="264" w:lineRule="auto"/>
              <w:ind w:left="567" w:hanging="567"/>
              <w:rPr>
                <w:rFonts w:ascii="Arial" w:eastAsia="Times New Roman" w:hAnsi="Arial" w:cs="Arial"/>
                <w:sz w:val="20"/>
                <w:szCs w:val="20"/>
                <w:lang w:eastAsia="en-GB"/>
              </w:rPr>
            </w:pPr>
            <w:r>
              <w:rPr>
                <w:rFonts w:ascii="Arial" w:eastAsia="Times New Roman" w:hAnsi="Arial" w:cs="Arial"/>
                <w:noProof/>
                <w:sz w:val="20"/>
                <w:szCs w:val="20"/>
                <w:lang w:eastAsia="en-NZ"/>
              </w:rPr>
              <mc:AlternateContent>
                <mc:Choice Requires="wps">
                  <w:drawing>
                    <wp:anchor distT="0" distB="0" distL="114300" distR="114300" simplePos="0" relativeHeight="251665408" behindDoc="0" locked="0" layoutInCell="1" allowOverlap="1" wp14:anchorId="70B47331" wp14:editId="2B713793">
                      <wp:simplePos x="0" y="0"/>
                      <wp:positionH relativeFrom="column">
                        <wp:posOffset>-46990</wp:posOffset>
                      </wp:positionH>
                      <wp:positionV relativeFrom="paragraph">
                        <wp:posOffset>-184785</wp:posOffset>
                      </wp:positionV>
                      <wp:extent cx="136207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62075" cy="3714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AE08F" id="Rectangle 3" o:spid="_x0000_s1026" style="position:absolute;margin-left:-3.7pt;margin-top:-14.55pt;width:107.2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" fillcolor="black [3200]" strokecolor="black [1600]" strokeweight="1pt"/>
                  </w:pict>
                </mc:Fallback>
              </mc:AlternateContent>
            </w:r>
            <w:r w:rsidR="003B50FC">
              <w:rPr>
                <w:rFonts w:ascii="Arial" w:eastAsia="Times New Roman" w:hAnsi="Arial" w:cs="Arial"/>
                <w:sz w:val="20"/>
                <w:szCs w:val="20"/>
                <w:lang w:eastAsia="en-GB"/>
              </w:rPr>
              <w:t>xxx</w:t>
            </w:r>
            <w:r w:rsidR="00FA08EE" w:rsidRPr="001503AD">
              <w:rPr>
                <w:rFonts w:ascii="Arial" w:eastAsia="Times New Roman" w:hAnsi="Arial" w:cs="Arial"/>
                <w:sz w:val="20"/>
                <w:szCs w:val="20"/>
                <w:lang w:eastAsia="en-GB"/>
              </w:rPr>
              <w:t xml:space="preserve"> </w:t>
            </w:r>
            <w:r w:rsidR="003B50FC">
              <w:rPr>
                <w:rFonts w:ascii="Arial" w:eastAsia="Times New Roman" w:hAnsi="Arial" w:cs="Arial"/>
                <w:sz w:val="20"/>
                <w:szCs w:val="20"/>
                <w:lang w:eastAsia="en-GB"/>
              </w:rPr>
              <w:t>xxx</w:t>
            </w:r>
            <w:r w:rsidR="00FA08EE" w:rsidRPr="001503AD">
              <w:rPr>
                <w:rFonts w:ascii="Arial" w:eastAsia="Times New Roman" w:hAnsi="Arial" w:cs="Arial"/>
                <w:sz w:val="20"/>
                <w:szCs w:val="20"/>
                <w:lang w:eastAsia="en-GB"/>
              </w:rPr>
              <w:t xml:space="preserve"> </w:t>
            </w:r>
            <w:r w:rsidR="003B50FC">
              <w:rPr>
                <w:rFonts w:ascii="Arial" w:eastAsia="Times New Roman" w:hAnsi="Arial" w:cs="Arial"/>
                <w:sz w:val="20"/>
                <w:szCs w:val="20"/>
                <w:lang w:eastAsia="en-GB"/>
              </w:rPr>
              <w:t>xxxx</w:t>
            </w:r>
          </w:p>
        </w:tc>
        <w:tc>
          <w:tcPr>
            <w:tcW w:w="840" w:type="pct"/>
          </w:tcPr>
          <w:p w14:paraId="0E9870FD" w14:textId="77777777"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Cellphone</w:t>
            </w:r>
          </w:p>
        </w:tc>
        <w:tc>
          <w:tcPr>
            <w:tcW w:w="1629" w:type="pct"/>
            <w:tcBorders>
              <w:right w:val="single" w:sz="6" w:space="0" w:color="808080"/>
            </w:tcBorders>
          </w:tcPr>
          <w:p w14:paraId="0933454C" w14:textId="77777777" w:rsidR="00FA08EE" w:rsidRPr="001503AD" w:rsidRDefault="00FA08EE" w:rsidP="000305B4">
            <w:pPr>
              <w:keepNext/>
              <w:keepLines/>
              <w:spacing w:before="40" w:after="40" w:line="264" w:lineRule="auto"/>
              <w:ind w:left="567" w:hanging="567"/>
              <w:rPr>
                <w:rFonts w:ascii="Arial" w:eastAsia="Times New Roman" w:hAnsi="Arial" w:cs="Arial"/>
                <w:sz w:val="20"/>
                <w:szCs w:val="20"/>
                <w:lang w:eastAsia="en-GB"/>
              </w:rPr>
            </w:pPr>
            <w:r w:rsidRPr="001503AD">
              <w:rPr>
                <w:rFonts w:ascii="Arial" w:eastAsia="Times New Roman" w:hAnsi="Arial" w:cs="Arial"/>
                <w:sz w:val="20"/>
                <w:szCs w:val="20"/>
                <w:lang w:eastAsia="en-GB"/>
              </w:rPr>
              <w:t>N/A</w:t>
            </w:r>
          </w:p>
        </w:tc>
      </w:tr>
    </w:tbl>
    <w:p w14:paraId="1566BA6A" w14:textId="75EE40DA" w:rsidR="00FA08EE" w:rsidRPr="006C2395" w:rsidRDefault="00FA08EE" w:rsidP="006C2395">
      <w:pPr>
        <w:numPr>
          <w:ilvl w:val="0"/>
          <w:numId w:val="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PURPOSE OF THIS REPORT</w:t>
      </w:r>
    </w:p>
    <w:p w14:paraId="210A40A3" w14:textId="0AE5E9BE" w:rsidR="00100A82" w:rsidRPr="00A82A8D" w:rsidRDefault="00FA08EE" w:rsidP="00196118">
      <w:pPr>
        <w:pStyle w:val="ListParagraph"/>
        <w:numPr>
          <w:ilvl w:val="0"/>
          <w:numId w:val="6"/>
        </w:numPr>
        <w:spacing w:after="0"/>
        <w:ind w:left="567" w:hanging="567"/>
        <w:jc w:val="both"/>
        <w:rPr>
          <w:rFonts w:ascii="Arial" w:eastAsia="Calibri" w:hAnsi="Arial" w:cs="Arial"/>
          <w:szCs w:val="24"/>
          <w:lang w:eastAsia="en-GB"/>
        </w:rPr>
      </w:pPr>
      <w:r w:rsidRPr="00100A82">
        <w:rPr>
          <w:rFonts w:ascii="Arial" w:eastAsia="Calibri" w:hAnsi="Arial" w:cs="Arial"/>
          <w:szCs w:val="24"/>
          <w:lang w:eastAsia="en-GB"/>
        </w:rPr>
        <w:t xml:space="preserve">This report provides you with advice </w:t>
      </w:r>
      <w:r w:rsidR="00100A82" w:rsidRPr="00100A82">
        <w:rPr>
          <w:rFonts w:ascii="Arial" w:eastAsia="Calibri" w:hAnsi="Arial" w:cs="Arial"/>
          <w:szCs w:val="24"/>
          <w:lang w:eastAsia="en-GB"/>
        </w:rPr>
        <w:t>that the use of cryopreserved ovarian tissue</w:t>
      </w:r>
      <w:r w:rsidR="00100A82">
        <w:rPr>
          <w:rFonts w:ascii="Arial" w:eastAsia="Calibri" w:hAnsi="Arial" w:cs="Arial"/>
          <w:szCs w:val="24"/>
          <w:lang w:eastAsia="en-GB"/>
        </w:rPr>
        <w:t>,</w:t>
      </w:r>
      <w:r w:rsidR="00100A82" w:rsidRPr="00100A82">
        <w:rPr>
          <w:rFonts w:ascii="Arial" w:eastAsia="Calibri" w:hAnsi="Arial" w:cs="Arial"/>
          <w:szCs w:val="24"/>
          <w:lang w:eastAsia="en-GB"/>
        </w:rPr>
        <w:t xml:space="preserve"> to restore ovarian function</w:t>
      </w:r>
      <w:r w:rsidR="00100A82">
        <w:rPr>
          <w:rFonts w:ascii="Arial" w:eastAsia="Calibri" w:hAnsi="Arial" w:cs="Arial"/>
          <w:szCs w:val="24"/>
          <w:lang w:eastAsia="en-GB"/>
        </w:rPr>
        <w:t>,</w:t>
      </w:r>
      <w:r w:rsidR="00100A82" w:rsidRPr="00100A82">
        <w:rPr>
          <w:rFonts w:ascii="Arial" w:eastAsia="Calibri" w:hAnsi="Arial" w:cs="Arial"/>
          <w:szCs w:val="24"/>
          <w:lang w:eastAsia="en-GB"/>
        </w:rPr>
        <w:t xml:space="preserve"> </w:t>
      </w:r>
      <w:r w:rsidR="00100A82">
        <w:rPr>
          <w:rFonts w:ascii="Arial" w:eastAsia="Calibri" w:hAnsi="Arial" w:cs="Arial"/>
          <w:szCs w:val="24"/>
          <w:lang w:eastAsia="en-GB"/>
        </w:rPr>
        <w:t xml:space="preserve">should </w:t>
      </w:r>
      <w:r w:rsidR="00100A82" w:rsidRPr="00100A82">
        <w:rPr>
          <w:rFonts w:ascii="Arial" w:eastAsia="Calibri" w:hAnsi="Arial" w:cs="Arial"/>
          <w:szCs w:val="24"/>
          <w:lang w:eastAsia="en-GB"/>
        </w:rPr>
        <w:t xml:space="preserve">become an established procedure. </w:t>
      </w:r>
      <w:r w:rsidR="00115AA6">
        <w:rPr>
          <w:rFonts w:ascii="Arial" w:eastAsia="Calibri" w:hAnsi="Arial" w:cs="Arial"/>
          <w:szCs w:val="24"/>
          <w:lang w:eastAsia="en-GB"/>
        </w:rPr>
        <w:t>By making the procedure an established procedure</w:t>
      </w:r>
      <w:r w:rsidR="00BD451C">
        <w:rPr>
          <w:rStyle w:val="FootnoteReference"/>
          <w:rFonts w:ascii="Arial" w:eastAsia="Calibri" w:hAnsi="Arial" w:cs="Arial"/>
          <w:szCs w:val="24"/>
          <w:lang w:eastAsia="en-GB"/>
        </w:rPr>
        <w:footnoteReference w:id="1"/>
      </w:r>
      <w:r w:rsidR="00115AA6">
        <w:rPr>
          <w:rFonts w:ascii="Arial" w:eastAsia="Calibri" w:hAnsi="Arial" w:cs="Arial"/>
          <w:szCs w:val="24"/>
          <w:lang w:eastAsia="en-GB"/>
        </w:rPr>
        <w:t xml:space="preserve"> </w:t>
      </w:r>
      <w:r w:rsidR="00100A82" w:rsidRPr="00100A82">
        <w:rPr>
          <w:rFonts w:ascii="Arial" w:eastAsia="Calibri" w:hAnsi="Arial" w:cs="Arial"/>
          <w:szCs w:val="24"/>
          <w:lang w:eastAsia="en-GB"/>
        </w:rPr>
        <w:t>ovarian tissue could be used by fertility clinics to restore a woman’s own reproductive function without the need for ethical approval by the Ethics Committee on Assisted Reproductive Technology (</w:t>
      </w:r>
      <w:r w:rsidR="00100A82" w:rsidRPr="00622C3D">
        <w:rPr>
          <w:rFonts w:ascii="Arial" w:eastAsia="Calibri" w:hAnsi="Arial" w:cs="Arial"/>
          <w:szCs w:val="24"/>
          <w:lang w:eastAsia="en-GB"/>
        </w:rPr>
        <w:t>ECART</w:t>
      </w:r>
      <w:r w:rsidR="00100A82" w:rsidRPr="00A82A8D">
        <w:rPr>
          <w:rFonts w:ascii="Arial" w:eastAsia="Calibri" w:hAnsi="Arial" w:cs="Arial"/>
          <w:szCs w:val="24"/>
          <w:lang w:eastAsia="en-GB"/>
        </w:rPr>
        <w:t>).</w:t>
      </w:r>
    </w:p>
    <w:p w14:paraId="215E75AC" w14:textId="13C843C8" w:rsidR="00FB7992" w:rsidRPr="001D0BED" w:rsidRDefault="00AB12E2" w:rsidP="00381F17">
      <w:pPr>
        <w:pStyle w:val="ListParagraph"/>
        <w:keepNext/>
        <w:spacing w:after="0"/>
        <w:ind w:left="567" w:firstLine="0"/>
        <w:jc w:val="both"/>
        <w:rPr>
          <w:rFonts w:ascii="Arial" w:eastAsia="Calibri" w:hAnsi="Arial" w:cs="Arial"/>
          <w:b/>
          <w:sz w:val="28"/>
          <w:szCs w:val="28"/>
          <w:lang w:eastAsia="en-GB"/>
        </w:rPr>
      </w:pPr>
      <w:r>
        <w:rPr>
          <w:rFonts w:ascii="Arial" w:eastAsia="Calibri" w:hAnsi="Arial" w:cs="Arial"/>
          <w:b/>
          <w:sz w:val="28"/>
          <w:szCs w:val="28"/>
          <w:lang w:eastAsia="en-GB"/>
        </w:rPr>
        <w:t>Recommendation for established procedure</w:t>
      </w:r>
    </w:p>
    <w:p w14:paraId="3FD513C3" w14:textId="6EBC6613" w:rsidR="00FB7992" w:rsidRPr="00D51E17" w:rsidRDefault="00D51E17" w:rsidP="00196118">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 xml:space="preserve">One of </w:t>
      </w:r>
      <w:r w:rsidR="00FB7992" w:rsidRPr="00FB7992">
        <w:rPr>
          <w:rFonts w:ascii="Arial" w:eastAsia="Calibri" w:hAnsi="Arial" w:cs="Arial"/>
          <w:szCs w:val="24"/>
          <w:lang w:eastAsia="en-GB"/>
        </w:rPr>
        <w:t>ACART’s role</w:t>
      </w:r>
      <w:r>
        <w:rPr>
          <w:rFonts w:ascii="Arial" w:eastAsia="Calibri" w:hAnsi="Arial" w:cs="Arial"/>
          <w:szCs w:val="24"/>
          <w:lang w:eastAsia="en-GB"/>
        </w:rPr>
        <w:t>s</w:t>
      </w:r>
      <w:r w:rsidR="00FB7992" w:rsidRPr="00FB7992">
        <w:rPr>
          <w:rFonts w:ascii="Arial" w:eastAsia="Calibri" w:hAnsi="Arial" w:cs="Arial"/>
          <w:szCs w:val="24"/>
          <w:lang w:eastAsia="en-GB"/>
        </w:rPr>
        <w:t xml:space="preserve"> under the </w:t>
      </w:r>
      <w:r>
        <w:rPr>
          <w:rFonts w:ascii="Arial" w:eastAsia="Calibri" w:hAnsi="Arial" w:cs="Arial"/>
          <w:szCs w:val="24"/>
          <w:lang w:eastAsia="en-GB"/>
        </w:rPr>
        <w:t>HART Act is to advise you</w:t>
      </w:r>
      <w:r w:rsidR="00FB7992" w:rsidRPr="00D51E17">
        <w:rPr>
          <w:rFonts w:ascii="Arial" w:eastAsia="Calibri" w:hAnsi="Arial" w:cs="Arial"/>
          <w:szCs w:val="24"/>
          <w:lang w:eastAsia="en-GB"/>
        </w:rPr>
        <w:t xml:space="preserve"> on aspects of, or issues arising out of, different kinds of assisted reproductive procedures </w:t>
      </w:r>
      <w:r w:rsidR="00B1642F">
        <w:rPr>
          <w:rFonts w:ascii="Arial" w:eastAsia="Calibri" w:hAnsi="Arial" w:cs="Arial"/>
          <w:szCs w:val="24"/>
          <w:lang w:eastAsia="en-GB"/>
        </w:rPr>
        <w:t xml:space="preserve">(ARPs) </w:t>
      </w:r>
      <w:r w:rsidR="00FB7992" w:rsidRPr="00D51E17">
        <w:rPr>
          <w:rFonts w:ascii="Arial" w:eastAsia="Calibri" w:hAnsi="Arial" w:cs="Arial"/>
          <w:szCs w:val="24"/>
          <w:lang w:eastAsia="en-GB"/>
        </w:rPr>
        <w:t>or human reproductive research</w:t>
      </w:r>
      <w:r>
        <w:rPr>
          <w:rFonts w:ascii="Arial" w:eastAsia="Calibri" w:hAnsi="Arial" w:cs="Arial"/>
          <w:szCs w:val="24"/>
          <w:lang w:eastAsia="en-GB"/>
        </w:rPr>
        <w:t xml:space="preserve">. </w:t>
      </w:r>
      <w:r w:rsidR="00FB7992" w:rsidRPr="00D51E17">
        <w:rPr>
          <w:rFonts w:ascii="Arial" w:eastAsia="Calibri" w:hAnsi="Arial" w:cs="Arial"/>
          <w:szCs w:val="24"/>
          <w:lang w:eastAsia="en-GB"/>
        </w:rPr>
        <w:t>The HART Act enables us to recommend that the use of cryopreserved ovarian tissue to restore ovarian function be one of the following:</w:t>
      </w:r>
    </w:p>
    <w:p w14:paraId="6C63F63B" w14:textId="77777777" w:rsidR="00FB7992" w:rsidRPr="00FB7992" w:rsidRDefault="00FB7992" w:rsidP="00196118">
      <w:pPr>
        <w:pStyle w:val="ListParagraph"/>
        <w:numPr>
          <w:ilvl w:val="1"/>
          <w:numId w:val="6"/>
        </w:numPr>
        <w:spacing w:after="0"/>
        <w:jc w:val="both"/>
        <w:rPr>
          <w:rFonts w:ascii="Arial" w:eastAsia="Calibri" w:hAnsi="Arial" w:cs="Arial"/>
          <w:szCs w:val="24"/>
          <w:lang w:eastAsia="en-GB"/>
        </w:rPr>
      </w:pPr>
      <w:r w:rsidRPr="00FB7992">
        <w:rPr>
          <w:rFonts w:ascii="Arial" w:eastAsia="Calibri" w:hAnsi="Arial" w:cs="Arial"/>
          <w:szCs w:val="24"/>
          <w:lang w:eastAsia="en-GB"/>
        </w:rPr>
        <w:t>an established procedure</w:t>
      </w:r>
    </w:p>
    <w:p w14:paraId="51EA1FD5" w14:textId="77777777" w:rsidR="00FB7992" w:rsidRPr="00FB7992" w:rsidRDefault="00FB7992" w:rsidP="00196118">
      <w:pPr>
        <w:pStyle w:val="ListParagraph"/>
        <w:numPr>
          <w:ilvl w:val="1"/>
          <w:numId w:val="6"/>
        </w:numPr>
        <w:spacing w:after="0"/>
        <w:jc w:val="both"/>
        <w:rPr>
          <w:rFonts w:ascii="Arial" w:eastAsia="Calibri" w:hAnsi="Arial" w:cs="Arial"/>
          <w:szCs w:val="24"/>
          <w:lang w:eastAsia="en-GB"/>
        </w:rPr>
      </w:pPr>
      <w:r w:rsidRPr="00FB7992">
        <w:rPr>
          <w:rFonts w:ascii="Arial" w:eastAsia="Calibri" w:hAnsi="Arial" w:cs="Arial"/>
          <w:szCs w:val="24"/>
          <w:lang w:eastAsia="en-GB"/>
        </w:rPr>
        <w:t>subject to ethical approval on a case-by-case basis (therefore requiring guidelines)</w:t>
      </w:r>
    </w:p>
    <w:p w14:paraId="1DD40586" w14:textId="77777777" w:rsidR="00FB7992" w:rsidRPr="00FB7992" w:rsidRDefault="00FB7992" w:rsidP="00196118">
      <w:pPr>
        <w:pStyle w:val="ListParagraph"/>
        <w:numPr>
          <w:ilvl w:val="1"/>
          <w:numId w:val="6"/>
        </w:numPr>
        <w:spacing w:after="0"/>
        <w:jc w:val="both"/>
        <w:rPr>
          <w:rFonts w:ascii="Arial" w:eastAsia="Calibri" w:hAnsi="Arial" w:cs="Arial"/>
          <w:szCs w:val="24"/>
          <w:lang w:eastAsia="en-GB"/>
        </w:rPr>
      </w:pPr>
      <w:r w:rsidRPr="00FB7992">
        <w:rPr>
          <w:rFonts w:ascii="Arial" w:eastAsia="Calibri" w:hAnsi="Arial" w:cs="Arial"/>
          <w:szCs w:val="24"/>
          <w:lang w:eastAsia="en-GB"/>
        </w:rPr>
        <w:t>subject to a moratorium</w:t>
      </w:r>
    </w:p>
    <w:p w14:paraId="69E4A2AB" w14:textId="77777777" w:rsidR="00FB7992" w:rsidRPr="00FB7992" w:rsidRDefault="00FB7992" w:rsidP="00196118">
      <w:pPr>
        <w:pStyle w:val="ListParagraph"/>
        <w:numPr>
          <w:ilvl w:val="1"/>
          <w:numId w:val="6"/>
        </w:numPr>
        <w:spacing w:after="0"/>
        <w:jc w:val="both"/>
        <w:rPr>
          <w:rFonts w:ascii="Arial" w:eastAsia="Calibri" w:hAnsi="Arial" w:cs="Arial"/>
          <w:szCs w:val="24"/>
          <w:lang w:eastAsia="en-GB"/>
        </w:rPr>
      </w:pPr>
      <w:r w:rsidRPr="00FB7992">
        <w:rPr>
          <w:rFonts w:ascii="Arial" w:eastAsia="Calibri" w:hAnsi="Arial" w:cs="Arial"/>
          <w:szCs w:val="24"/>
          <w:lang w:eastAsia="en-GB"/>
        </w:rPr>
        <w:t>prohibited.</w:t>
      </w:r>
    </w:p>
    <w:p w14:paraId="034174C8" w14:textId="77777777" w:rsidR="00D11830" w:rsidRPr="000D5DA7" w:rsidRDefault="009F35E1" w:rsidP="00196118">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lastRenderedPageBreak/>
        <w:t xml:space="preserve">Section </w:t>
      </w:r>
      <w:r w:rsidR="00E7716D">
        <w:rPr>
          <w:rFonts w:ascii="Arial" w:eastAsia="Calibri" w:hAnsi="Arial" w:cs="Arial"/>
          <w:szCs w:val="24"/>
          <w:lang w:eastAsia="en-GB"/>
        </w:rPr>
        <w:t>35(1)(b)(ii)</w:t>
      </w:r>
      <w:r>
        <w:rPr>
          <w:rFonts w:ascii="Arial" w:eastAsia="Calibri" w:hAnsi="Arial" w:cs="Arial"/>
          <w:szCs w:val="24"/>
          <w:lang w:eastAsia="en-GB"/>
        </w:rPr>
        <w:t xml:space="preserve"> of t</w:t>
      </w:r>
      <w:r w:rsidR="00E4487B">
        <w:rPr>
          <w:rFonts w:ascii="Arial" w:eastAsia="Calibri" w:hAnsi="Arial" w:cs="Arial"/>
          <w:szCs w:val="24"/>
          <w:lang w:eastAsia="en-GB"/>
        </w:rPr>
        <w:t xml:space="preserve">he </w:t>
      </w:r>
      <w:r w:rsidR="00FB7992">
        <w:rPr>
          <w:rFonts w:ascii="Arial" w:eastAsia="Calibri" w:hAnsi="Arial" w:cs="Arial"/>
          <w:szCs w:val="24"/>
          <w:lang w:eastAsia="en-GB"/>
        </w:rPr>
        <w:t>HART Act</w:t>
      </w:r>
      <w:r>
        <w:rPr>
          <w:rFonts w:ascii="Arial" w:eastAsia="Calibri" w:hAnsi="Arial" w:cs="Arial"/>
          <w:szCs w:val="24"/>
          <w:lang w:eastAsia="en-GB"/>
        </w:rPr>
        <w:t xml:space="preserve"> </w:t>
      </w:r>
      <w:r w:rsidR="00015D15">
        <w:rPr>
          <w:rFonts w:ascii="Arial" w:eastAsia="Calibri" w:hAnsi="Arial" w:cs="Arial"/>
          <w:szCs w:val="24"/>
          <w:lang w:eastAsia="en-GB"/>
        </w:rPr>
        <w:t>requires</w:t>
      </w:r>
      <w:r w:rsidR="009329B0">
        <w:rPr>
          <w:rFonts w:ascii="Arial" w:eastAsia="Calibri" w:hAnsi="Arial" w:cs="Arial"/>
          <w:szCs w:val="24"/>
          <w:lang w:eastAsia="en-GB"/>
        </w:rPr>
        <w:t xml:space="preserve"> </w:t>
      </w:r>
      <w:r w:rsidR="00FB7992">
        <w:rPr>
          <w:rFonts w:ascii="Arial" w:eastAsia="Calibri" w:hAnsi="Arial" w:cs="Arial"/>
          <w:szCs w:val="24"/>
          <w:lang w:eastAsia="en-GB"/>
        </w:rPr>
        <w:t xml:space="preserve">us </w:t>
      </w:r>
      <w:r w:rsidR="00FA08EE" w:rsidRPr="009329B0">
        <w:rPr>
          <w:rFonts w:ascii="Arial" w:eastAsia="Calibri" w:hAnsi="Arial" w:cs="Arial"/>
          <w:szCs w:val="24"/>
          <w:lang w:eastAsia="en-GB"/>
        </w:rPr>
        <w:t>to</w:t>
      </w:r>
      <w:r w:rsidR="00FB7992">
        <w:rPr>
          <w:rFonts w:ascii="Arial" w:eastAsia="Calibri" w:hAnsi="Arial" w:cs="Arial"/>
          <w:szCs w:val="24"/>
          <w:lang w:eastAsia="en-GB"/>
        </w:rPr>
        <w:t xml:space="preserve"> advise you </w:t>
      </w:r>
      <w:r w:rsidR="00FA08EE" w:rsidRPr="009329B0">
        <w:rPr>
          <w:rFonts w:ascii="Arial" w:eastAsia="Calibri" w:hAnsi="Arial" w:cs="Arial"/>
          <w:szCs w:val="24"/>
          <w:lang w:eastAsia="en-GB"/>
        </w:rPr>
        <w:t>following public consultation on the proposed advice</w:t>
      </w:r>
      <w:r w:rsidR="002575B9">
        <w:rPr>
          <w:rFonts w:ascii="Arial" w:eastAsia="Calibri" w:hAnsi="Arial" w:cs="Arial"/>
          <w:szCs w:val="24"/>
          <w:lang w:eastAsia="en-GB"/>
        </w:rPr>
        <w:t xml:space="preserve"> (s.39)</w:t>
      </w:r>
      <w:r w:rsidR="00FA08EE" w:rsidRPr="009329B0">
        <w:rPr>
          <w:rFonts w:ascii="Arial" w:eastAsia="Calibri" w:hAnsi="Arial" w:cs="Arial"/>
          <w:szCs w:val="24"/>
          <w:lang w:eastAsia="en-GB"/>
        </w:rPr>
        <w:t xml:space="preserve">. </w:t>
      </w:r>
      <w:r w:rsidR="00D72F5F">
        <w:rPr>
          <w:rFonts w:ascii="Arial" w:eastAsia="Calibri" w:hAnsi="Arial" w:cs="Arial"/>
          <w:szCs w:val="24"/>
          <w:lang w:eastAsia="en-GB"/>
        </w:rPr>
        <w:t>We have undertaken analysis as required under Section 6 of the HART Act.</w:t>
      </w:r>
    </w:p>
    <w:p w14:paraId="0129DD66" w14:textId="77777777" w:rsidR="00FA08EE" w:rsidRPr="00D11830" w:rsidRDefault="00FA08EE" w:rsidP="00A20F05">
      <w:pPr>
        <w:pStyle w:val="ListParagraph"/>
        <w:keepNext/>
        <w:numPr>
          <w:ilvl w:val="0"/>
          <w:numId w:val="6"/>
        </w:numPr>
        <w:spacing w:after="0"/>
        <w:ind w:left="567" w:hanging="567"/>
        <w:jc w:val="both"/>
        <w:rPr>
          <w:rFonts w:ascii="Arial" w:eastAsia="Calibri" w:hAnsi="Arial" w:cs="Arial"/>
          <w:szCs w:val="24"/>
          <w:lang w:eastAsia="en-GB"/>
        </w:rPr>
      </w:pPr>
      <w:r w:rsidRPr="00D11830">
        <w:rPr>
          <w:rFonts w:ascii="Arial" w:eastAsia="Calibri" w:hAnsi="Arial" w:cs="Arial"/>
          <w:szCs w:val="24"/>
          <w:lang w:eastAsia="en-GB"/>
        </w:rPr>
        <w:t>In developing our advice we have taken into account:</w:t>
      </w:r>
    </w:p>
    <w:p w14:paraId="3E1F4323" w14:textId="77777777" w:rsidR="00FA08EE" w:rsidRPr="0090645B" w:rsidRDefault="00FA08EE" w:rsidP="00196118">
      <w:pPr>
        <w:pStyle w:val="ListParagraph"/>
        <w:keepNext/>
        <w:numPr>
          <w:ilvl w:val="1"/>
          <w:numId w:val="8"/>
        </w:numPr>
        <w:tabs>
          <w:tab w:val="left" w:pos="1134"/>
        </w:tabs>
        <w:spacing w:after="0"/>
        <w:jc w:val="both"/>
        <w:rPr>
          <w:rFonts w:ascii="Arial" w:eastAsia="Calibri" w:hAnsi="Arial" w:cs="Arial"/>
          <w:szCs w:val="24"/>
          <w:lang w:eastAsia="en-GB"/>
        </w:rPr>
      </w:pPr>
      <w:r w:rsidRPr="0090645B">
        <w:rPr>
          <w:rFonts w:ascii="Arial" w:eastAsia="Calibri" w:hAnsi="Arial" w:cs="Arial"/>
          <w:szCs w:val="24"/>
          <w:lang w:eastAsia="en-GB"/>
        </w:rPr>
        <w:t xml:space="preserve">the </w:t>
      </w:r>
      <w:r w:rsidR="009F35E1">
        <w:rPr>
          <w:rFonts w:ascii="Arial" w:eastAsia="Calibri" w:hAnsi="Arial" w:cs="Arial"/>
          <w:szCs w:val="24"/>
          <w:lang w:eastAsia="en-GB"/>
        </w:rPr>
        <w:t>p</w:t>
      </w:r>
      <w:r w:rsidRPr="0090645B">
        <w:rPr>
          <w:rFonts w:ascii="Arial" w:eastAsia="Calibri" w:hAnsi="Arial" w:cs="Arial"/>
          <w:szCs w:val="24"/>
          <w:lang w:eastAsia="en-GB"/>
        </w:rPr>
        <w:t>rinciples of the HART Act, including the health and wellbeing of women and children; the right of donor offspring to access information about their genetic origins; and the ne</w:t>
      </w:r>
      <w:r w:rsidR="00FC2A25">
        <w:rPr>
          <w:rFonts w:ascii="Arial" w:eastAsia="Calibri" w:hAnsi="Arial" w:cs="Arial"/>
          <w:szCs w:val="24"/>
          <w:lang w:eastAsia="en-GB"/>
        </w:rPr>
        <w:t>eds, values and beliefs of Māori</w:t>
      </w:r>
    </w:p>
    <w:p w14:paraId="505F5F37" w14:textId="77777777" w:rsidR="00FA08EE" w:rsidRPr="0090645B" w:rsidRDefault="00FA08EE" w:rsidP="00196118">
      <w:pPr>
        <w:pStyle w:val="ListParagraph"/>
        <w:keepNext/>
        <w:numPr>
          <w:ilvl w:val="1"/>
          <w:numId w:val="8"/>
        </w:numPr>
        <w:tabs>
          <w:tab w:val="left" w:pos="1134"/>
        </w:tabs>
        <w:spacing w:after="0"/>
        <w:jc w:val="both"/>
        <w:rPr>
          <w:rFonts w:ascii="Arial" w:eastAsia="Calibri" w:hAnsi="Arial" w:cs="Arial"/>
          <w:szCs w:val="24"/>
          <w:lang w:eastAsia="en-GB"/>
        </w:rPr>
      </w:pPr>
      <w:r w:rsidRPr="0090645B">
        <w:rPr>
          <w:rFonts w:ascii="Arial" w:eastAsia="Calibri" w:hAnsi="Arial" w:cs="Arial"/>
          <w:szCs w:val="24"/>
          <w:lang w:eastAsia="en-GB"/>
        </w:rPr>
        <w:t>other common ethical principles, including autonomy, wellbeing of families, and transparency</w:t>
      </w:r>
    </w:p>
    <w:p w14:paraId="75D48EFA" w14:textId="77777777" w:rsidR="00FA08EE" w:rsidRPr="0090645B" w:rsidRDefault="00FA08EE" w:rsidP="00196118">
      <w:pPr>
        <w:pStyle w:val="ListParagraph"/>
        <w:keepNext/>
        <w:numPr>
          <w:ilvl w:val="1"/>
          <w:numId w:val="8"/>
        </w:numPr>
        <w:tabs>
          <w:tab w:val="left" w:pos="1134"/>
        </w:tabs>
        <w:spacing w:after="0"/>
        <w:jc w:val="both"/>
        <w:rPr>
          <w:rFonts w:ascii="Arial" w:eastAsia="Calibri" w:hAnsi="Arial" w:cs="Arial"/>
          <w:szCs w:val="24"/>
          <w:lang w:eastAsia="en-GB"/>
        </w:rPr>
      </w:pPr>
      <w:r w:rsidRPr="0090645B">
        <w:rPr>
          <w:rFonts w:ascii="Arial" w:eastAsia="Calibri" w:hAnsi="Arial" w:cs="Arial"/>
          <w:szCs w:val="24"/>
          <w:lang w:eastAsia="en-GB"/>
        </w:rPr>
        <w:t>wider public policy considerations, including the Code of Health and Disability Services Consumers’ Rights</w:t>
      </w:r>
      <w:r w:rsidR="00BF236F" w:rsidRPr="0090645B">
        <w:rPr>
          <w:rFonts w:ascii="Arial" w:eastAsia="Calibri" w:hAnsi="Arial" w:cs="Arial"/>
          <w:szCs w:val="24"/>
          <w:lang w:eastAsia="en-GB"/>
        </w:rPr>
        <w:t xml:space="preserve"> (the </w:t>
      </w:r>
      <w:r w:rsidR="00BF236F" w:rsidRPr="00B01CCC">
        <w:rPr>
          <w:rFonts w:ascii="Arial" w:eastAsia="Calibri" w:hAnsi="Arial" w:cs="Arial"/>
          <w:szCs w:val="24"/>
          <w:lang w:eastAsia="en-GB"/>
        </w:rPr>
        <w:t>Code</w:t>
      </w:r>
      <w:r w:rsidR="00BF236F" w:rsidRPr="0090645B">
        <w:rPr>
          <w:rFonts w:ascii="Arial" w:eastAsia="Calibri" w:hAnsi="Arial" w:cs="Arial"/>
          <w:szCs w:val="24"/>
          <w:lang w:eastAsia="en-GB"/>
        </w:rPr>
        <w:t>)</w:t>
      </w:r>
    </w:p>
    <w:p w14:paraId="767E1064" w14:textId="77777777" w:rsidR="00FA08EE" w:rsidRPr="0090645B" w:rsidRDefault="00FA08EE" w:rsidP="00196118">
      <w:pPr>
        <w:pStyle w:val="ListParagraph"/>
        <w:keepNext/>
        <w:numPr>
          <w:ilvl w:val="1"/>
          <w:numId w:val="8"/>
        </w:numPr>
        <w:tabs>
          <w:tab w:val="left" w:pos="1134"/>
        </w:tabs>
        <w:spacing w:after="0"/>
        <w:jc w:val="both"/>
        <w:rPr>
          <w:rFonts w:ascii="Arial" w:eastAsia="Calibri" w:hAnsi="Arial" w:cs="Arial"/>
          <w:szCs w:val="24"/>
          <w:lang w:eastAsia="en-GB"/>
        </w:rPr>
      </w:pPr>
      <w:r w:rsidRPr="0090645B">
        <w:rPr>
          <w:rFonts w:ascii="Arial" w:eastAsia="Calibri" w:hAnsi="Arial" w:cs="Arial"/>
          <w:szCs w:val="24"/>
          <w:lang w:eastAsia="en-GB"/>
        </w:rPr>
        <w:t xml:space="preserve">feedback </w:t>
      </w:r>
      <w:r w:rsidR="00FC2A25">
        <w:rPr>
          <w:rFonts w:ascii="Arial" w:eastAsia="Calibri" w:hAnsi="Arial" w:cs="Arial"/>
          <w:szCs w:val="24"/>
          <w:lang w:eastAsia="en-GB"/>
        </w:rPr>
        <w:t>from public consultation in 2016</w:t>
      </w:r>
    </w:p>
    <w:p w14:paraId="5D47CB08" w14:textId="77777777" w:rsidR="00FA08EE" w:rsidRPr="0090645B" w:rsidRDefault="00FA08EE" w:rsidP="00196118">
      <w:pPr>
        <w:pStyle w:val="ListParagraph"/>
        <w:keepNext/>
        <w:numPr>
          <w:ilvl w:val="1"/>
          <w:numId w:val="8"/>
        </w:numPr>
        <w:tabs>
          <w:tab w:val="left" w:pos="1134"/>
        </w:tabs>
        <w:spacing w:after="0"/>
        <w:jc w:val="both"/>
        <w:rPr>
          <w:rFonts w:ascii="Arial" w:eastAsia="Calibri" w:hAnsi="Arial" w:cs="Arial"/>
          <w:szCs w:val="24"/>
          <w:lang w:eastAsia="en-GB"/>
        </w:rPr>
      </w:pPr>
      <w:r w:rsidRPr="0090645B">
        <w:rPr>
          <w:rFonts w:ascii="Arial" w:eastAsia="Calibri" w:hAnsi="Arial" w:cs="Arial"/>
          <w:szCs w:val="24"/>
          <w:lang w:eastAsia="en-GB"/>
        </w:rPr>
        <w:t xml:space="preserve">evidence and information from local and international sources. </w:t>
      </w:r>
    </w:p>
    <w:p w14:paraId="2644D1BE" w14:textId="77777777" w:rsidR="00FA08EE" w:rsidRPr="006C2395" w:rsidRDefault="00FA08EE" w:rsidP="00381F17">
      <w:pPr>
        <w:keepNext/>
        <w:numPr>
          <w:ilvl w:val="0"/>
          <w:numId w:val="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STRUCTURE OF THIS REPORT</w:t>
      </w:r>
    </w:p>
    <w:p w14:paraId="392F25B7" w14:textId="77777777" w:rsidR="00FA08EE" w:rsidRPr="00040070" w:rsidRDefault="0085655F" w:rsidP="00381F17">
      <w:pPr>
        <w:pStyle w:val="ListParagraph"/>
        <w:widowControl w:val="0"/>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Our</w:t>
      </w:r>
      <w:r w:rsidR="00FA08EE" w:rsidRPr="00040070">
        <w:rPr>
          <w:rFonts w:ascii="Arial" w:eastAsia="Calibri" w:hAnsi="Arial" w:cs="Arial"/>
          <w:szCs w:val="24"/>
          <w:lang w:eastAsia="en-GB"/>
        </w:rPr>
        <w:t xml:space="preserve"> report discusses: </w:t>
      </w:r>
    </w:p>
    <w:p w14:paraId="60C6A017" w14:textId="77777777" w:rsidR="00FA08EE" w:rsidRPr="00F87F47" w:rsidRDefault="00100A82" w:rsidP="00381F17">
      <w:pPr>
        <w:pStyle w:val="ListParagraph"/>
        <w:widowControl w:val="0"/>
        <w:numPr>
          <w:ilvl w:val="0"/>
          <w:numId w:val="19"/>
        </w:numPr>
        <w:tabs>
          <w:tab w:val="left" w:pos="1418"/>
        </w:tabs>
        <w:spacing w:after="0"/>
        <w:rPr>
          <w:rFonts w:ascii="Arial" w:hAnsi="Arial" w:cs="Arial"/>
          <w:lang w:eastAsia="en-GB"/>
        </w:rPr>
      </w:pPr>
      <w:r w:rsidRPr="00F87F47">
        <w:rPr>
          <w:rFonts w:ascii="Arial" w:hAnsi="Arial" w:cs="Arial"/>
          <w:szCs w:val="24"/>
          <w:lang w:eastAsia="en-GB"/>
        </w:rPr>
        <w:t xml:space="preserve">cryopreserved ovarian tissue </w:t>
      </w:r>
      <w:r w:rsidR="00FE5A2F" w:rsidRPr="00F87F47">
        <w:rPr>
          <w:rFonts w:ascii="Arial" w:hAnsi="Arial" w:cs="Arial"/>
          <w:szCs w:val="24"/>
          <w:lang w:eastAsia="en-GB"/>
        </w:rPr>
        <w:t xml:space="preserve">could be used </w:t>
      </w:r>
      <w:r w:rsidRPr="00F87F47">
        <w:rPr>
          <w:rFonts w:ascii="Arial" w:hAnsi="Arial" w:cs="Arial"/>
          <w:szCs w:val="24"/>
          <w:lang w:eastAsia="en-GB"/>
        </w:rPr>
        <w:t>to restore ovarian function</w:t>
      </w:r>
    </w:p>
    <w:p w14:paraId="3EF87E8D" w14:textId="77777777" w:rsidR="00381F17" w:rsidRPr="00381F17" w:rsidRDefault="00381F17" w:rsidP="00381F17">
      <w:pPr>
        <w:pStyle w:val="ListParagraph"/>
        <w:widowControl w:val="0"/>
        <w:numPr>
          <w:ilvl w:val="0"/>
          <w:numId w:val="19"/>
        </w:numPr>
        <w:tabs>
          <w:tab w:val="left" w:pos="1418"/>
        </w:tabs>
        <w:spacing w:after="0"/>
        <w:rPr>
          <w:rFonts w:ascii="Arial" w:hAnsi="Arial" w:cs="Arial"/>
          <w:szCs w:val="24"/>
          <w:lang w:eastAsia="en-GB"/>
        </w:rPr>
      </w:pPr>
      <w:r w:rsidRPr="00381F17">
        <w:rPr>
          <w:rFonts w:ascii="Arial" w:hAnsi="Arial" w:cs="Arial"/>
          <w:szCs w:val="24"/>
          <w:lang w:eastAsia="en-GB"/>
        </w:rPr>
        <w:t xml:space="preserve">the current status of using cryopreserved ovarian tissue in </w:t>
      </w:r>
      <w:r>
        <w:rPr>
          <w:rFonts w:ascii="Arial" w:hAnsi="Arial" w:cs="Arial"/>
          <w:szCs w:val="24"/>
          <w:lang w:eastAsia="en-GB"/>
        </w:rPr>
        <w:t>N</w:t>
      </w:r>
      <w:r w:rsidRPr="00381F17">
        <w:rPr>
          <w:rFonts w:ascii="Arial" w:hAnsi="Arial" w:cs="Arial"/>
          <w:szCs w:val="24"/>
          <w:lang w:eastAsia="en-GB"/>
        </w:rPr>
        <w:t xml:space="preserve">ew </w:t>
      </w:r>
      <w:r>
        <w:rPr>
          <w:rFonts w:ascii="Arial" w:hAnsi="Arial" w:cs="Arial"/>
          <w:szCs w:val="24"/>
          <w:lang w:eastAsia="en-GB"/>
        </w:rPr>
        <w:t>Z</w:t>
      </w:r>
      <w:r w:rsidRPr="00381F17">
        <w:rPr>
          <w:rFonts w:ascii="Arial" w:hAnsi="Arial" w:cs="Arial"/>
          <w:szCs w:val="24"/>
          <w:lang w:eastAsia="en-GB"/>
        </w:rPr>
        <w:t>ealand</w:t>
      </w:r>
    </w:p>
    <w:p w14:paraId="5E1BCC26" w14:textId="77777777" w:rsidR="00FA08EE" w:rsidRPr="00F87F47" w:rsidRDefault="00100A82" w:rsidP="00381F17">
      <w:pPr>
        <w:pStyle w:val="ListParagraph"/>
        <w:widowControl w:val="0"/>
        <w:numPr>
          <w:ilvl w:val="0"/>
          <w:numId w:val="19"/>
        </w:numPr>
        <w:tabs>
          <w:tab w:val="left" w:pos="1418"/>
        </w:tabs>
        <w:spacing w:after="0"/>
        <w:rPr>
          <w:rFonts w:ascii="Arial" w:hAnsi="Arial" w:cs="Arial"/>
          <w:lang w:eastAsia="en-GB"/>
        </w:rPr>
      </w:pPr>
      <w:r w:rsidRPr="00F87F47">
        <w:rPr>
          <w:rFonts w:ascii="Arial" w:hAnsi="Arial" w:cs="Arial"/>
          <w:lang w:eastAsia="en-GB"/>
        </w:rPr>
        <w:t>o</w:t>
      </w:r>
      <w:r w:rsidR="00D11830" w:rsidRPr="00F87F47">
        <w:rPr>
          <w:rFonts w:ascii="Arial" w:hAnsi="Arial" w:cs="Arial"/>
          <w:lang w:eastAsia="en-GB"/>
        </w:rPr>
        <w:t>ur consultation process</w:t>
      </w:r>
      <w:r w:rsidR="00FA08EE" w:rsidRPr="00F87F47">
        <w:rPr>
          <w:rFonts w:ascii="Arial" w:hAnsi="Arial" w:cs="Arial"/>
          <w:lang w:eastAsia="en-GB"/>
        </w:rPr>
        <w:tab/>
      </w:r>
    </w:p>
    <w:p w14:paraId="6B73C157" w14:textId="77777777" w:rsidR="00FA08EE" w:rsidRPr="00F87F47" w:rsidRDefault="00100A82" w:rsidP="00381F17">
      <w:pPr>
        <w:pStyle w:val="ListParagraph"/>
        <w:widowControl w:val="0"/>
        <w:numPr>
          <w:ilvl w:val="0"/>
          <w:numId w:val="19"/>
        </w:numPr>
        <w:tabs>
          <w:tab w:val="left" w:pos="1418"/>
        </w:tabs>
        <w:spacing w:after="0"/>
        <w:rPr>
          <w:rFonts w:ascii="Arial" w:hAnsi="Arial" w:cs="Arial"/>
          <w:lang w:eastAsia="en-GB"/>
        </w:rPr>
      </w:pPr>
      <w:r w:rsidRPr="00F87F47">
        <w:rPr>
          <w:rFonts w:ascii="Arial" w:hAnsi="Arial" w:cs="Arial"/>
          <w:lang w:eastAsia="en-GB"/>
        </w:rPr>
        <w:t>t</w:t>
      </w:r>
      <w:r w:rsidR="00FA08EE" w:rsidRPr="00F87F47">
        <w:rPr>
          <w:rFonts w:ascii="Arial" w:hAnsi="Arial" w:cs="Arial"/>
          <w:lang w:eastAsia="en-GB"/>
        </w:rPr>
        <w:t>he scope</w:t>
      </w:r>
      <w:r w:rsidR="0090645B" w:rsidRPr="00F87F47">
        <w:rPr>
          <w:rFonts w:ascii="Arial" w:hAnsi="Arial" w:cs="Arial"/>
          <w:lang w:eastAsia="en-GB"/>
        </w:rPr>
        <w:t xml:space="preserve"> and focus</w:t>
      </w:r>
      <w:r w:rsidR="00FA08EE" w:rsidRPr="00F87F47">
        <w:rPr>
          <w:rFonts w:ascii="Arial" w:hAnsi="Arial" w:cs="Arial"/>
          <w:lang w:eastAsia="en-GB"/>
        </w:rPr>
        <w:t xml:space="preserve"> of our advice</w:t>
      </w:r>
    </w:p>
    <w:p w14:paraId="52CD2A41" w14:textId="77777777" w:rsidR="00381F17" w:rsidRPr="00381F17" w:rsidRDefault="00381F17" w:rsidP="00381F17">
      <w:pPr>
        <w:pStyle w:val="ListParagraph"/>
        <w:widowControl w:val="0"/>
        <w:numPr>
          <w:ilvl w:val="0"/>
          <w:numId w:val="19"/>
        </w:numPr>
        <w:tabs>
          <w:tab w:val="left" w:pos="1418"/>
        </w:tabs>
        <w:spacing w:after="0"/>
        <w:rPr>
          <w:rFonts w:ascii="Arial" w:hAnsi="Arial" w:cs="Arial"/>
          <w:lang w:eastAsia="en-GB"/>
        </w:rPr>
      </w:pPr>
      <w:r w:rsidRPr="00381F17">
        <w:rPr>
          <w:rFonts w:ascii="Arial" w:hAnsi="Arial" w:cs="Arial"/>
          <w:lang w:eastAsia="en-GB"/>
        </w:rPr>
        <w:t>the known risks and benefits of using cryopreserved ovarian tissue to restore ovarian function</w:t>
      </w:r>
    </w:p>
    <w:p w14:paraId="23DADF00" w14:textId="77777777" w:rsidR="00381F17" w:rsidRPr="00381F17" w:rsidRDefault="00381F17" w:rsidP="00381F17">
      <w:pPr>
        <w:pStyle w:val="ListParagraph"/>
        <w:widowControl w:val="0"/>
        <w:numPr>
          <w:ilvl w:val="0"/>
          <w:numId w:val="19"/>
        </w:numPr>
        <w:tabs>
          <w:tab w:val="left" w:pos="1418"/>
        </w:tabs>
        <w:spacing w:after="0"/>
        <w:rPr>
          <w:rFonts w:ascii="Arial" w:hAnsi="Arial" w:cs="Arial"/>
          <w:lang w:eastAsia="en-GB"/>
        </w:rPr>
      </w:pPr>
      <w:r w:rsidRPr="00381F17">
        <w:rPr>
          <w:rFonts w:ascii="Arial" w:hAnsi="Arial" w:cs="Arial"/>
          <w:lang w:eastAsia="en-GB"/>
        </w:rPr>
        <w:t>acceptability of the risks of using cryopreserved ovarian tissue to restore ovarian function</w:t>
      </w:r>
    </w:p>
    <w:p w14:paraId="1EA9BF3F" w14:textId="77777777" w:rsidR="00381F17" w:rsidRPr="00381F17" w:rsidRDefault="00381F17" w:rsidP="00C30B91">
      <w:pPr>
        <w:pStyle w:val="ListParagraph"/>
        <w:widowControl w:val="0"/>
        <w:numPr>
          <w:ilvl w:val="0"/>
          <w:numId w:val="19"/>
        </w:numPr>
        <w:tabs>
          <w:tab w:val="left" w:pos="1418"/>
        </w:tabs>
        <w:spacing w:after="0"/>
        <w:ind w:left="1077" w:hanging="357"/>
        <w:rPr>
          <w:rFonts w:ascii="Arial" w:hAnsi="Arial" w:cs="Arial"/>
          <w:lang w:eastAsia="en-GB"/>
        </w:rPr>
      </w:pPr>
      <w:r w:rsidRPr="00381F17">
        <w:rPr>
          <w:rFonts w:ascii="Arial" w:hAnsi="Arial" w:cs="Arial"/>
          <w:lang w:eastAsia="en-GB"/>
        </w:rPr>
        <w:t>ethical analysis</w:t>
      </w:r>
    </w:p>
    <w:p w14:paraId="711A88DC" w14:textId="77777777" w:rsidR="00381F17" w:rsidRPr="00381F17" w:rsidRDefault="00381F17" w:rsidP="00C30B91">
      <w:pPr>
        <w:pStyle w:val="ListParagraph"/>
        <w:widowControl w:val="0"/>
        <w:numPr>
          <w:ilvl w:val="0"/>
          <w:numId w:val="19"/>
        </w:numPr>
        <w:tabs>
          <w:tab w:val="left" w:pos="1418"/>
        </w:tabs>
        <w:spacing w:after="0"/>
        <w:ind w:left="1077" w:hanging="357"/>
        <w:rPr>
          <w:rFonts w:ascii="Arial" w:hAnsi="Arial" w:cs="Arial"/>
          <w:szCs w:val="24"/>
          <w:lang w:eastAsia="en-GB"/>
        </w:rPr>
      </w:pPr>
      <w:r w:rsidRPr="00381F17">
        <w:rPr>
          <w:rFonts w:ascii="Arial" w:hAnsi="Arial" w:cs="Arial"/>
          <w:szCs w:val="24"/>
          <w:lang w:eastAsia="en-GB"/>
        </w:rPr>
        <w:t>our advice and recommendations</w:t>
      </w:r>
    </w:p>
    <w:p w14:paraId="220149DF" w14:textId="77777777" w:rsidR="00FA08EE" w:rsidRPr="00F87F47" w:rsidRDefault="00100A82" w:rsidP="00381F17">
      <w:pPr>
        <w:pStyle w:val="ListParagraph"/>
        <w:widowControl w:val="0"/>
        <w:numPr>
          <w:ilvl w:val="0"/>
          <w:numId w:val="19"/>
        </w:numPr>
        <w:tabs>
          <w:tab w:val="left" w:pos="1418"/>
        </w:tabs>
        <w:spacing w:after="0"/>
        <w:rPr>
          <w:rFonts w:ascii="Arial" w:hAnsi="Arial" w:cs="Arial"/>
          <w:szCs w:val="24"/>
          <w:lang w:eastAsia="en-GB"/>
        </w:rPr>
      </w:pPr>
      <w:r w:rsidRPr="00F87F47">
        <w:rPr>
          <w:rFonts w:ascii="Arial" w:hAnsi="Arial" w:cs="Arial"/>
          <w:szCs w:val="24"/>
          <w:lang w:eastAsia="en-GB"/>
        </w:rPr>
        <w:t>n</w:t>
      </w:r>
      <w:r w:rsidR="00FA08EE" w:rsidRPr="00F87F47">
        <w:rPr>
          <w:rFonts w:ascii="Arial" w:hAnsi="Arial" w:cs="Arial"/>
          <w:szCs w:val="24"/>
          <w:lang w:eastAsia="en-GB"/>
        </w:rPr>
        <w:t>ext steps</w:t>
      </w:r>
    </w:p>
    <w:p w14:paraId="267BC3DC" w14:textId="77777777" w:rsidR="00381F17" w:rsidRDefault="00FA08EE" w:rsidP="00381F17">
      <w:pPr>
        <w:widowControl w:val="0"/>
        <w:tabs>
          <w:tab w:val="left" w:pos="1418"/>
        </w:tabs>
        <w:spacing w:before="120" w:line="276" w:lineRule="auto"/>
        <w:ind w:left="709"/>
        <w:rPr>
          <w:rFonts w:ascii="Arial" w:hAnsi="Arial" w:cs="Arial"/>
          <w:szCs w:val="24"/>
          <w:lang w:eastAsia="en-GB"/>
        </w:rPr>
      </w:pPr>
      <w:r w:rsidRPr="00040070">
        <w:rPr>
          <w:rFonts w:ascii="Arial" w:hAnsi="Arial" w:cs="Arial"/>
          <w:szCs w:val="24"/>
          <w:lang w:eastAsia="en-GB"/>
        </w:rPr>
        <w:t xml:space="preserve">Appendices: </w:t>
      </w:r>
    </w:p>
    <w:p w14:paraId="75158C36" w14:textId="77777777" w:rsidR="00381F17" w:rsidRPr="00381F17" w:rsidRDefault="001B7BA0" w:rsidP="00381F17">
      <w:pPr>
        <w:pStyle w:val="ListParagraph"/>
        <w:widowControl w:val="0"/>
        <w:numPr>
          <w:ilvl w:val="0"/>
          <w:numId w:val="20"/>
        </w:numPr>
        <w:tabs>
          <w:tab w:val="left" w:pos="1418"/>
        </w:tabs>
        <w:spacing w:after="0"/>
        <w:rPr>
          <w:rFonts w:ascii="Arial" w:hAnsi="Arial" w:cs="Arial"/>
          <w:szCs w:val="24"/>
          <w:lang w:eastAsia="en-GB"/>
        </w:rPr>
      </w:pPr>
      <w:r w:rsidRPr="00381F17">
        <w:rPr>
          <w:rFonts w:ascii="Arial" w:hAnsi="Arial" w:cs="Arial"/>
          <w:szCs w:val="24"/>
          <w:lang w:eastAsia="en-GB"/>
        </w:rPr>
        <w:t xml:space="preserve">list of </w:t>
      </w:r>
      <w:r w:rsidR="00381F17" w:rsidRPr="00381F17">
        <w:rPr>
          <w:rFonts w:ascii="Arial" w:hAnsi="Arial" w:cs="Arial"/>
          <w:szCs w:val="24"/>
          <w:lang w:eastAsia="en-GB"/>
        </w:rPr>
        <w:t>submitters</w:t>
      </w:r>
      <w:r w:rsidR="00FA08EE" w:rsidRPr="00381F17">
        <w:rPr>
          <w:rFonts w:ascii="Arial" w:hAnsi="Arial" w:cs="Arial"/>
          <w:szCs w:val="24"/>
          <w:lang w:eastAsia="en-GB"/>
        </w:rPr>
        <w:t xml:space="preserve"> </w:t>
      </w:r>
    </w:p>
    <w:p w14:paraId="56B0E3C9" w14:textId="77777777" w:rsidR="00FA08EE" w:rsidRDefault="00FA08EE" w:rsidP="00C30B91">
      <w:pPr>
        <w:pStyle w:val="ListParagraph"/>
        <w:widowControl w:val="0"/>
        <w:numPr>
          <w:ilvl w:val="0"/>
          <w:numId w:val="20"/>
        </w:numPr>
        <w:tabs>
          <w:tab w:val="left" w:pos="1418"/>
        </w:tabs>
        <w:spacing w:after="0" w:line="240" w:lineRule="auto"/>
        <w:rPr>
          <w:rFonts w:ascii="Arial" w:hAnsi="Arial" w:cs="Arial"/>
          <w:szCs w:val="24"/>
          <w:lang w:eastAsia="en-GB"/>
        </w:rPr>
      </w:pPr>
      <w:r w:rsidRPr="00381F17">
        <w:rPr>
          <w:rFonts w:ascii="Arial" w:hAnsi="Arial" w:cs="Arial"/>
          <w:szCs w:val="24"/>
          <w:lang w:eastAsia="en-GB"/>
        </w:rPr>
        <w:t>summary of submissions.</w:t>
      </w:r>
    </w:p>
    <w:p w14:paraId="785CABE0" w14:textId="317A43D9" w:rsidR="00C30B91" w:rsidRPr="00C30B91" w:rsidRDefault="00C30B91" w:rsidP="00C30B91">
      <w:pPr>
        <w:widowControl w:val="0"/>
        <w:tabs>
          <w:tab w:val="left" w:pos="1418"/>
        </w:tabs>
        <w:spacing w:before="120"/>
        <w:ind w:left="709" w:hanging="709"/>
        <w:rPr>
          <w:rFonts w:ascii="Arial" w:hAnsi="Arial" w:cs="Arial"/>
          <w:szCs w:val="24"/>
          <w:lang w:eastAsia="en-GB"/>
        </w:rPr>
      </w:pPr>
      <w:r>
        <w:rPr>
          <w:rFonts w:ascii="Arial" w:hAnsi="Arial" w:cs="Arial"/>
          <w:szCs w:val="24"/>
          <w:lang w:eastAsia="en-GB"/>
        </w:rPr>
        <w:tab/>
        <w:t>Glossary</w:t>
      </w:r>
    </w:p>
    <w:p w14:paraId="5B1F6CB6" w14:textId="77777777" w:rsidR="00FA08EE" w:rsidRPr="006C2395" w:rsidRDefault="00914561" w:rsidP="00381F17">
      <w:pPr>
        <w:keepNext/>
        <w:keepLines/>
        <w:numPr>
          <w:ilvl w:val="0"/>
          <w:numId w:val="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 xml:space="preserve">CRYOPRESERVED </w:t>
      </w:r>
      <w:r w:rsidR="00115AA6" w:rsidRPr="006C2395">
        <w:rPr>
          <w:rFonts w:ascii="Arial" w:eastAsia="Times New Roman" w:hAnsi="Arial" w:cs="Arial"/>
          <w:b/>
          <w:sz w:val="28"/>
          <w:szCs w:val="28"/>
        </w:rPr>
        <w:t>OVARIAN TISSUE COULD BE USED TO RESTORE OVARIAN FUNCTION</w:t>
      </w:r>
    </w:p>
    <w:p w14:paraId="5F9A6206" w14:textId="77777777" w:rsidR="00F6735F" w:rsidRPr="001D0BED" w:rsidRDefault="0089610A" w:rsidP="00381F17">
      <w:pPr>
        <w:pStyle w:val="ListParagraph"/>
        <w:keepNext/>
        <w:keepLines/>
        <w:spacing w:after="0"/>
        <w:ind w:left="567" w:firstLine="0"/>
        <w:jc w:val="both"/>
        <w:rPr>
          <w:rFonts w:ascii="Arial" w:eastAsia="Calibri" w:hAnsi="Arial" w:cs="Arial"/>
          <w:b/>
          <w:sz w:val="28"/>
          <w:szCs w:val="28"/>
          <w:lang w:eastAsia="en-GB"/>
        </w:rPr>
      </w:pPr>
      <w:bookmarkStart w:id="0" w:name="_Toc431815878"/>
      <w:bookmarkStart w:id="1" w:name="_Toc435101442"/>
      <w:bookmarkStart w:id="2" w:name="_Toc441843390"/>
      <w:bookmarkStart w:id="3" w:name="_Toc448924838"/>
      <w:r w:rsidRPr="001D0BED">
        <w:rPr>
          <w:rFonts w:ascii="Arial" w:eastAsia="Calibri" w:hAnsi="Arial" w:cs="Arial"/>
          <w:b/>
          <w:sz w:val="28"/>
          <w:szCs w:val="28"/>
          <w:lang w:eastAsia="en-GB"/>
        </w:rPr>
        <w:t>O</w:t>
      </w:r>
      <w:r w:rsidR="00F6735F" w:rsidRPr="001D0BED">
        <w:rPr>
          <w:rFonts w:ascii="Arial" w:eastAsia="Calibri" w:hAnsi="Arial" w:cs="Arial"/>
          <w:b/>
          <w:sz w:val="28"/>
          <w:szCs w:val="28"/>
          <w:lang w:eastAsia="en-GB"/>
        </w:rPr>
        <w:t xml:space="preserve">varian tissue </w:t>
      </w:r>
      <w:r w:rsidRPr="001D0BED">
        <w:rPr>
          <w:rFonts w:ascii="Arial" w:eastAsia="Calibri" w:hAnsi="Arial" w:cs="Arial"/>
          <w:b/>
          <w:sz w:val="28"/>
          <w:szCs w:val="28"/>
          <w:lang w:eastAsia="en-GB"/>
        </w:rPr>
        <w:t xml:space="preserve">can be </w:t>
      </w:r>
      <w:r w:rsidR="00F6735F" w:rsidRPr="001D0BED">
        <w:rPr>
          <w:rFonts w:ascii="Arial" w:eastAsia="Calibri" w:hAnsi="Arial" w:cs="Arial"/>
          <w:b/>
          <w:sz w:val="28"/>
          <w:szCs w:val="28"/>
          <w:lang w:eastAsia="en-GB"/>
        </w:rPr>
        <w:t>cryopreserv</w:t>
      </w:r>
      <w:bookmarkEnd w:id="0"/>
      <w:bookmarkEnd w:id="1"/>
      <w:bookmarkEnd w:id="2"/>
      <w:bookmarkEnd w:id="3"/>
      <w:r w:rsidRPr="001D0BED">
        <w:rPr>
          <w:rFonts w:ascii="Arial" w:eastAsia="Calibri" w:hAnsi="Arial" w:cs="Arial"/>
          <w:b/>
          <w:sz w:val="28"/>
          <w:szCs w:val="28"/>
          <w:lang w:eastAsia="en-GB"/>
        </w:rPr>
        <w:t>ed</w:t>
      </w:r>
    </w:p>
    <w:p w14:paraId="40AF6D33" w14:textId="04DD0DEE" w:rsidR="00F6735F" w:rsidRPr="00F6735F" w:rsidRDefault="00F6735F"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F6735F">
        <w:rPr>
          <w:rFonts w:ascii="Arial" w:eastAsia="Calibri" w:hAnsi="Arial" w:cs="Arial"/>
          <w:szCs w:val="24"/>
          <w:lang w:eastAsia="en-GB"/>
        </w:rPr>
        <w:t xml:space="preserve">Ovarian tissue cryopreservation is a technology that has been developed for preserving reproductive potential in </w:t>
      </w:r>
      <w:r w:rsidR="006C6C2C">
        <w:rPr>
          <w:rFonts w:ascii="Arial" w:eastAsia="Calibri" w:hAnsi="Arial" w:cs="Arial"/>
          <w:szCs w:val="24"/>
          <w:lang w:eastAsia="en-GB"/>
        </w:rPr>
        <w:t xml:space="preserve">pre-pubescent </w:t>
      </w:r>
      <w:r w:rsidRPr="00F6735F">
        <w:rPr>
          <w:rFonts w:ascii="Arial" w:eastAsia="Calibri" w:hAnsi="Arial" w:cs="Arial"/>
          <w:szCs w:val="24"/>
          <w:lang w:eastAsia="en-GB"/>
        </w:rPr>
        <w:t xml:space="preserve">girls and women with medical conditions such as cancer. </w:t>
      </w:r>
      <w:r w:rsidR="006C6C2C">
        <w:rPr>
          <w:rFonts w:ascii="Arial" w:eastAsia="Calibri" w:hAnsi="Arial" w:cs="Arial"/>
          <w:szCs w:val="24"/>
          <w:lang w:eastAsia="en-GB"/>
        </w:rPr>
        <w:t>Pre-pubescent g</w:t>
      </w:r>
      <w:r w:rsidR="002575B9">
        <w:rPr>
          <w:rFonts w:ascii="Arial" w:eastAsia="Calibri" w:hAnsi="Arial" w:cs="Arial"/>
          <w:szCs w:val="24"/>
          <w:lang w:eastAsia="en-GB"/>
        </w:rPr>
        <w:t>irls or w</w:t>
      </w:r>
      <w:r w:rsidRPr="00F6735F">
        <w:rPr>
          <w:rFonts w:ascii="Arial" w:eastAsia="Calibri" w:hAnsi="Arial" w:cs="Arial"/>
          <w:szCs w:val="24"/>
          <w:lang w:eastAsia="en-GB"/>
        </w:rPr>
        <w:t>omen who undergo cancer treatments, such as chemotherapy or radiotherapy, may experience adverse consequences to their fertility, for example early onset of menopause</w:t>
      </w:r>
      <w:r w:rsidR="002575B9">
        <w:rPr>
          <w:rFonts w:ascii="Arial" w:eastAsia="Calibri" w:hAnsi="Arial" w:cs="Arial"/>
          <w:szCs w:val="24"/>
          <w:lang w:eastAsia="en-GB"/>
        </w:rPr>
        <w:t xml:space="preserve"> or </w:t>
      </w:r>
      <w:r w:rsidRPr="00F6735F">
        <w:rPr>
          <w:rFonts w:ascii="Arial" w:eastAsia="Calibri" w:hAnsi="Arial" w:cs="Arial"/>
          <w:szCs w:val="24"/>
          <w:lang w:eastAsia="en-GB"/>
        </w:rPr>
        <w:t xml:space="preserve">gonadotoxic effects </w:t>
      </w:r>
      <w:r w:rsidR="002575B9">
        <w:rPr>
          <w:rFonts w:ascii="Arial" w:eastAsia="Calibri" w:hAnsi="Arial" w:cs="Arial"/>
          <w:szCs w:val="24"/>
          <w:lang w:eastAsia="en-GB"/>
        </w:rPr>
        <w:t xml:space="preserve">reducing their </w:t>
      </w:r>
      <w:r w:rsidRPr="00F6735F">
        <w:rPr>
          <w:rFonts w:ascii="Arial" w:eastAsia="Calibri" w:hAnsi="Arial" w:cs="Arial"/>
          <w:szCs w:val="24"/>
          <w:lang w:eastAsia="en-GB"/>
        </w:rPr>
        <w:t>fertility.</w:t>
      </w:r>
    </w:p>
    <w:p w14:paraId="24FD2262" w14:textId="77777777" w:rsidR="00F6735F" w:rsidRPr="00F6735F" w:rsidRDefault="00F6735F"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F6735F">
        <w:rPr>
          <w:rFonts w:ascii="Arial" w:eastAsia="Calibri" w:hAnsi="Arial" w:cs="Arial"/>
          <w:szCs w:val="24"/>
          <w:lang w:eastAsia="en-GB"/>
        </w:rPr>
        <w:t xml:space="preserve">Ovarian tissue cryopreservation has been used </w:t>
      </w:r>
      <w:r w:rsidR="00D72F5F">
        <w:rPr>
          <w:rFonts w:ascii="Arial" w:eastAsia="Calibri" w:hAnsi="Arial" w:cs="Arial"/>
          <w:szCs w:val="24"/>
          <w:lang w:eastAsia="en-GB"/>
        </w:rPr>
        <w:t xml:space="preserve">internationally </w:t>
      </w:r>
      <w:r w:rsidRPr="00F6735F">
        <w:rPr>
          <w:rFonts w:ascii="Arial" w:eastAsia="Calibri" w:hAnsi="Arial" w:cs="Arial"/>
          <w:szCs w:val="24"/>
          <w:lang w:eastAsia="en-GB"/>
        </w:rPr>
        <w:t xml:space="preserve">since the late 1990s. Currently, the ovarian tissue cryopreservation procedure is most commonly used in young girls (ie. </w:t>
      </w:r>
      <w:r w:rsidR="003B3D09">
        <w:rPr>
          <w:rFonts w:ascii="Arial" w:eastAsia="Calibri" w:hAnsi="Arial" w:cs="Arial"/>
          <w:szCs w:val="24"/>
          <w:lang w:eastAsia="en-GB"/>
        </w:rPr>
        <w:t>p</w:t>
      </w:r>
      <w:r w:rsidRPr="00F6735F">
        <w:rPr>
          <w:rFonts w:ascii="Arial" w:eastAsia="Calibri" w:hAnsi="Arial" w:cs="Arial"/>
          <w:szCs w:val="24"/>
          <w:lang w:eastAsia="en-GB"/>
        </w:rPr>
        <w:t>re</w:t>
      </w:r>
      <w:r w:rsidR="003B3D09">
        <w:rPr>
          <w:rFonts w:ascii="Arial" w:eastAsia="Calibri" w:hAnsi="Arial" w:cs="Arial"/>
          <w:szCs w:val="24"/>
          <w:lang w:eastAsia="en-GB"/>
        </w:rPr>
        <w:t>-</w:t>
      </w:r>
      <w:r w:rsidR="00C046A0">
        <w:rPr>
          <w:rFonts w:ascii="Arial" w:eastAsia="Calibri" w:hAnsi="Arial" w:cs="Arial"/>
          <w:szCs w:val="24"/>
          <w:lang w:eastAsia="en-GB"/>
        </w:rPr>
        <w:t>pubescent</w:t>
      </w:r>
      <w:r w:rsidRPr="00F6735F">
        <w:rPr>
          <w:rFonts w:ascii="Arial" w:eastAsia="Calibri" w:hAnsi="Arial" w:cs="Arial"/>
          <w:szCs w:val="24"/>
          <w:lang w:eastAsia="en-GB"/>
        </w:rPr>
        <w:t>) and women facing the possible loss of their fertility from cancer treatment.</w:t>
      </w:r>
    </w:p>
    <w:p w14:paraId="1E1CCFD0" w14:textId="2F6C0568" w:rsidR="00F6735F" w:rsidRPr="00F6735F" w:rsidRDefault="00F6735F" w:rsidP="00196118">
      <w:pPr>
        <w:pStyle w:val="ListParagraph"/>
        <w:widowControl w:val="0"/>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Cryopreservation</w:t>
      </w:r>
      <w:r w:rsidRPr="00F6735F">
        <w:rPr>
          <w:rFonts w:ascii="Arial" w:eastAsia="Calibri" w:hAnsi="Arial" w:cs="Arial"/>
          <w:szCs w:val="24"/>
          <w:lang w:eastAsia="en-GB"/>
        </w:rPr>
        <w:t xml:space="preserve"> is sometimes also used by </w:t>
      </w:r>
      <w:r w:rsidR="006C6C2C">
        <w:rPr>
          <w:rFonts w:ascii="Arial" w:eastAsia="Calibri" w:hAnsi="Arial" w:cs="Arial"/>
          <w:szCs w:val="24"/>
          <w:lang w:eastAsia="en-GB"/>
        </w:rPr>
        <w:t>pre-pubescent</w:t>
      </w:r>
      <w:r w:rsidR="006C6C2C" w:rsidRPr="00F6735F">
        <w:rPr>
          <w:rFonts w:ascii="Arial" w:eastAsia="Calibri" w:hAnsi="Arial" w:cs="Arial"/>
          <w:szCs w:val="24"/>
          <w:lang w:eastAsia="en-GB"/>
        </w:rPr>
        <w:t xml:space="preserve"> </w:t>
      </w:r>
      <w:r w:rsidRPr="00F6735F">
        <w:rPr>
          <w:rFonts w:ascii="Arial" w:eastAsia="Calibri" w:hAnsi="Arial" w:cs="Arial"/>
          <w:szCs w:val="24"/>
          <w:lang w:eastAsia="en-GB"/>
        </w:rPr>
        <w:t>girls and women with a genetic disease, or non-malignant disease where treatment may adversely affect their fertility.</w:t>
      </w:r>
    </w:p>
    <w:p w14:paraId="525D199B" w14:textId="77777777" w:rsidR="00A76888" w:rsidRPr="001D0BED" w:rsidRDefault="00954D70" w:rsidP="00381F17">
      <w:pPr>
        <w:pStyle w:val="ListParagraph"/>
        <w:keepNext/>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 xml:space="preserve">The tissue can </w:t>
      </w:r>
      <w:r w:rsidR="0089610A" w:rsidRPr="001D0BED">
        <w:rPr>
          <w:rFonts w:ascii="Arial" w:eastAsia="Calibri" w:hAnsi="Arial" w:cs="Arial"/>
          <w:b/>
          <w:sz w:val="28"/>
          <w:szCs w:val="28"/>
          <w:lang w:eastAsia="en-GB"/>
        </w:rPr>
        <w:t xml:space="preserve">be used to </w:t>
      </w:r>
      <w:r w:rsidRPr="001D0BED">
        <w:rPr>
          <w:rFonts w:ascii="Arial" w:eastAsia="Calibri" w:hAnsi="Arial" w:cs="Arial"/>
          <w:b/>
          <w:sz w:val="28"/>
          <w:szCs w:val="28"/>
          <w:lang w:eastAsia="en-GB"/>
        </w:rPr>
        <w:t>restore</w:t>
      </w:r>
      <w:r w:rsidR="00A76888" w:rsidRPr="001D0BED">
        <w:rPr>
          <w:rFonts w:ascii="Arial" w:eastAsia="Calibri" w:hAnsi="Arial" w:cs="Arial"/>
          <w:b/>
          <w:sz w:val="28"/>
          <w:szCs w:val="28"/>
          <w:lang w:eastAsia="en-GB"/>
        </w:rPr>
        <w:t xml:space="preserve"> ovarian function</w:t>
      </w:r>
    </w:p>
    <w:p w14:paraId="58AC2E3E" w14:textId="77777777" w:rsidR="000720A7" w:rsidRPr="000720A7" w:rsidRDefault="000720A7"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954D70">
        <w:rPr>
          <w:rFonts w:ascii="Arial" w:eastAsia="Calibri" w:hAnsi="Arial" w:cs="Arial"/>
          <w:szCs w:val="24"/>
          <w:lang w:eastAsia="en-GB"/>
        </w:rPr>
        <w:t>Once ovarian tissue has been cryopreserved it may be thawed and transplanted into the woman from whom it was excised.</w:t>
      </w:r>
      <w:r>
        <w:rPr>
          <w:rFonts w:ascii="Arial" w:eastAsia="Calibri" w:hAnsi="Arial" w:cs="Arial"/>
          <w:szCs w:val="24"/>
          <w:lang w:eastAsia="en-GB"/>
        </w:rPr>
        <w:t xml:space="preserve"> </w:t>
      </w:r>
      <w:r w:rsidR="00A76888" w:rsidRPr="000720A7">
        <w:rPr>
          <w:rFonts w:ascii="Arial" w:eastAsia="Calibri" w:hAnsi="Arial" w:cs="Arial"/>
          <w:szCs w:val="24"/>
          <w:lang w:eastAsia="en-GB"/>
        </w:rPr>
        <w:t xml:space="preserve">The </w:t>
      </w:r>
      <w:r>
        <w:rPr>
          <w:rFonts w:ascii="Arial" w:eastAsia="Calibri" w:hAnsi="Arial" w:cs="Arial"/>
          <w:szCs w:val="24"/>
          <w:lang w:eastAsia="en-GB"/>
        </w:rPr>
        <w:t>reimplantation of the tissue can restore</w:t>
      </w:r>
      <w:r w:rsidR="00A76888" w:rsidRPr="000720A7">
        <w:rPr>
          <w:rFonts w:ascii="Arial" w:eastAsia="Calibri" w:hAnsi="Arial" w:cs="Arial"/>
          <w:szCs w:val="24"/>
          <w:lang w:eastAsia="en-GB"/>
        </w:rPr>
        <w:t xml:space="preserve"> ovarian function</w:t>
      </w:r>
      <w:r w:rsidR="00C046A0">
        <w:rPr>
          <w:rFonts w:ascii="Arial" w:eastAsia="Calibri" w:hAnsi="Arial" w:cs="Arial"/>
          <w:szCs w:val="24"/>
          <w:lang w:eastAsia="en-GB"/>
        </w:rPr>
        <w:t>.</w:t>
      </w:r>
      <w:r w:rsidR="009A2A82">
        <w:rPr>
          <w:rFonts w:ascii="Arial" w:eastAsia="Calibri" w:hAnsi="Arial" w:cs="Arial"/>
          <w:szCs w:val="24"/>
          <w:lang w:eastAsia="en-GB"/>
        </w:rPr>
        <w:t xml:space="preserve"> </w:t>
      </w:r>
      <w:r w:rsidR="00C046A0">
        <w:rPr>
          <w:rFonts w:ascii="Arial" w:eastAsia="Calibri" w:hAnsi="Arial" w:cs="Arial"/>
          <w:szCs w:val="24"/>
          <w:lang w:eastAsia="en-GB"/>
        </w:rPr>
        <w:t>T</w:t>
      </w:r>
      <w:r>
        <w:rPr>
          <w:rFonts w:ascii="Arial" w:eastAsia="Calibri" w:hAnsi="Arial" w:cs="Arial"/>
          <w:szCs w:val="24"/>
          <w:lang w:eastAsia="en-GB"/>
        </w:rPr>
        <w:t xml:space="preserve">he main aim of restoring the ovarian function is </w:t>
      </w:r>
      <w:r w:rsidR="00A76888" w:rsidRPr="000720A7">
        <w:rPr>
          <w:rFonts w:ascii="Arial" w:eastAsia="Calibri" w:hAnsi="Arial" w:cs="Arial"/>
          <w:szCs w:val="24"/>
          <w:lang w:eastAsia="en-GB"/>
        </w:rPr>
        <w:t>to restore hormonal activity and production of eggs suitable for fertilisation</w:t>
      </w:r>
      <w:r w:rsidR="00C046A0">
        <w:rPr>
          <w:rFonts w:ascii="Arial" w:eastAsia="Calibri" w:hAnsi="Arial" w:cs="Arial"/>
          <w:szCs w:val="24"/>
          <w:lang w:eastAsia="en-GB"/>
        </w:rPr>
        <w:t>, and the primary</w:t>
      </w:r>
      <w:r w:rsidR="00A76888" w:rsidRPr="000720A7">
        <w:rPr>
          <w:rFonts w:ascii="Arial" w:eastAsia="Calibri" w:hAnsi="Arial" w:cs="Arial"/>
          <w:szCs w:val="24"/>
          <w:lang w:eastAsia="en-GB"/>
        </w:rPr>
        <w:t xml:space="preserve"> intention is to provide a potential option for restoring a woman’s fertility. </w:t>
      </w:r>
    </w:p>
    <w:p w14:paraId="6076DFAE" w14:textId="77777777" w:rsidR="00A76888" w:rsidRPr="000720A7" w:rsidRDefault="00A76888"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A76888">
        <w:rPr>
          <w:rFonts w:ascii="Arial" w:eastAsia="Calibri" w:hAnsi="Arial" w:cs="Arial"/>
          <w:szCs w:val="24"/>
          <w:lang w:eastAsia="en-GB"/>
        </w:rPr>
        <w:t>In addition to restoring hormonal activity and producing eggs, other physiological processes are interrelated with ovarian function. For example, preventing early onset of osteoporosis and cardiovascular disease in young women, enabling pre-pubescent girls to undergo puberty at the appropriate age, preventing early onset menopause, and reducing hormone therapies following gonadotoxic treatment.</w:t>
      </w:r>
    </w:p>
    <w:p w14:paraId="4B700A46" w14:textId="77777777" w:rsidR="00954D70" w:rsidRPr="00954D70" w:rsidRDefault="007C36E2" w:rsidP="00196118">
      <w:pPr>
        <w:pStyle w:val="ListParagraph"/>
        <w:widowControl w:val="0"/>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Ovarian function</w:t>
      </w:r>
      <w:r w:rsidRPr="00954D70">
        <w:rPr>
          <w:rFonts w:ascii="Arial" w:eastAsia="Calibri" w:hAnsi="Arial" w:cs="Arial"/>
          <w:szCs w:val="24"/>
          <w:lang w:eastAsia="en-GB"/>
        </w:rPr>
        <w:t xml:space="preserve"> </w:t>
      </w:r>
      <w:r w:rsidR="00954D70" w:rsidRPr="00954D70">
        <w:rPr>
          <w:rFonts w:ascii="Arial" w:eastAsia="Calibri" w:hAnsi="Arial" w:cs="Arial"/>
          <w:szCs w:val="24"/>
          <w:lang w:eastAsia="en-GB"/>
        </w:rPr>
        <w:t>has been restored following transplantation of the tiss</w:t>
      </w:r>
      <w:r w:rsidR="000720A7">
        <w:rPr>
          <w:rFonts w:ascii="Arial" w:eastAsia="Calibri" w:hAnsi="Arial" w:cs="Arial"/>
          <w:szCs w:val="24"/>
          <w:lang w:eastAsia="en-GB"/>
        </w:rPr>
        <w:t>ue</w:t>
      </w:r>
      <w:r w:rsidR="00954D70" w:rsidRPr="00954D70">
        <w:rPr>
          <w:rFonts w:ascii="Arial" w:eastAsia="Calibri" w:hAnsi="Arial" w:cs="Arial"/>
          <w:szCs w:val="24"/>
          <w:lang w:eastAsia="en-GB"/>
        </w:rPr>
        <w:t xml:space="preserve"> to the ovaries and/or transplantation to a site outside of the ovaries.</w:t>
      </w:r>
    </w:p>
    <w:p w14:paraId="24470722" w14:textId="77777777" w:rsidR="00954D70" w:rsidRPr="00954D70" w:rsidRDefault="00954D70"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954D70">
        <w:rPr>
          <w:rFonts w:ascii="Arial" w:eastAsia="Calibri" w:hAnsi="Arial" w:cs="Arial"/>
          <w:szCs w:val="24"/>
          <w:lang w:eastAsia="en-GB"/>
        </w:rPr>
        <w:t>In most European countries, cryopreserved ovarian tissue must only be used by the woman from whom it originated</w:t>
      </w:r>
      <w:r w:rsidR="003B3D09">
        <w:rPr>
          <w:rFonts w:ascii="Arial" w:eastAsia="Calibri" w:hAnsi="Arial" w:cs="Arial"/>
          <w:szCs w:val="24"/>
          <w:lang w:eastAsia="en-GB"/>
        </w:rPr>
        <w:t xml:space="preserve"> and i</w:t>
      </w:r>
      <w:r w:rsidRPr="00954D70">
        <w:rPr>
          <w:rFonts w:ascii="Arial" w:eastAsia="Calibri" w:hAnsi="Arial" w:cs="Arial"/>
          <w:szCs w:val="24"/>
          <w:lang w:eastAsia="en-GB"/>
        </w:rPr>
        <w:t>t is illegal to treat another person with the tissue.</w:t>
      </w:r>
    </w:p>
    <w:p w14:paraId="53E965D0" w14:textId="77777777" w:rsidR="00954D70" w:rsidRDefault="00954D70"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954D70">
        <w:rPr>
          <w:rFonts w:ascii="Arial" w:eastAsia="Calibri" w:hAnsi="Arial" w:cs="Arial"/>
          <w:szCs w:val="24"/>
          <w:lang w:eastAsia="en-GB"/>
        </w:rPr>
        <w:t>It is estimated</w:t>
      </w:r>
      <w:r w:rsidR="00C046A0">
        <w:rPr>
          <w:rFonts w:ascii="Arial" w:eastAsia="Calibri" w:hAnsi="Arial" w:cs="Arial"/>
          <w:szCs w:val="24"/>
          <w:lang w:eastAsia="en-GB"/>
        </w:rPr>
        <w:t xml:space="preserve"> that internationally</w:t>
      </w:r>
      <w:r w:rsidRPr="00954D70">
        <w:rPr>
          <w:rFonts w:ascii="Arial" w:eastAsia="Calibri" w:hAnsi="Arial" w:cs="Arial"/>
          <w:szCs w:val="24"/>
          <w:lang w:eastAsia="en-GB"/>
        </w:rPr>
        <w:t xml:space="preserve"> more than 10,000 women have stored cryopreserved ovarian tissue for fertility purposes</w:t>
      </w:r>
      <w:r w:rsidR="002575B9">
        <w:rPr>
          <w:rFonts w:ascii="Arial" w:eastAsia="Calibri" w:hAnsi="Arial" w:cs="Arial"/>
          <w:szCs w:val="24"/>
          <w:lang w:eastAsia="en-GB"/>
        </w:rPr>
        <w:t>. It is also estimated that</w:t>
      </w:r>
      <w:r w:rsidR="002575B9" w:rsidRPr="00954D70">
        <w:rPr>
          <w:rFonts w:ascii="Arial" w:eastAsia="Calibri" w:hAnsi="Arial" w:cs="Arial"/>
          <w:szCs w:val="24"/>
          <w:lang w:eastAsia="en-GB"/>
        </w:rPr>
        <w:t xml:space="preserve"> </w:t>
      </w:r>
      <w:r w:rsidRPr="00954D70">
        <w:rPr>
          <w:rFonts w:ascii="Arial" w:eastAsia="Calibri" w:hAnsi="Arial" w:cs="Arial"/>
          <w:szCs w:val="24"/>
          <w:lang w:eastAsia="en-GB"/>
        </w:rPr>
        <w:t>200 women have received transplantation worldwide. There is growing awareness that</w:t>
      </w:r>
      <w:r w:rsidR="003B3D09">
        <w:rPr>
          <w:rFonts w:ascii="Arial" w:eastAsia="Calibri" w:hAnsi="Arial" w:cs="Arial"/>
          <w:szCs w:val="24"/>
          <w:lang w:eastAsia="en-GB"/>
        </w:rPr>
        <w:t>,</w:t>
      </w:r>
      <w:r w:rsidRPr="00954D70">
        <w:rPr>
          <w:rFonts w:ascii="Arial" w:eastAsia="Calibri" w:hAnsi="Arial" w:cs="Arial"/>
          <w:szCs w:val="24"/>
          <w:lang w:eastAsia="en-GB"/>
        </w:rPr>
        <w:t xml:space="preserve"> in addition to providing gametes, transplanted tissue may serve an important endocrine function for the woman.</w:t>
      </w:r>
    </w:p>
    <w:p w14:paraId="3D3F97AB" w14:textId="46F7CFCB" w:rsidR="00A93101" w:rsidRDefault="00A93101" w:rsidP="00196118">
      <w:pPr>
        <w:pStyle w:val="ListParagraph"/>
        <w:widowControl w:val="0"/>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A 2016 study found that in 49 women with a follow up more than one year after transplantation, the ovaries were active in 67 percent of cases and the pregnancy and delivery rates were 33 percent and 25 percent, respectively.</w:t>
      </w:r>
      <w:r>
        <w:rPr>
          <w:rStyle w:val="FootnoteReference"/>
          <w:rFonts w:ascii="Arial" w:eastAsia="Calibri" w:hAnsi="Arial" w:cs="Arial"/>
          <w:szCs w:val="24"/>
          <w:lang w:eastAsia="en-GB"/>
        </w:rPr>
        <w:footnoteReference w:id="2"/>
      </w:r>
    </w:p>
    <w:p w14:paraId="3BF3BAD3" w14:textId="77777777" w:rsidR="0089610A" w:rsidRPr="001D0BED" w:rsidRDefault="0089610A" w:rsidP="00381F17">
      <w:pPr>
        <w:pStyle w:val="ListParagraph"/>
        <w:keepNext/>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ACART has been monitoring the use of ovarian tissue</w:t>
      </w:r>
    </w:p>
    <w:p w14:paraId="1052F776" w14:textId="77777777" w:rsidR="0089610A" w:rsidRPr="000720A7" w:rsidRDefault="0089610A" w:rsidP="0089610A">
      <w:pPr>
        <w:pStyle w:val="ListParagraph"/>
        <w:widowControl w:val="0"/>
        <w:numPr>
          <w:ilvl w:val="0"/>
          <w:numId w:val="6"/>
        </w:numPr>
        <w:spacing w:after="0"/>
        <w:ind w:left="567" w:hanging="567"/>
        <w:jc w:val="both"/>
        <w:rPr>
          <w:rFonts w:ascii="Arial" w:eastAsia="Calibri" w:hAnsi="Arial" w:cs="Arial"/>
          <w:szCs w:val="24"/>
          <w:lang w:eastAsia="en-GB"/>
        </w:rPr>
      </w:pPr>
      <w:r w:rsidRPr="000720A7">
        <w:rPr>
          <w:rFonts w:ascii="Arial" w:eastAsia="Calibri" w:hAnsi="Arial" w:cs="Arial"/>
          <w:szCs w:val="24"/>
          <w:lang w:eastAsia="en-GB"/>
        </w:rPr>
        <w:t>ACART has kept a watching brief on developments in the use of cryopreserved ovarian tissue. In 2010 the Committee commissioned a technical report to review the use of cryopreserved ovarian tissue and obtain further information.</w:t>
      </w:r>
      <w:r w:rsidRPr="000720A7">
        <w:rPr>
          <w:rFonts w:ascii="Arial" w:eastAsia="Calibri" w:hAnsi="Arial" w:cs="Arial"/>
          <w:szCs w:val="24"/>
          <w:vertAlign w:val="superscript"/>
          <w:lang w:eastAsia="en-GB"/>
        </w:rPr>
        <w:footnoteReference w:id="3"/>
      </w:r>
      <w:r w:rsidRPr="000720A7">
        <w:rPr>
          <w:rFonts w:ascii="Arial" w:eastAsia="Calibri" w:hAnsi="Arial" w:cs="Arial"/>
          <w:szCs w:val="24"/>
          <w:lang w:eastAsia="en-GB"/>
        </w:rPr>
        <w:t xml:space="preserve"> ACART at the time concluded that the limited evidence did not support further work to enable the use of the tissue in New Zealand.</w:t>
      </w:r>
    </w:p>
    <w:p w14:paraId="59EC364B" w14:textId="481ECECD" w:rsidR="0089610A" w:rsidRPr="00381F17" w:rsidRDefault="0089610A" w:rsidP="00A4342F">
      <w:pPr>
        <w:pStyle w:val="ListParagraph"/>
        <w:widowControl w:val="0"/>
        <w:numPr>
          <w:ilvl w:val="0"/>
          <w:numId w:val="6"/>
        </w:numPr>
        <w:spacing w:after="0"/>
        <w:ind w:left="567" w:hanging="567"/>
        <w:jc w:val="both"/>
        <w:rPr>
          <w:rFonts w:ascii="Arial" w:eastAsia="Calibri" w:hAnsi="Arial" w:cs="Arial"/>
          <w:szCs w:val="24"/>
          <w:lang w:eastAsia="en-GB"/>
        </w:rPr>
      </w:pPr>
      <w:r w:rsidRPr="000720A7">
        <w:rPr>
          <w:rFonts w:ascii="Arial" w:eastAsia="Calibri" w:hAnsi="Arial" w:cs="Arial"/>
          <w:szCs w:val="24"/>
          <w:lang w:eastAsia="en-GB"/>
        </w:rPr>
        <w:t>In 2014 ACART commissio</w:t>
      </w:r>
      <w:r w:rsidR="00381F17">
        <w:rPr>
          <w:rFonts w:ascii="Arial" w:eastAsia="Calibri" w:hAnsi="Arial" w:cs="Arial"/>
          <w:szCs w:val="24"/>
          <w:lang w:eastAsia="en-GB"/>
        </w:rPr>
        <w:t>ned a further technical report “</w:t>
      </w:r>
      <w:r w:rsidRPr="000720A7">
        <w:rPr>
          <w:rFonts w:ascii="Arial" w:eastAsia="Calibri" w:hAnsi="Arial" w:cs="Arial"/>
          <w:szCs w:val="24"/>
          <w:lang w:eastAsia="en-GB"/>
        </w:rPr>
        <w:t>Report on the current status of the use of cryopreserved ovarian and testicular tissue for the Advisory Committee on Assisted Reproductive Technology of New Zealand</w:t>
      </w:r>
      <w:r w:rsidR="00381F17">
        <w:rPr>
          <w:rFonts w:ascii="Arial" w:eastAsia="Calibri" w:hAnsi="Arial" w:cs="Arial"/>
          <w:szCs w:val="24"/>
          <w:lang w:eastAsia="en-GB"/>
        </w:rPr>
        <w:t>”</w:t>
      </w:r>
      <w:r w:rsidRPr="000720A7">
        <w:rPr>
          <w:rFonts w:ascii="Arial" w:eastAsia="Calibri" w:hAnsi="Arial" w:cs="Arial"/>
          <w:szCs w:val="24"/>
          <w:lang w:eastAsia="en-GB"/>
        </w:rPr>
        <w:t xml:space="preserve"> by Professor Claus Andersen of Oslo University.</w:t>
      </w:r>
      <w:r w:rsidRPr="00381F17">
        <w:rPr>
          <w:rFonts w:ascii="Arial" w:eastAsia="Calibri" w:hAnsi="Arial" w:cs="Arial"/>
          <w:szCs w:val="24"/>
          <w:vertAlign w:val="superscript"/>
          <w:lang w:eastAsia="en-GB"/>
        </w:rPr>
        <w:footnoteReference w:id="4"/>
      </w:r>
      <w:r w:rsidRPr="00381F17">
        <w:rPr>
          <w:rFonts w:ascii="Arial" w:eastAsia="Calibri" w:hAnsi="Arial" w:cs="Arial"/>
          <w:szCs w:val="24"/>
          <w:vertAlign w:val="superscript"/>
          <w:lang w:eastAsia="en-GB"/>
        </w:rPr>
        <w:t xml:space="preserve"> </w:t>
      </w:r>
      <w:r w:rsidRPr="000720A7">
        <w:rPr>
          <w:rFonts w:ascii="Arial" w:eastAsia="Calibri" w:hAnsi="Arial" w:cs="Arial"/>
          <w:szCs w:val="24"/>
          <w:lang w:eastAsia="en-GB"/>
        </w:rPr>
        <w:t xml:space="preserve">Based on the </w:t>
      </w:r>
      <w:r w:rsidR="00A4342F">
        <w:rPr>
          <w:rFonts w:ascii="Arial" w:eastAsia="Calibri" w:hAnsi="Arial" w:cs="Arial"/>
          <w:szCs w:val="24"/>
          <w:lang w:eastAsia="en-GB"/>
        </w:rPr>
        <w:t xml:space="preserve">report’s </w:t>
      </w:r>
      <w:r w:rsidRPr="000720A7">
        <w:rPr>
          <w:rFonts w:ascii="Arial" w:eastAsia="Calibri" w:hAnsi="Arial" w:cs="Arial"/>
          <w:szCs w:val="24"/>
          <w:lang w:eastAsia="en-GB"/>
        </w:rPr>
        <w:t xml:space="preserve">findings, ACART agreed to develop advice to the Minister that </w:t>
      </w:r>
      <w:r w:rsidRPr="00381F17">
        <w:rPr>
          <w:rFonts w:ascii="Arial" w:eastAsia="Calibri" w:hAnsi="Arial" w:cs="Arial"/>
          <w:szCs w:val="24"/>
          <w:lang w:eastAsia="en-GB"/>
        </w:rPr>
        <w:t>the use of cryopreserved ovarian tissue to restore ovarian function should become an established procedure.</w:t>
      </w:r>
      <w:r w:rsidR="00622C3D">
        <w:rPr>
          <w:rFonts w:ascii="Arial" w:eastAsia="Calibri" w:hAnsi="Arial" w:cs="Arial"/>
          <w:szCs w:val="24"/>
          <w:lang w:eastAsia="en-GB"/>
        </w:rPr>
        <w:t xml:space="preserve"> </w:t>
      </w:r>
    </w:p>
    <w:p w14:paraId="55EBBF93" w14:textId="77777777" w:rsidR="00FA08EE" w:rsidRPr="006C2395" w:rsidRDefault="00BE623C" w:rsidP="00381F17">
      <w:pPr>
        <w:keepNext/>
        <w:numPr>
          <w:ilvl w:val="0"/>
          <w:numId w:val="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 xml:space="preserve">THE </w:t>
      </w:r>
      <w:r w:rsidR="00FA08EE" w:rsidRPr="006C2395">
        <w:rPr>
          <w:rFonts w:ascii="Arial" w:eastAsia="Times New Roman" w:hAnsi="Arial" w:cs="Arial"/>
          <w:b/>
          <w:sz w:val="28"/>
          <w:szCs w:val="28"/>
        </w:rPr>
        <w:t xml:space="preserve">CURRENT </w:t>
      </w:r>
      <w:r w:rsidRPr="006C2395">
        <w:rPr>
          <w:rFonts w:ascii="Arial" w:eastAsia="Times New Roman" w:hAnsi="Arial" w:cs="Arial"/>
          <w:b/>
          <w:sz w:val="28"/>
          <w:szCs w:val="28"/>
        </w:rPr>
        <w:t>STATUS OF USING CRYOPRESERVED OVARIAN TISSUE</w:t>
      </w:r>
      <w:r w:rsidR="00954D70" w:rsidRPr="006C2395">
        <w:rPr>
          <w:rFonts w:ascii="Arial" w:eastAsia="Times New Roman" w:hAnsi="Arial" w:cs="Arial"/>
          <w:b/>
          <w:sz w:val="28"/>
          <w:szCs w:val="28"/>
        </w:rPr>
        <w:t xml:space="preserve"> IN NEW ZEALAND</w:t>
      </w:r>
    </w:p>
    <w:p w14:paraId="50214C8F" w14:textId="77777777" w:rsidR="00954D70" w:rsidRPr="001D0BED" w:rsidRDefault="00954D70" w:rsidP="00381F17">
      <w:pPr>
        <w:pStyle w:val="ListParagraph"/>
        <w:keepNext/>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Cryopreservation is permitted</w:t>
      </w:r>
    </w:p>
    <w:p w14:paraId="2882E1D8" w14:textId="36DAD73D" w:rsidR="00BD451C" w:rsidRDefault="00BE623C"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BE623C">
        <w:rPr>
          <w:rFonts w:ascii="Arial" w:eastAsia="Calibri" w:hAnsi="Arial" w:cs="Arial"/>
          <w:szCs w:val="24"/>
          <w:lang w:eastAsia="en-GB"/>
        </w:rPr>
        <w:t xml:space="preserve">As part of implementing the HART Act, and before ACART was established, an independent committee, the Advisory Group on Assisted Reproductive Technologies (the Advisory Group) advised the Director-General of Health on the risks and benefits of various assisted reproductive </w:t>
      </w:r>
      <w:r w:rsidR="00C3274D">
        <w:rPr>
          <w:rFonts w:ascii="Arial" w:eastAsia="Calibri" w:hAnsi="Arial" w:cs="Arial"/>
          <w:szCs w:val="24"/>
          <w:lang w:eastAsia="en-GB"/>
        </w:rPr>
        <w:t>technologies. In 2005, t</w:t>
      </w:r>
      <w:r w:rsidRPr="00BE623C">
        <w:rPr>
          <w:rFonts w:ascii="Arial" w:eastAsia="Calibri" w:hAnsi="Arial" w:cs="Arial"/>
          <w:szCs w:val="24"/>
          <w:lang w:eastAsia="en-GB"/>
        </w:rPr>
        <w:t xml:space="preserve">he Advisory Group recommended that ovarian tissue cryopreservation become an established procedure. </w:t>
      </w:r>
    </w:p>
    <w:p w14:paraId="401ED16B" w14:textId="420C7E02" w:rsidR="00BE623C" w:rsidRPr="00BE623C" w:rsidRDefault="00BD451C" w:rsidP="00196118">
      <w:pPr>
        <w:pStyle w:val="ListParagraph"/>
        <w:widowControl w:val="0"/>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T</w:t>
      </w:r>
      <w:r w:rsidR="00BE623C" w:rsidRPr="00BE623C">
        <w:rPr>
          <w:rFonts w:ascii="Arial" w:eastAsia="Calibri" w:hAnsi="Arial" w:cs="Arial"/>
          <w:szCs w:val="24"/>
          <w:lang w:eastAsia="en-GB"/>
        </w:rPr>
        <w:t xml:space="preserve">he Advisory Group considered that the risks of ovarian tissue cryopreservation were </w:t>
      </w:r>
      <w:r w:rsidR="003B3D09">
        <w:rPr>
          <w:rFonts w:ascii="Arial" w:eastAsia="Calibri" w:hAnsi="Arial" w:cs="Arial"/>
          <w:szCs w:val="24"/>
          <w:lang w:eastAsia="en-GB"/>
        </w:rPr>
        <w:t xml:space="preserve">confined to </w:t>
      </w:r>
      <w:r w:rsidR="00BE623C" w:rsidRPr="00BE623C">
        <w:rPr>
          <w:rFonts w:ascii="Arial" w:eastAsia="Calibri" w:hAnsi="Arial" w:cs="Arial"/>
          <w:szCs w:val="24"/>
          <w:lang w:eastAsia="en-GB"/>
        </w:rPr>
        <w:t xml:space="preserve">those associated with the surgery to retrieve the tissue, and were therefore minimal. The procedure offered </w:t>
      </w:r>
      <w:r w:rsidR="006C6C2C">
        <w:rPr>
          <w:rFonts w:ascii="Arial" w:eastAsia="Calibri" w:hAnsi="Arial" w:cs="Arial"/>
          <w:szCs w:val="24"/>
          <w:lang w:eastAsia="en-GB"/>
        </w:rPr>
        <w:t>pre-pubescent girls and women</w:t>
      </w:r>
      <w:r w:rsidR="00BE623C" w:rsidRPr="00BE623C">
        <w:rPr>
          <w:rFonts w:ascii="Arial" w:eastAsia="Calibri" w:hAnsi="Arial" w:cs="Arial"/>
          <w:szCs w:val="24"/>
          <w:lang w:eastAsia="en-GB"/>
        </w:rPr>
        <w:t xml:space="preserve"> about to undergo cancer treatment the opportunity to </w:t>
      </w:r>
      <w:r w:rsidR="00C3274D">
        <w:rPr>
          <w:rFonts w:ascii="Arial" w:eastAsia="Calibri" w:hAnsi="Arial" w:cs="Arial"/>
          <w:szCs w:val="24"/>
          <w:lang w:eastAsia="en-GB"/>
        </w:rPr>
        <w:t>store</w:t>
      </w:r>
      <w:r w:rsidR="00BE623C" w:rsidRPr="00BE623C">
        <w:rPr>
          <w:rFonts w:ascii="Arial" w:eastAsia="Calibri" w:hAnsi="Arial" w:cs="Arial"/>
          <w:szCs w:val="24"/>
          <w:lang w:eastAsia="en-GB"/>
        </w:rPr>
        <w:t xml:space="preserve"> their reproductive potential.</w:t>
      </w:r>
    </w:p>
    <w:p w14:paraId="7954C751" w14:textId="77777777" w:rsidR="00BE623C" w:rsidRPr="00BE623C" w:rsidRDefault="00BE623C"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BE623C">
        <w:rPr>
          <w:rFonts w:ascii="Arial" w:eastAsia="Calibri" w:hAnsi="Arial" w:cs="Arial"/>
          <w:szCs w:val="24"/>
          <w:lang w:eastAsia="en-GB"/>
        </w:rPr>
        <w:t>The Advisory Group’s recommendation was accepted</w:t>
      </w:r>
      <w:r w:rsidR="00094CE7">
        <w:rPr>
          <w:rFonts w:ascii="Arial" w:eastAsia="Calibri" w:hAnsi="Arial" w:cs="Arial"/>
          <w:szCs w:val="24"/>
          <w:lang w:eastAsia="en-GB"/>
        </w:rPr>
        <w:t xml:space="preserve"> and in 2005 ovarian tissue cryopreservation was declared an established procedure under the HART Order 2005.</w:t>
      </w:r>
      <w:r w:rsidRPr="00BE623C">
        <w:rPr>
          <w:rFonts w:ascii="Arial" w:eastAsia="Calibri" w:hAnsi="Arial" w:cs="Arial"/>
          <w:szCs w:val="24"/>
          <w:lang w:eastAsia="en-GB"/>
        </w:rPr>
        <w:t xml:space="preserve"> The established procedure includes:</w:t>
      </w:r>
    </w:p>
    <w:p w14:paraId="446F5946" w14:textId="77777777" w:rsidR="00BE623C" w:rsidRPr="00BE623C" w:rsidRDefault="00BE623C" w:rsidP="00196118">
      <w:pPr>
        <w:pStyle w:val="ListParagraph"/>
        <w:widowControl w:val="0"/>
        <w:numPr>
          <w:ilvl w:val="1"/>
          <w:numId w:val="6"/>
        </w:numPr>
        <w:spacing w:after="0"/>
        <w:jc w:val="both"/>
        <w:rPr>
          <w:rFonts w:ascii="Arial" w:eastAsia="Calibri" w:hAnsi="Arial" w:cs="Arial"/>
          <w:szCs w:val="24"/>
          <w:lang w:eastAsia="en-GB"/>
        </w:rPr>
      </w:pPr>
      <w:r w:rsidRPr="00BE623C">
        <w:rPr>
          <w:rFonts w:ascii="Arial" w:eastAsia="Calibri" w:hAnsi="Arial" w:cs="Arial"/>
          <w:szCs w:val="24"/>
          <w:lang w:eastAsia="en-GB"/>
        </w:rPr>
        <w:t>collecting and prepar</w:t>
      </w:r>
      <w:r w:rsidR="00954D70">
        <w:rPr>
          <w:rFonts w:ascii="Arial" w:eastAsia="Calibri" w:hAnsi="Arial" w:cs="Arial"/>
          <w:szCs w:val="24"/>
          <w:lang w:eastAsia="en-GB"/>
        </w:rPr>
        <w:t>ing ovarian tissue for freezing</w:t>
      </w:r>
    </w:p>
    <w:p w14:paraId="7EC0AD2A" w14:textId="77777777" w:rsidR="00BE623C" w:rsidRPr="00BE623C" w:rsidRDefault="00BE623C" w:rsidP="00196118">
      <w:pPr>
        <w:pStyle w:val="ListParagraph"/>
        <w:widowControl w:val="0"/>
        <w:numPr>
          <w:ilvl w:val="1"/>
          <w:numId w:val="6"/>
        </w:numPr>
        <w:spacing w:after="0"/>
        <w:jc w:val="both"/>
        <w:rPr>
          <w:rFonts w:ascii="Arial" w:eastAsia="Calibri" w:hAnsi="Arial" w:cs="Arial"/>
          <w:szCs w:val="24"/>
          <w:lang w:eastAsia="en-GB"/>
        </w:rPr>
      </w:pPr>
      <w:r w:rsidRPr="00BE623C">
        <w:rPr>
          <w:rFonts w:ascii="Arial" w:eastAsia="Calibri" w:hAnsi="Arial" w:cs="Arial"/>
          <w:szCs w:val="24"/>
          <w:lang w:eastAsia="en-GB"/>
        </w:rPr>
        <w:t>free</w:t>
      </w:r>
      <w:r w:rsidR="00954D70">
        <w:rPr>
          <w:rFonts w:ascii="Arial" w:eastAsia="Calibri" w:hAnsi="Arial" w:cs="Arial"/>
          <w:szCs w:val="24"/>
          <w:lang w:eastAsia="en-GB"/>
        </w:rPr>
        <w:t xml:space="preserve">zing and storing the tissue </w:t>
      </w:r>
    </w:p>
    <w:p w14:paraId="40C02330" w14:textId="77777777" w:rsidR="00BE623C" w:rsidRPr="00BE623C" w:rsidRDefault="00BE623C" w:rsidP="00196118">
      <w:pPr>
        <w:pStyle w:val="ListParagraph"/>
        <w:widowControl w:val="0"/>
        <w:numPr>
          <w:ilvl w:val="1"/>
          <w:numId w:val="6"/>
        </w:numPr>
        <w:spacing w:after="0"/>
        <w:jc w:val="both"/>
        <w:rPr>
          <w:rFonts w:ascii="Arial" w:eastAsia="Calibri" w:hAnsi="Arial" w:cs="Arial"/>
          <w:szCs w:val="24"/>
          <w:lang w:eastAsia="en-GB"/>
        </w:rPr>
      </w:pPr>
      <w:r w:rsidRPr="00BE623C">
        <w:rPr>
          <w:rFonts w:ascii="Arial" w:eastAsia="Calibri" w:hAnsi="Arial" w:cs="Arial"/>
          <w:szCs w:val="24"/>
          <w:lang w:eastAsia="en-GB"/>
        </w:rPr>
        <w:t>thawing and discarding the tissue.</w:t>
      </w:r>
    </w:p>
    <w:p w14:paraId="2612B6E4" w14:textId="77777777" w:rsidR="00954D70" w:rsidRPr="001D0BED" w:rsidRDefault="00954D70" w:rsidP="00381F17">
      <w:pPr>
        <w:pStyle w:val="ListParagraph"/>
        <w:keepNext/>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Reimplantation is not permitted</w:t>
      </w:r>
    </w:p>
    <w:p w14:paraId="36FF0320" w14:textId="77777777" w:rsidR="00BE623C" w:rsidRPr="00BE623C" w:rsidRDefault="00BE623C"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BE623C">
        <w:rPr>
          <w:rFonts w:ascii="Arial" w:eastAsia="Calibri" w:hAnsi="Arial" w:cs="Arial"/>
          <w:szCs w:val="24"/>
          <w:lang w:eastAsia="en-GB"/>
        </w:rPr>
        <w:t>In its 2005 report, the Advisory Group did not recommend that the subsequent use of cryopreserved ovarian tissue should become an established procedure. The Advisory Group advised that the safety of such use was in doubt due to the novelty of the procedure and limited evidence available at the time.</w:t>
      </w:r>
    </w:p>
    <w:p w14:paraId="7027A23D" w14:textId="54B63362" w:rsidR="00BE623C" w:rsidRPr="00BE623C" w:rsidRDefault="00BE623C"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BE623C">
        <w:rPr>
          <w:rFonts w:ascii="Arial" w:eastAsia="Calibri" w:hAnsi="Arial" w:cs="Arial"/>
          <w:szCs w:val="24"/>
          <w:lang w:eastAsia="en-GB"/>
        </w:rPr>
        <w:t xml:space="preserve">An effect of excluding the use of cryopreserved ovarian tissue </w:t>
      </w:r>
      <w:r w:rsidR="00C3274D">
        <w:rPr>
          <w:rFonts w:ascii="Arial" w:eastAsia="Calibri" w:hAnsi="Arial" w:cs="Arial"/>
          <w:szCs w:val="24"/>
          <w:lang w:eastAsia="en-GB"/>
        </w:rPr>
        <w:t>as an</w:t>
      </w:r>
      <w:r w:rsidRPr="00BE623C">
        <w:rPr>
          <w:rFonts w:ascii="Arial" w:eastAsia="Calibri" w:hAnsi="Arial" w:cs="Arial"/>
          <w:szCs w:val="24"/>
          <w:lang w:eastAsia="en-GB"/>
        </w:rPr>
        <w:t xml:space="preserve"> established procedure is ECART must approve the use of the tissue</w:t>
      </w:r>
      <w:r w:rsidR="00434F15">
        <w:rPr>
          <w:rFonts w:ascii="Arial" w:eastAsia="Calibri" w:hAnsi="Arial" w:cs="Arial"/>
          <w:szCs w:val="24"/>
          <w:lang w:eastAsia="en-GB"/>
        </w:rPr>
        <w:t xml:space="preserve"> as an assisted reproductive technology</w:t>
      </w:r>
      <w:r w:rsidRPr="00BE623C">
        <w:rPr>
          <w:rFonts w:ascii="Arial" w:eastAsia="Calibri" w:hAnsi="Arial" w:cs="Arial"/>
          <w:szCs w:val="24"/>
          <w:lang w:eastAsia="en-GB"/>
        </w:rPr>
        <w:t>. To date</w:t>
      </w:r>
      <w:r w:rsidR="00381F17">
        <w:rPr>
          <w:rFonts w:ascii="Arial" w:eastAsia="Calibri" w:hAnsi="Arial" w:cs="Arial"/>
          <w:szCs w:val="24"/>
          <w:lang w:eastAsia="en-GB"/>
        </w:rPr>
        <w:t>,</w:t>
      </w:r>
      <w:r w:rsidRPr="00BE623C">
        <w:rPr>
          <w:rFonts w:ascii="Arial" w:eastAsia="Calibri" w:hAnsi="Arial" w:cs="Arial"/>
          <w:szCs w:val="24"/>
          <w:lang w:eastAsia="en-GB"/>
        </w:rPr>
        <w:t xml:space="preserve"> ACART has not issued any guidelines or advice on the use of cryopreserved ovarian tissue, therefore ECART has not been able to consider any applications on the use of cryopreserved ovarian tissue.</w:t>
      </w:r>
    </w:p>
    <w:p w14:paraId="3B87E02B" w14:textId="3D9C4A38" w:rsidR="00BE623C" w:rsidRPr="00BE623C" w:rsidRDefault="00BE623C"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BE623C">
        <w:rPr>
          <w:rFonts w:ascii="Arial" w:eastAsia="Calibri" w:hAnsi="Arial" w:cs="Arial"/>
          <w:szCs w:val="24"/>
          <w:lang w:eastAsia="en-GB"/>
        </w:rPr>
        <w:t>As a result, women in New Zealand may cryopreserve and store ovarian tissue, but are unable to use it</w:t>
      </w:r>
      <w:r w:rsidR="00434F15">
        <w:rPr>
          <w:rFonts w:ascii="Arial" w:eastAsia="Calibri" w:hAnsi="Arial" w:cs="Arial"/>
          <w:szCs w:val="24"/>
          <w:lang w:eastAsia="en-GB"/>
        </w:rPr>
        <w:t xml:space="preserve"> in New Zealand. In 2012</w:t>
      </w:r>
      <w:r w:rsidR="00D72F5F">
        <w:rPr>
          <w:rFonts w:ascii="Arial" w:eastAsia="Calibri" w:hAnsi="Arial" w:cs="Arial"/>
          <w:szCs w:val="24"/>
          <w:lang w:eastAsia="en-GB"/>
        </w:rPr>
        <w:t xml:space="preserve"> provider brought to ACART’s attention that women are going overseas to use their tissue.</w:t>
      </w:r>
    </w:p>
    <w:p w14:paraId="66AF9B93" w14:textId="77777777" w:rsidR="00BE623C" w:rsidRPr="001D0BED" w:rsidRDefault="00BD451C" w:rsidP="00381F17">
      <w:pPr>
        <w:pStyle w:val="ListParagraph"/>
        <w:keepNext/>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How assisted reproduction is regulated in New Zealand</w:t>
      </w:r>
    </w:p>
    <w:p w14:paraId="79F03AF4" w14:textId="77777777" w:rsidR="00FA08EE" w:rsidRPr="00954D70" w:rsidRDefault="00FA08EE" w:rsidP="00196118">
      <w:pPr>
        <w:pStyle w:val="ListParagraph"/>
        <w:keepNext/>
        <w:keepLines/>
        <w:numPr>
          <w:ilvl w:val="0"/>
          <w:numId w:val="6"/>
        </w:numPr>
        <w:spacing w:after="0"/>
        <w:ind w:left="567" w:hanging="567"/>
        <w:jc w:val="both"/>
        <w:rPr>
          <w:rFonts w:ascii="Arial" w:eastAsia="Calibri" w:hAnsi="Arial" w:cs="Arial"/>
          <w:szCs w:val="24"/>
          <w:lang w:eastAsia="en-GB"/>
        </w:rPr>
      </w:pPr>
      <w:r w:rsidRPr="00954D70">
        <w:rPr>
          <w:rFonts w:ascii="Arial" w:eastAsia="Calibri" w:hAnsi="Arial" w:cs="Arial"/>
          <w:szCs w:val="24"/>
          <w:lang w:eastAsia="en-GB"/>
        </w:rPr>
        <w:t>New Zealand</w:t>
      </w:r>
      <w:r w:rsidR="005F0D28">
        <w:rPr>
          <w:rFonts w:ascii="Arial" w:eastAsia="Calibri" w:hAnsi="Arial" w:cs="Arial"/>
          <w:szCs w:val="24"/>
          <w:lang w:eastAsia="en-GB"/>
        </w:rPr>
        <w:t>’s</w:t>
      </w:r>
      <w:r w:rsidRPr="00954D70">
        <w:rPr>
          <w:rFonts w:ascii="Arial" w:eastAsia="Calibri" w:hAnsi="Arial" w:cs="Arial"/>
          <w:szCs w:val="24"/>
          <w:lang w:eastAsia="en-GB"/>
        </w:rPr>
        <w:t xml:space="preserve"> requirements </w:t>
      </w:r>
      <w:r w:rsidR="00954D70" w:rsidRPr="00954D70">
        <w:rPr>
          <w:rFonts w:ascii="Arial" w:eastAsia="Calibri" w:hAnsi="Arial" w:cs="Arial"/>
          <w:szCs w:val="24"/>
          <w:lang w:eastAsia="en-GB"/>
        </w:rPr>
        <w:t>for assisted reproduction</w:t>
      </w:r>
      <w:r w:rsidRPr="00954D70">
        <w:rPr>
          <w:rFonts w:ascii="Arial" w:eastAsia="Calibri" w:hAnsi="Arial" w:cs="Arial"/>
          <w:szCs w:val="24"/>
          <w:lang w:eastAsia="en-GB"/>
        </w:rPr>
        <w:t xml:space="preserve"> are set out in:</w:t>
      </w:r>
    </w:p>
    <w:p w14:paraId="101299B4" w14:textId="77777777" w:rsidR="00E4487B" w:rsidRPr="00954D70" w:rsidRDefault="00E4487B" w:rsidP="00196118">
      <w:pPr>
        <w:pStyle w:val="Bullet"/>
        <w:keepNext/>
        <w:numPr>
          <w:ilvl w:val="0"/>
          <w:numId w:val="9"/>
        </w:numPr>
      </w:pPr>
      <w:r w:rsidRPr="00954D70">
        <w:t>the HART Act</w:t>
      </w:r>
      <w:r w:rsidR="005F0D28">
        <w:t xml:space="preserve"> and the HART Order</w:t>
      </w:r>
    </w:p>
    <w:p w14:paraId="349F59FF" w14:textId="77777777" w:rsidR="00FA08EE" w:rsidRPr="00954D70" w:rsidRDefault="00E4487B" w:rsidP="00196118">
      <w:pPr>
        <w:pStyle w:val="Bullet"/>
        <w:keepNext/>
        <w:numPr>
          <w:ilvl w:val="0"/>
          <w:numId w:val="9"/>
        </w:numPr>
      </w:pPr>
      <w:r w:rsidRPr="00954D70">
        <w:t>t</w:t>
      </w:r>
      <w:r w:rsidRPr="00954D70">
        <w:rPr>
          <w:szCs w:val="22"/>
        </w:rPr>
        <w:t>he Code of Health and Disability Services Consumers’ Rights</w:t>
      </w:r>
    </w:p>
    <w:p w14:paraId="604C49AD" w14:textId="77777777" w:rsidR="00FA08EE" w:rsidRPr="00954D70" w:rsidRDefault="00FD5C95" w:rsidP="00196118">
      <w:pPr>
        <w:pStyle w:val="Bullet"/>
        <w:keepNext/>
        <w:numPr>
          <w:ilvl w:val="0"/>
          <w:numId w:val="9"/>
        </w:numPr>
      </w:pPr>
      <w:r w:rsidRPr="00954D70">
        <w:t>g</w:t>
      </w:r>
      <w:r w:rsidR="00FA08EE" w:rsidRPr="00954D70">
        <w:t>uidelines issued by ACART</w:t>
      </w:r>
      <w:r w:rsidR="009329B0" w:rsidRPr="00954D70">
        <w:t xml:space="preserve"> to </w:t>
      </w:r>
      <w:r w:rsidR="00381F17">
        <w:t>ECART</w:t>
      </w:r>
    </w:p>
    <w:p w14:paraId="69B35AF8" w14:textId="77777777" w:rsidR="00FA08EE" w:rsidRPr="00954D70" w:rsidRDefault="00FA08EE" w:rsidP="00196118">
      <w:pPr>
        <w:pStyle w:val="Bullet"/>
        <w:numPr>
          <w:ilvl w:val="0"/>
          <w:numId w:val="9"/>
        </w:numPr>
      </w:pPr>
      <w:r w:rsidRPr="00954D70">
        <w:t xml:space="preserve">the </w:t>
      </w:r>
      <w:r w:rsidR="00E4487B" w:rsidRPr="00954D70">
        <w:t xml:space="preserve">Fertility </w:t>
      </w:r>
      <w:r w:rsidR="009329B0" w:rsidRPr="00954D70">
        <w:t>Services Standard</w:t>
      </w:r>
      <w:r w:rsidR="009F35E1" w:rsidRPr="00954D70">
        <w:t>.</w:t>
      </w:r>
    </w:p>
    <w:p w14:paraId="20B5D63B" w14:textId="77777777" w:rsidR="00FA08EE" w:rsidRPr="00654D18" w:rsidRDefault="00FA08EE" w:rsidP="00381F17">
      <w:pPr>
        <w:pStyle w:val="Heading3"/>
        <w:numPr>
          <w:ilvl w:val="0"/>
          <w:numId w:val="0"/>
        </w:numPr>
        <w:ind w:left="567"/>
        <w:rPr>
          <w:b/>
          <w:sz w:val="22"/>
          <w:szCs w:val="22"/>
        </w:rPr>
      </w:pPr>
      <w:r>
        <w:rPr>
          <w:b/>
          <w:sz w:val="22"/>
          <w:szCs w:val="22"/>
        </w:rPr>
        <w:t xml:space="preserve">The </w:t>
      </w:r>
      <w:r w:rsidR="00E4487B">
        <w:rPr>
          <w:b/>
          <w:sz w:val="22"/>
          <w:szCs w:val="22"/>
        </w:rPr>
        <w:t>HART Act</w:t>
      </w:r>
      <w:r>
        <w:rPr>
          <w:b/>
          <w:sz w:val="22"/>
          <w:szCs w:val="22"/>
        </w:rPr>
        <w:t xml:space="preserve"> </w:t>
      </w:r>
    </w:p>
    <w:p w14:paraId="7AE84BC1" w14:textId="77777777" w:rsidR="006C0FFC" w:rsidRPr="0008151F" w:rsidRDefault="00FA08EE"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5F0D28">
        <w:rPr>
          <w:rFonts w:ascii="Arial" w:eastAsia="Calibri" w:hAnsi="Arial" w:cs="Arial"/>
          <w:szCs w:val="24"/>
          <w:lang w:eastAsia="en-GB"/>
        </w:rPr>
        <w:t>The HAR</w:t>
      </w:r>
      <w:r w:rsidR="005130EE" w:rsidRPr="005F0D28">
        <w:rPr>
          <w:rFonts w:ascii="Arial" w:eastAsia="Calibri" w:hAnsi="Arial" w:cs="Arial"/>
          <w:szCs w:val="24"/>
          <w:lang w:eastAsia="en-GB"/>
        </w:rPr>
        <w:t>T Act is the principal</w:t>
      </w:r>
      <w:r w:rsidR="00DB622F" w:rsidRPr="005F0D28">
        <w:rPr>
          <w:rFonts w:ascii="Arial" w:eastAsia="Calibri" w:hAnsi="Arial" w:cs="Arial"/>
          <w:szCs w:val="24"/>
          <w:lang w:eastAsia="en-GB"/>
        </w:rPr>
        <w:t xml:space="preserve"> law regulating</w:t>
      </w:r>
      <w:r w:rsidRPr="005F0D28">
        <w:rPr>
          <w:rFonts w:ascii="Arial" w:eastAsia="Calibri" w:hAnsi="Arial" w:cs="Arial"/>
          <w:szCs w:val="24"/>
          <w:lang w:eastAsia="en-GB"/>
        </w:rPr>
        <w:t xml:space="preserve"> human assisted reproductive technology and human reproductive research in New Zealand.</w:t>
      </w:r>
      <w:r w:rsidR="000305B4" w:rsidRPr="005F0D28">
        <w:rPr>
          <w:rFonts w:ascii="Arial" w:eastAsia="Calibri" w:hAnsi="Arial" w:cs="Arial"/>
          <w:szCs w:val="24"/>
          <w:lang w:eastAsia="en-GB"/>
        </w:rPr>
        <w:t xml:space="preserve"> </w:t>
      </w:r>
      <w:r w:rsidR="005F0D28" w:rsidRPr="00C9762A">
        <w:rPr>
          <w:rFonts w:ascii="Arial" w:eastAsia="Calibri" w:hAnsi="Arial" w:cs="Arial"/>
          <w:szCs w:val="24"/>
          <w:lang w:eastAsia="en-GB"/>
        </w:rPr>
        <w:t xml:space="preserve">The HART Act requires ACART to </w:t>
      </w:r>
      <w:r w:rsidR="00C9762A">
        <w:rPr>
          <w:rFonts w:ascii="Arial" w:eastAsia="Calibri" w:hAnsi="Arial" w:cs="Arial"/>
          <w:szCs w:val="24"/>
          <w:lang w:eastAsia="en-GB"/>
        </w:rPr>
        <w:t>advise</w:t>
      </w:r>
      <w:r w:rsidR="005F0D28" w:rsidRPr="00C9762A">
        <w:rPr>
          <w:rFonts w:ascii="Arial" w:eastAsia="Calibri" w:hAnsi="Arial" w:cs="Arial"/>
          <w:szCs w:val="24"/>
          <w:lang w:eastAsia="en-GB"/>
        </w:rPr>
        <w:t xml:space="preserve"> the Minister of Health on a number of matters related to assisted reproduction. This advice must not be inconsistent with the Code. </w:t>
      </w:r>
    </w:p>
    <w:p w14:paraId="3CAF1F67" w14:textId="77777777" w:rsidR="00B16C5F" w:rsidRDefault="00B16C5F" w:rsidP="00381F17">
      <w:pPr>
        <w:pStyle w:val="Heading3"/>
        <w:numPr>
          <w:ilvl w:val="0"/>
          <w:numId w:val="0"/>
        </w:numPr>
        <w:ind w:left="567"/>
        <w:rPr>
          <w:b/>
          <w:sz w:val="22"/>
          <w:szCs w:val="22"/>
        </w:rPr>
      </w:pPr>
      <w:r>
        <w:rPr>
          <w:b/>
          <w:sz w:val="22"/>
          <w:szCs w:val="22"/>
        </w:rPr>
        <w:t>The HART Order</w:t>
      </w:r>
    </w:p>
    <w:p w14:paraId="255488AA" w14:textId="77777777" w:rsidR="00B16C5F" w:rsidRPr="00B16C5F" w:rsidRDefault="00B16C5F"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E400CA">
        <w:rPr>
          <w:rFonts w:ascii="Arial" w:eastAsia="Calibri" w:hAnsi="Arial" w:cs="Arial"/>
          <w:szCs w:val="24"/>
          <w:lang w:eastAsia="en-GB"/>
        </w:rPr>
        <w:t>The HAR</w:t>
      </w:r>
      <w:r>
        <w:rPr>
          <w:rFonts w:ascii="Arial" w:eastAsia="Calibri" w:hAnsi="Arial" w:cs="Arial"/>
          <w:szCs w:val="24"/>
          <w:lang w:eastAsia="en-GB"/>
        </w:rPr>
        <w:t xml:space="preserve">T Order </w:t>
      </w:r>
      <w:r w:rsidR="00914561">
        <w:rPr>
          <w:rFonts w:ascii="Arial" w:eastAsia="Calibri" w:hAnsi="Arial" w:cs="Arial"/>
          <w:szCs w:val="24"/>
          <w:lang w:eastAsia="en-GB"/>
        </w:rPr>
        <w:t>lists</w:t>
      </w:r>
      <w:r w:rsidR="005F0D28">
        <w:rPr>
          <w:rFonts w:ascii="Arial" w:eastAsia="Calibri" w:hAnsi="Arial" w:cs="Arial"/>
          <w:szCs w:val="24"/>
          <w:lang w:eastAsia="en-GB"/>
        </w:rPr>
        <w:t xml:space="preserve"> the established procedures and the exceptions to th</w:t>
      </w:r>
      <w:r w:rsidR="00C9762A">
        <w:rPr>
          <w:rFonts w:ascii="Arial" w:eastAsia="Calibri" w:hAnsi="Arial" w:cs="Arial"/>
          <w:szCs w:val="24"/>
          <w:lang w:eastAsia="en-GB"/>
        </w:rPr>
        <w:t>ose procedures. The HART Order specifies the collection, storage and disposal of ovarian tissue as established procedures.</w:t>
      </w:r>
    </w:p>
    <w:p w14:paraId="370B97DB" w14:textId="77777777" w:rsidR="00FA08EE" w:rsidRPr="009329B0" w:rsidRDefault="00E4487B" w:rsidP="00381F17">
      <w:pPr>
        <w:pStyle w:val="Heading3"/>
        <w:numPr>
          <w:ilvl w:val="0"/>
          <w:numId w:val="0"/>
        </w:numPr>
        <w:ind w:left="567"/>
        <w:rPr>
          <w:b/>
          <w:sz w:val="22"/>
          <w:szCs w:val="22"/>
        </w:rPr>
      </w:pPr>
      <w:r w:rsidRPr="009329B0">
        <w:rPr>
          <w:b/>
          <w:sz w:val="22"/>
          <w:szCs w:val="22"/>
        </w:rPr>
        <w:t>The Code</w:t>
      </w:r>
      <w:r w:rsidR="009329B0" w:rsidRPr="009329B0">
        <w:rPr>
          <w:b/>
          <w:sz w:val="22"/>
          <w:szCs w:val="22"/>
        </w:rPr>
        <w:t xml:space="preserve"> of Health and Disability Services Consumers’ Rights</w:t>
      </w:r>
    </w:p>
    <w:p w14:paraId="52CD8BF1" w14:textId="77777777" w:rsidR="0090645B" w:rsidRPr="00EC273E" w:rsidRDefault="00914561"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EC273E">
        <w:rPr>
          <w:rFonts w:ascii="Arial" w:eastAsia="Calibri" w:hAnsi="Arial" w:cs="Arial"/>
          <w:szCs w:val="24"/>
          <w:lang w:eastAsia="en-GB"/>
        </w:rPr>
        <w:t xml:space="preserve">Any medical procedure a person undergoes is also subject to the Code. </w:t>
      </w:r>
      <w:r w:rsidR="00E4487B" w:rsidRPr="00EC273E">
        <w:rPr>
          <w:rFonts w:ascii="Arial" w:eastAsia="Calibri" w:hAnsi="Arial" w:cs="Arial"/>
          <w:szCs w:val="24"/>
          <w:lang w:eastAsia="en-GB"/>
        </w:rPr>
        <w:t>The Code extends</w:t>
      </w:r>
      <w:r w:rsidR="00FA08EE" w:rsidRPr="00EC273E">
        <w:rPr>
          <w:rFonts w:ascii="Arial" w:eastAsia="Calibri" w:hAnsi="Arial" w:cs="Arial"/>
          <w:szCs w:val="24"/>
          <w:lang w:eastAsia="en-GB"/>
        </w:rPr>
        <w:t xml:space="preserve"> to any person or organisation providing or receiving health and disability services in New Zealand.</w:t>
      </w:r>
      <w:r w:rsidR="000305B4" w:rsidRPr="00EC273E">
        <w:rPr>
          <w:rFonts w:ascii="Arial" w:eastAsia="Calibri" w:hAnsi="Arial" w:cs="Arial"/>
          <w:szCs w:val="24"/>
          <w:lang w:eastAsia="en-GB"/>
        </w:rPr>
        <w:t xml:space="preserve"> </w:t>
      </w:r>
      <w:r w:rsidR="00FA08EE" w:rsidRPr="00EC273E">
        <w:rPr>
          <w:rFonts w:ascii="Arial" w:eastAsia="Calibri" w:hAnsi="Arial" w:cs="Arial"/>
          <w:szCs w:val="24"/>
          <w:lang w:eastAsia="en-GB"/>
        </w:rPr>
        <w:t>Rights 5, 6 and 7 of the Code give every consumer the right to effective communication, to be fully informed, to make an informed choice and to give informed consent.</w:t>
      </w:r>
      <w:r w:rsidR="000305B4" w:rsidRPr="00EC273E">
        <w:rPr>
          <w:rFonts w:ascii="Arial" w:eastAsia="Calibri" w:hAnsi="Arial" w:cs="Arial"/>
          <w:szCs w:val="24"/>
          <w:lang w:eastAsia="en-GB"/>
        </w:rPr>
        <w:t xml:space="preserve"> </w:t>
      </w:r>
      <w:r w:rsidR="00FA08EE" w:rsidRPr="00EC273E">
        <w:rPr>
          <w:rFonts w:ascii="Arial" w:eastAsia="Calibri" w:hAnsi="Arial" w:cs="Arial"/>
          <w:szCs w:val="24"/>
          <w:lang w:eastAsia="en-GB"/>
        </w:rPr>
        <w:t>Right 7 also gives every consumer the right to make decisions about what happens to their body parts or bodily substances removed or obtained in the course of a health care procedure.</w:t>
      </w:r>
    </w:p>
    <w:p w14:paraId="327E7F28" w14:textId="77777777" w:rsidR="00FA08EE" w:rsidRPr="00E400CA" w:rsidRDefault="00FA08EE"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E400CA">
        <w:rPr>
          <w:rFonts w:ascii="Arial" w:eastAsia="Calibri" w:hAnsi="Arial" w:cs="Arial"/>
          <w:szCs w:val="24"/>
          <w:lang w:eastAsia="en-GB"/>
        </w:rPr>
        <w:t>While the Code does not address all matters of informed consent</w:t>
      </w:r>
      <w:r w:rsidR="00320F54">
        <w:rPr>
          <w:rFonts w:ascii="Arial" w:eastAsia="Calibri" w:hAnsi="Arial" w:cs="Arial"/>
          <w:szCs w:val="24"/>
          <w:lang w:eastAsia="en-GB"/>
        </w:rPr>
        <w:t xml:space="preserve"> for</w:t>
      </w:r>
      <w:r w:rsidR="00E4487B">
        <w:rPr>
          <w:rFonts w:ascii="Arial" w:eastAsia="Calibri" w:hAnsi="Arial" w:cs="Arial"/>
          <w:szCs w:val="24"/>
          <w:lang w:eastAsia="en-GB"/>
        </w:rPr>
        <w:t xml:space="preserve"> </w:t>
      </w:r>
      <w:r w:rsidR="00923D05">
        <w:rPr>
          <w:rFonts w:ascii="Arial" w:eastAsia="Calibri" w:hAnsi="Arial" w:cs="Arial"/>
          <w:szCs w:val="24"/>
          <w:lang w:eastAsia="en-GB"/>
        </w:rPr>
        <w:t>assisted reproductive technology</w:t>
      </w:r>
      <w:r w:rsidRPr="00E400CA">
        <w:rPr>
          <w:rFonts w:ascii="Arial" w:eastAsia="Calibri" w:hAnsi="Arial" w:cs="Arial"/>
          <w:szCs w:val="24"/>
          <w:lang w:eastAsia="en-GB"/>
        </w:rPr>
        <w:t>, any regulations or guidelines must be consistent with the Code.</w:t>
      </w:r>
      <w:r w:rsidR="00D11830">
        <w:rPr>
          <w:rStyle w:val="FootnoteReference"/>
          <w:rFonts w:ascii="Arial" w:eastAsia="Calibri" w:hAnsi="Arial" w:cs="Arial"/>
          <w:szCs w:val="24"/>
          <w:lang w:eastAsia="en-GB"/>
        </w:rPr>
        <w:footnoteReference w:id="5"/>
      </w:r>
      <w:r w:rsidRPr="00E400CA">
        <w:rPr>
          <w:rFonts w:ascii="Arial" w:eastAsia="Calibri" w:hAnsi="Arial" w:cs="Arial"/>
          <w:szCs w:val="24"/>
          <w:lang w:eastAsia="en-GB"/>
        </w:rPr>
        <w:t xml:space="preserve"> </w:t>
      </w:r>
    </w:p>
    <w:p w14:paraId="39E0FCDF" w14:textId="77777777" w:rsidR="00FA08EE" w:rsidRPr="00654D18" w:rsidRDefault="00FA08EE" w:rsidP="00381F17">
      <w:pPr>
        <w:pStyle w:val="Heading3"/>
        <w:numPr>
          <w:ilvl w:val="0"/>
          <w:numId w:val="0"/>
        </w:numPr>
        <w:ind w:left="567"/>
        <w:rPr>
          <w:b/>
          <w:sz w:val="22"/>
          <w:szCs w:val="22"/>
        </w:rPr>
      </w:pPr>
      <w:r w:rsidRPr="00654D18">
        <w:rPr>
          <w:b/>
          <w:sz w:val="22"/>
          <w:szCs w:val="22"/>
        </w:rPr>
        <w:t>Guidelines issued by ACART</w:t>
      </w:r>
    </w:p>
    <w:p w14:paraId="0751BA9A" w14:textId="770841F9" w:rsidR="00FA08EE" w:rsidRPr="00EC273E" w:rsidRDefault="00EC273E"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EC273E">
        <w:rPr>
          <w:rFonts w:ascii="Arial" w:eastAsia="Calibri" w:hAnsi="Arial" w:cs="Arial"/>
          <w:szCs w:val="24"/>
          <w:lang w:eastAsia="en-GB"/>
        </w:rPr>
        <w:t>None of the guidelines issued by ACART apply to the collection, storage, use of or disposal of ovarian tissue. The</w:t>
      </w:r>
      <w:r w:rsidR="003A5277" w:rsidRPr="00EC273E">
        <w:rPr>
          <w:rFonts w:ascii="Arial" w:eastAsia="Calibri" w:hAnsi="Arial" w:cs="Arial"/>
          <w:szCs w:val="24"/>
          <w:lang w:eastAsia="en-GB"/>
        </w:rPr>
        <w:t xml:space="preserve"> g</w:t>
      </w:r>
      <w:r w:rsidR="00FA08EE" w:rsidRPr="00EC273E">
        <w:rPr>
          <w:rFonts w:ascii="Arial" w:eastAsia="Calibri" w:hAnsi="Arial" w:cs="Arial"/>
          <w:szCs w:val="24"/>
          <w:lang w:eastAsia="en-GB"/>
        </w:rPr>
        <w:t xml:space="preserve">uidelines </w:t>
      </w:r>
      <w:r>
        <w:rPr>
          <w:rFonts w:ascii="Arial" w:eastAsia="Calibri" w:hAnsi="Arial" w:cs="Arial"/>
          <w:szCs w:val="24"/>
          <w:lang w:eastAsia="en-GB"/>
        </w:rPr>
        <w:t>are for</w:t>
      </w:r>
      <w:r w:rsidR="00B1642F">
        <w:rPr>
          <w:rFonts w:ascii="Arial" w:eastAsia="Calibri" w:hAnsi="Arial" w:cs="Arial"/>
          <w:szCs w:val="24"/>
          <w:lang w:eastAsia="en-GB"/>
        </w:rPr>
        <w:t xml:space="preserve"> ARPs</w:t>
      </w:r>
      <w:r w:rsidRPr="00EC273E">
        <w:rPr>
          <w:rFonts w:ascii="Arial" w:eastAsia="Calibri" w:hAnsi="Arial" w:cs="Arial"/>
          <w:szCs w:val="24"/>
          <w:lang w:eastAsia="en-GB"/>
        </w:rPr>
        <w:t xml:space="preserve"> that need to be considered by ECART. In this advice, ACART is not proposing that the procedure </w:t>
      </w:r>
      <w:r>
        <w:rPr>
          <w:rFonts w:ascii="Arial" w:eastAsia="Calibri" w:hAnsi="Arial" w:cs="Arial"/>
          <w:szCs w:val="24"/>
          <w:lang w:eastAsia="en-GB"/>
        </w:rPr>
        <w:t xml:space="preserve">would </w:t>
      </w:r>
      <w:r w:rsidRPr="00EC273E">
        <w:rPr>
          <w:rFonts w:ascii="Arial" w:eastAsia="Calibri" w:hAnsi="Arial" w:cs="Arial"/>
          <w:szCs w:val="24"/>
          <w:lang w:eastAsia="en-GB"/>
        </w:rPr>
        <w:t xml:space="preserve">require ethical approval from ECART. </w:t>
      </w:r>
    </w:p>
    <w:p w14:paraId="65705346" w14:textId="77777777" w:rsidR="00FA08EE" w:rsidRPr="00654D18" w:rsidRDefault="00E4487B" w:rsidP="00B16C5F">
      <w:pPr>
        <w:pStyle w:val="Heading3"/>
        <w:numPr>
          <w:ilvl w:val="0"/>
          <w:numId w:val="0"/>
        </w:numPr>
        <w:ind w:left="567"/>
        <w:rPr>
          <w:b/>
          <w:sz w:val="22"/>
          <w:szCs w:val="22"/>
        </w:rPr>
      </w:pPr>
      <w:r>
        <w:rPr>
          <w:b/>
          <w:sz w:val="22"/>
          <w:szCs w:val="22"/>
        </w:rPr>
        <w:t>The</w:t>
      </w:r>
      <w:r w:rsidR="009329B0">
        <w:rPr>
          <w:b/>
          <w:sz w:val="22"/>
          <w:szCs w:val="22"/>
        </w:rPr>
        <w:t xml:space="preserve"> Fertility Services</w:t>
      </w:r>
      <w:r>
        <w:rPr>
          <w:b/>
          <w:sz w:val="22"/>
          <w:szCs w:val="22"/>
        </w:rPr>
        <w:t xml:space="preserve"> Standard</w:t>
      </w:r>
      <w:r w:rsidR="002575B9">
        <w:rPr>
          <w:b/>
          <w:sz w:val="22"/>
          <w:szCs w:val="22"/>
        </w:rPr>
        <w:t xml:space="preserve"> </w:t>
      </w:r>
    </w:p>
    <w:p w14:paraId="2137A083" w14:textId="77777777" w:rsidR="00FA08EE" w:rsidRPr="00E400CA" w:rsidRDefault="00FA08EE"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E400CA">
        <w:rPr>
          <w:rFonts w:ascii="Arial" w:eastAsia="Calibri" w:hAnsi="Arial" w:cs="Arial"/>
          <w:szCs w:val="24"/>
          <w:lang w:eastAsia="en-GB"/>
        </w:rPr>
        <w:t>Providers of fertility services in New Zealand must opera</w:t>
      </w:r>
      <w:r w:rsidR="00E4487B">
        <w:rPr>
          <w:rFonts w:ascii="Arial" w:eastAsia="Calibri" w:hAnsi="Arial" w:cs="Arial"/>
          <w:szCs w:val="24"/>
          <w:lang w:eastAsia="en-GB"/>
        </w:rPr>
        <w:t>te in accord</w:t>
      </w:r>
      <w:r w:rsidR="009F35E1">
        <w:rPr>
          <w:rFonts w:ascii="Arial" w:eastAsia="Calibri" w:hAnsi="Arial" w:cs="Arial"/>
          <w:szCs w:val="24"/>
          <w:lang w:eastAsia="en-GB"/>
        </w:rPr>
        <w:t>ance</w:t>
      </w:r>
      <w:r w:rsidRPr="00E400CA">
        <w:rPr>
          <w:rFonts w:ascii="Arial" w:eastAsia="Calibri" w:hAnsi="Arial" w:cs="Arial"/>
          <w:szCs w:val="24"/>
          <w:lang w:eastAsia="en-GB"/>
        </w:rPr>
        <w:t xml:space="preserve"> with the</w:t>
      </w:r>
      <w:r w:rsidR="009F35E1">
        <w:rPr>
          <w:rFonts w:ascii="Arial" w:eastAsia="Calibri" w:hAnsi="Arial" w:cs="Arial"/>
          <w:szCs w:val="24"/>
          <w:lang w:eastAsia="en-GB"/>
        </w:rPr>
        <w:t xml:space="preserve"> Fertility Services</w:t>
      </w:r>
      <w:r w:rsidRPr="00E400CA">
        <w:rPr>
          <w:rFonts w:ascii="Arial" w:eastAsia="Calibri" w:hAnsi="Arial" w:cs="Arial"/>
          <w:szCs w:val="24"/>
          <w:lang w:eastAsia="en-GB"/>
        </w:rPr>
        <w:t xml:space="preserve"> </w:t>
      </w:r>
      <w:r w:rsidR="0040580A" w:rsidRPr="00E400CA">
        <w:rPr>
          <w:rFonts w:ascii="Arial" w:eastAsia="Calibri" w:hAnsi="Arial" w:cs="Arial"/>
          <w:szCs w:val="24"/>
          <w:lang w:eastAsia="en-GB"/>
        </w:rPr>
        <w:t>Standard</w:t>
      </w:r>
      <w:r w:rsidR="009F35E1">
        <w:rPr>
          <w:rFonts w:ascii="Arial" w:eastAsia="Calibri" w:hAnsi="Arial" w:cs="Arial"/>
          <w:szCs w:val="24"/>
          <w:lang w:eastAsia="en-GB"/>
        </w:rPr>
        <w:t xml:space="preserve"> 2007 (the Standard)</w:t>
      </w:r>
      <w:r w:rsidRPr="00E400CA">
        <w:rPr>
          <w:rFonts w:ascii="Arial" w:eastAsia="Calibri" w:hAnsi="Arial" w:cs="Arial"/>
          <w:szCs w:val="24"/>
          <w:lang w:eastAsia="en-GB"/>
        </w:rPr>
        <w:t>, which sets out requirements for the safety and quality of fertility services in New Zealand.</w:t>
      </w:r>
      <w:r w:rsidR="000305B4">
        <w:rPr>
          <w:rFonts w:ascii="Arial" w:eastAsia="Calibri" w:hAnsi="Arial" w:cs="Arial"/>
          <w:szCs w:val="24"/>
          <w:lang w:eastAsia="en-GB"/>
        </w:rPr>
        <w:t xml:space="preserve"> </w:t>
      </w:r>
      <w:r w:rsidR="009F35E1">
        <w:rPr>
          <w:rFonts w:ascii="Arial" w:eastAsia="Calibri" w:hAnsi="Arial" w:cs="Arial"/>
          <w:szCs w:val="24"/>
          <w:lang w:eastAsia="en-GB"/>
        </w:rPr>
        <w:t>The Standard is a form of regulation issued under the Health and Disability Services (Safety) Act 2001.</w:t>
      </w:r>
      <w:r w:rsidR="000305B4">
        <w:rPr>
          <w:rFonts w:ascii="Arial" w:eastAsia="Calibri" w:hAnsi="Arial" w:cs="Arial"/>
          <w:szCs w:val="24"/>
          <w:lang w:eastAsia="en-GB"/>
        </w:rPr>
        <w:t xml:space="preserve"> </w:t>
      </w:r>
      <w:r w:rsidRPr="00E400CA">
        <w:rPr>
          <w:rFonts w:ascii="Arial" w:eastAsia="Calibri" w:hAnsi="Arial" w:cs="Arial"/>
          <w:szCs w:val="24"/>
          <w:lang w:eastAsia="en-GB"/>
        </w:rPr>
        <w:t>Providers are audited and</w:t>
      </w:r>
      <w:r w:rsidR="0018791E">
        <w:rPr>
          <w:rFonts w:ascii="Arial" w:eastAsia="Calibri" w:hAnsi="Arial" w:cs="Arial"/>
          <w:szCs w:val="24"/>
          <w:lang w:eastAsia="en-GB"/>
        </w:rPr>
        <w:t xml:space="preserve"> </w:t>
      </w:r>
      <w:r w:rsidR="0090645B">
        <w:rPr>
          <w:rFonts w:ascii="Arial" w:eastAsia="Calibri" w:hAnsi="Arial" w:cs="Arial"/>
          <w:szCs w:val="24"/>
          <w:lang w:eastAsia="en-GB"/>
        </w:rPr>
        <w:t>certified against the Standard</w:t>
      </w:r>
      <w:r w:rsidR="00993C81">
        <w:rPr>
          <w:rFonts w:ascii="Arial" w:eastAsia="Calibri" w:hAnsi="Arial" w:cs="Arial"/>
          <w:szCs w:val="24"/>
          <w:lang w:eastAsia="en-GB"/>
        </w:rPr>
        <w:t>,</w:t>
      </w:r>
      <w:r w:rsidR="0090645B">
        <w:rPr>
          <w:rFonts w:ascii="Arial" w:eastAsia="Calibri" w:hAnsi="Arial" w:cs="Arial"/>
          <w:szCs w:val="24"/>
          <w:lang w:eastAsia="en-GB"/>
        </w:rPr>
        <w:t xml:space="preserve"> </w:t>
      </w:r>
      <w:r w:rsidR="0018791E">
        <w:rPr>
          <w:rFonts w:ascii="Arial" w:eastAsia="Calibri" w:hAnsi="Arial" w:cs="Arial"/>
          <w:szCs w:val="24"/>
          <w:lang w:eastAsia="en-GB"/>
        </w:rPr>
        <w:t>which is administered by the Ministry of Health.</w:t>
      </w:r>
      <w:r w:rsidR="004F155B">
        <w:rPr>
          <w:rFonts w:ascii="Arial" w:eastAsia="Calibri" w:hAnsi="Arial" w:cs="Arial"/>
          <w:szCs w:val="24"/>
          <w:lang w:eastAsia="en-GB"/>
        </w:rPr>
        <w:t xml:space="preserve"> </w:t>
      </w:r>
    </w:p>
    <w:p w14:paraId="6E1593A2" w14:textId="77777777" w:rsidR="005F0D28" w:rsidRPr="00381F17" w:rsidRDefault="005F0D28" w:rsidP="00381F17">
      <w:pPr>
        <w:pStyle w:val="Heading3"/>
        <w:numPr>
          <w:ilvl w:val="0"/>
          <w:numId w:val="0"/>
        </w:numPr>
        <w:ind w:left="567"/>
        <w:rPr>
          <w:b/>
          <w:sz w:val="22"/>
          <w:szCs w:val="22"/>
        </w:rPr>
      </w:pPr>
      <w:r w:rsidRPr="00381F17">
        <w:rPr>
          <w:b/>
          <w:sz w:val="22"/>
          <w:szCs w:val="22"/>
        </w:rPr>
        <w:t>Informed consent</w:t>
      </w:r>
    </w:p>
    <w:p w14:paraId="4CCDAA15" w14:textId="77777777" w:rsidR="0089610A" w:rsidRPr="0089610A" w:rsidRDefault="0089610A" w:rsidP="0089610A">
      <w:pPr>
        <w:pStyle w:val="ListParagraph"/>
        <w:widowControl w:val="0"/>
        <w:numPr>
          <w:ilvl w:val="0"/>
          <w:numId w:val="6"/>
        </w:numPr>
        <w:spacing w:after="0"/>
        <w:ind w:left="567" w:hanging="567"/>
        <w:jc w:val="both"/>
        <w:rPr>
          <w:rFonts w:ascii="Arial" w:eastAsia="Calibri" w:hAnsi="Arial" w:cs="Arial"/>
          <w:szCs w:val="24"/>
          <w:lang w:eastAsia="en-GB"/>
        </w:rPr>
      </w:pPr>
      <w:r w:rsidRPr="0008151F">
        <w:rPr>
          <w:rFonts w:ascii="Arial" w:eastAsia="Calibri" w:hAnsi="Arial" w:cs="Arial"/>
          <w:szCs w:val="24"/>
          <w:lang w:eastAsia="en-GB"/>
        </w:rPr>
        <w:t xml:space="preserve">The use of cryopreserved ovarian tissue to restore </w:t>
      </w:r>
      <w:r w:rsidR="003B3D09">
        <w:rPr>
          <w:rFonts w:ascii="Arial" w:eastAsia="Calibri" w:hAnsi="Arial" w:cs="Arial"/>
          <w:szCs w:val="24"/>
          <w:lang w:eastAsia="en-GB"/>
        </w:rPr>
        <w:t>ovarian function</w:t>
      </w:r>
      <w:r w:rsidR="003B3D09" w:rsidRPr="0008151F">
        <w:rPr>
          <w:rFonts w:ascii="Arial" w:eastAsia="Calibri" w:hAnsi="Arial" w:cs="Arial"/>
          <w:szCs w:val="24"/>
          <w:lang w:eastAsia="en-GB"/>
        </w:rPr>
        <w:t xml:space="preserve"> </w:t>
      </w:r>
      <w:r w:rsidRPr="0008151F">
        <w:rPr>
          <w:rFonts w:ascii="Arial" w:eastAsia="Calibri" w:hAnsi="Arial" w:cs="Arial"/>
          <w:szCs w:val="24"/>
          <w:lang w:eastAsia="en-GB"/>
        </w:rPr>
        <w:t xml:space="preserve">would need to comply with </w:t>
      </w:r>
      <w:r>
        <w:rPr>
          <w:rFonts w:ascii="Arial" w:eastAsia="Calibri" w:hAnsi="Arial" w:cs="Arial"/>
          <w:szCs w:val="24"/>
          <w:lang w:eastAsia="en-GB"/>
        </w:rPr>
        <w:t>the usual</w:t>
      </w:r>
      <w:r w:rsidRPr="0008151F">
        <w:rPr>
          <w:rFonts w:ascii="Arial" w:eastAsia="Calibri" w:hAnsi="Arial" w:cs="Arial"/>
          <w:szCs w:val="24"/>
          <w:lang w:eastAsia="en-GB"/>
        </w:rPr>
        <w:t xml:space="preserve"> requirements for informed consent. </w:t>
      </w:r>
    </w:p>
    <w:p w14:paraId="0902C7C4" w14:textId="77777777" w:rsidR="00EC273E" w:rsidRPr="0008151F" w:rsidRDefault="00EC273E"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08151F">
        <w:rPr>
          <w:rFonts w:ascii="Arial" w:eastAsia="Calibri" w:hAnsi="Arial" w:cs="Arial"/>
          <w:szCs w:val="24"/>
          <w:lang w:eastAsia="en-GB"/>
        </w:rPr>
        <w:t>A well-established body of law and practice concerning informed consent</w:t>
      </w:r>
      <w:r w:rsidR="0008151F">
        <w:rPr>
          <w:rFonts w:ascii="Arial" w:eastAsia="Calibri" w:hAnsi="Arial" w:cs="Arial"/>
          <w:szCs w:val="24"/>
          <w:lang w:eastAsia="en-GB"/>
        </w:rPr>
        <w:t xml:space="preserve"> for</w:t>
      </w:r>
      <w:r w:rsidRPr="0008151F">
        <w:rPr>
          <w:rFonts w:ascii="Arial" w:eastAsia="Calibri" w:hAnsi="Arial" w:cs="Arial"/>
          <w:szCs w:val="24"/>
          <w:lang w:eastAsia="en-GB"/>
        </w:rPr>
        <w:t xml:space="preserve"> medical procedures upholds the principle that autonomous individuals have the right to make decisions about procedures carried out on them.</w:t>
      </w:r>
    </w:p>
    <w:p w14:paraId="4AB65F67" w14:textId="77777777" w:rsidR="0008151F" w:rsidRPr="0008151F" w:rsidRDefault="0008151F"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08151F">
        <w:rPr>
          <w:rFonts w:ascii="Arial" w:eastAsia="Calibri" w:hAnsi="Arial" w:cs="Arial"/>
          <w:szCs w:val="24"/>
          <w:lang w:eastAsia="en-GB"/>
        </w:rPr>
        <w:t>Informe</w:t>
      </w:r>
      <w:r w:rsidR="00381F17">
        <w:rPr>
          <w:rFonts w:ascii="Arial" w:eastAsia="Calibri" w:hAnsi="Arial" w:cs="Arial"/>
          <w:szCs w:val="24"/>
          <w:lang w:eastAsia="en-GB"/>
        </w:rPr>
        <w:t>d consent is addressed in s.4</w:t>
      </w:r>
      <w:r w:rsidRPr="0008151F">
        <w:rPr>
          <w:rFonts w:ascii="Arial" w:eastAsia="Calibri" w:hAnsi="Arial" w:cs="Arial"/>
          <w:szCs w:val="24"/>
          <w:lang w:eastAsia="en-GB"/>
        </w:rPr>
        <w:t xml:space="preserve"> of the HART Act (Principles), which provides:</w:t>
      </w:r>
    </w:p>
    <w:p w14:paraId="5176CAE8" w14:textId="77777777" w:rsidR="0008151F" w:rsidRPr="00381F17" w:rsidRDefault="00381F17" w:rsidP="0008151F">
      <w:pPr>
        <w:pStyle w:val="Quote"/>
        <w:ind w:left="709"/>
        <w:jc w:val="both"/>
        <w:rPr>
          <w:i/>
        </w:rPr>
      </w:pPr>
      <w:r>
        <w:rPr>
          <w:i/>
        </w:rPr>
        <w:t>(d)</w:t>
      </w:r>
      <w:r w:rsidR="0008151F" w:rsidRPr="00381F17">
        <w:rPr>
          <w:i/>
        </w:rPr>
        <w:t xml:space="preserve"> .</w:t>
      </w:r>
      <w:r w:rsidR="0007331E" w:rsidRPr="00381F17">
        <w:rPr>
          <w:i/>
        </w:rPr>
        <w:t xml:space="preserve"> </w:t>
      </w:r>
      <w:r w:rsidR="0008151F" w:rsidRPr="00381F17">
        <w:rPr>
          <w:i/>
        </w:rPr>
        <w:t>.</w:t>
      </w:r>
      <w:r w:rsidR="0007331E" w:rsidRPr="00381F17">
        <w:rPr>
          <w:i/>
        </w:rPr>
        <w:t xml:space="preserve"> . </w:t>
      </w:r>
      <w:r w:rsidR="0008151F" w:rsidRPr="00381F17">
        <w:rPr>
          <w:i/>
        </w:rPr>
        <w:t>no assisted reproductive procedure should be performed on an individual and no human reproductive research should be conducted on an individual unless the individual has made an informed choice and given informed consent.</w:t>
      </w:r>
    </w:p>
    <w:p w14:paraId="555313FA" w14:textId="77777777" w:rsidR="0008151F" w:rsidRPr="0008151F" w:rsidRDefault="0008151F" w:rsidP="00196118">
      <w:pPr>
        <w:pStyle w:val="ListParagraph"/>
        <w:widowControl w:val="0"/>
        <w:numPr>
          <w:ilvl w:val="0"/>
          <w:numId w:val="6"/>
        </w:numPr>
        <w:spacing w:after="0"/>
        <w:ind w:left="567" w:hanging="567"/>
        <w:jc w:val="both"/>
        <w:rPr>
          <w:rFonts w:ascii="Arial" w:eastAsia="Calibri" w:hAnsi="Arial" w:cs="Arial"/>
          <w:szCs w:val="24"/>
          <w:lang w:eastAsia="en-GB"/>
        </w:rPr>
      </w:pPr>
      <w:r w:rsidRPr="0008151F">
        <w:rPr>
          <w:rFonts w:ascii="Arial" w:eastAsia="Calibri" w:hAnsi="Arial" w:cs="Arial"/>
          <w:szCs w:val="24"/>
          <w:lang w:eastAsia="en-GB"/>
        </w:rPr>
        <w:t>When carrying out any medical procedure, p</w:t>
      </w:r>
      <w:r w:rsidR="00FA08EE" w:rsidRPr="0008151F">
        <w:rPr>
          <w:rFonts w:ascii="Arial" w:eastAsia="Calibri" w:hAnsi="Arial" w:cs="Arial"/>
          <w:szCs w:val="24"/>
          <w:lang w:eastAsia="en-GB"/>
        </w:rPr>
        <w:t>roviders must ensure that consumers</w:t>
      </w:r>
      <w:r w:rsidR="00DD3945" w:rsidRPr="0008151F">
        <w:rPr>
          <w:rStyle w:val="FootnoteReference"/>
          <w:rFonts w:ascii="Arial" w:eastAsia="Calibri" w:hAnsi="Arial" w:cs="Arial"/>
          <w:szCs w:val="24"/>
          <w:lang w:eastAsia="en-GB"/>
        </w:rPr>
        <w:footnoteReference w:id="6"/>
      </w:r>
      <w:r w:rsidR="00FA08EE" w:rsidRPr="0008151F">
        <w:rPr>
          <w:rFonts w:ascii="Arial" w:eastAsia="Calibri" w:hAnsi="Arial" w:cs="Arial"/>
          <w:szCs w:val="24"/>
          <w:lang w:eastAsia="en-GB"/>
        </w:rPr>
        <w:t xml:space="preserve"> receive information about all important aspects of their procedures.</w:t>
      </w:r>
      <w:r w:rsidR="000305B4" w:rsidRPr="0008151F">
        <w:rPr>
          <w:rFonts w:ascii="Arial" w:eastAsia="Calibri" w:hAnsi="Arial" w:cs="Arial"/>
          <w:szCs w:val="24"/>
          <w:lang w:eastAsia="en-GB"/>
        </w:rPr>
        <w:t xml:space="preserve"> </w:t>
      </w:r>
      <w:r w:rsidR="00FA08EE" w:rsidRPr="0008151F">
        <w:rPr>
          <w:rFonts w:ascii="Arial" w:eastAsia="Calibri" w:hAnsi="Arial" w:cs="Arial"/>
          <w:szCs w:val="24"/>
          <w:lang w:eastAsia="en-GB"/>
        </w:rPr>
        <w:t>Appropriate consent forms for the procedure are required, and providers must have clear policies and procedures to obtain informed consent from consumers.</w:t>
      </w:r>
      <w:r w:rsidR="005F0D28" w:rsidRPr="0008151F">
        <w:rPr>
          <w:rFonts w:ascii="Arial" w:eastAsia="Calibri" w:hAnsi="Arial" w:cs="Arial"/>
          <w:szCs w:val="24"/>
          <w:lang w:eastAsia="en-GB"/>
        </w:rPr>
        <w:t xml:space="preserve"> </w:t>
      </w:r>
    </w:p>
    <w:p w14:paraId="6F3234A9" w14:textId="77777777" w:rsidR="00FA08EE" w:rsidRPr="006C2395" w:rsidRDefault="0040580A" w:rsidP="00381F17">
      <w:pPr>
        <w:keepNext/>
        <w:numPr>
          <w:ilvl w:val="0"/>
          <w:numId w:val="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 xml:space="preserve">OUR </w:t>
      </w:r>
      <w:r w:rsidR="00FA08EE" w:rsidRPr="006C2395">
        <w:rPr>
          <w:rFonts w:ascii="Arial" w:eastAsia="Times New Roman" w:hAnsi="Arial" w:cs="Arial"/>
          <w:b/>
          <w:sz w:val="28"/>
          <w:szCs w:val="28"/>
        </w:rPr>
        <w:t>CONSULTATION</w:t>
      </w:r>
      <w:r w:rsidRPr="006C2395">
        <w:rPr>
          <w:rFonts w:ascii="Arial" w:eastAsia="Times New Roman" w:hAnsi="Arial" w:cs="Arial"/>
          <w:b/>
          <w:sz w:val="28"/>
          <w:szCs w:val="28"/>
        </w:rPr>
        <w:t xml:space="preserve"> PROCESS</w:t>
      </w:r>
      <w:r w:rsidR="00FA08EE" w:rsidRPr="006C2395">
        <w:rPr>
          <w:rFonts w:ascii="Arial" w:eastAsia="Times New Roman" w:hAnsi="Arial" w:cs="Arial"/>
          <w:b/>
          <w:sz w:val="28"/>
          <w:szCs w:val="28"/>
        </w:rPr>
        <w:tab/>
      </w:r>
    </w:p>
    <w:p w14:paraId="741B253D" w14:textId="77777777" w:rsidR="00FA08EE" w:rsidRPr="00F27583" w:rsidRDefault="00EB439A" w:rsidP="00196118">
      <w:pPr>
        <w:pStyle w:val="ListParagraph"/>
        <w:widowControl w:val="0"/>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On 21 April</w:t>
      </w:r>
      <w:r w:rsidR="00F27583">
        <w:rPr>
          <w:rFonts w:ascii="Arial" w:eastAsia="Calibri" w:hAnsi="Arial" w:cs="Arial"/>
          <w:szCs w:val="24"/>
          <w:lang w:eastAsia="en-GB"/>
        </w:rPr>
        <w:t xml:space="preserve"> 2016</w:t>
      </w:r>
      <w:r>
        <w:rPr>
          <w:rFonts w:ascii="Arial" w:eastAsia="Calibri" w:hAnsi="Arial" w:cs="Arial"/>
          <w:szCs w:val="24"/>
          <w:lang w:eastAsia="en-GB"/>
        </w:rPr>
        <w:t>,</w:t>
      </w:r>
      <w:r w:rsidR="00E4487B" w:rsidRPr="000720A7">
        <w:rPr>
          <w:rFonts w:ascii="Arial" w:eastAsia="Calibri" w:hAnsi="Arial" w:cs="Arial"/>
          <w:szCs w:val="24"/>
          <w:lang w:eastAsia="en-GB"/>
        </w:rPr>
        <w:t xml:space="preserve"> </w:t>
      </w:r>
      <w:r w:rsidR="00FA08EE" w:rsidRPr="000720A7">
        <w:rPr>
          <w:rFonts w:ascii="Arial" w:eastAsia="Calibri" w:hAnsi="Arial" w:cs="Arial"/>
          <w:szCs w:val="24"/>
          <w:lang w:eastAsia="en-GB"/>
        </w:rPr>
        <w:t>we advised you about our</w:t>
      </w:r>
      <w:r w:rsidR="0018791E" w:rsidRPr="000720A7">
        <w:rPr>
          <w:rFonts w:ascii="Arial" w:eastAsia="Calibri" w:hAnsi="Arial" w:cs="Arial"/>
          <w:szCs w:val="24"/>
          <w:lang w:eastAsia="en-GB"/>
        </w:rPr>
        <w:t xml:space="preserve"> </w:t>
      </w:r>
      <w:r w:rsidR="000720A7" w:rsidRPr="000720A7">
        <w:rPr>
          <w:rFonts w:ascii="Arial" w:eastAsia="Calibri" w:hAnsi="Arial" w:cs="Arial"/>
          <w:szCs w:val="24"/>
          <w:lang w:eastAsia="en-GB"/>
        </w:rPr>
        <w:t>intended</w:t>
      </w:r>
      <w:r w:rsidR="0018791E" w:rsidRPr="000720A7">
        <w:rPr>
          <w:rFonts w:ascii="Arial" w:eastAsia="Calibri" w:hAnsi="Arial" w:cs="Arial"/>
          <w:szCs w:val="24"/>
          <w:lang w:eastAsia="en-GB"/>
        </w:rPr>
        <w:t xml:space="preserve"> public consultation on </w:t>
      </w:r>
      <w:r w:rsidR="00FA08EE" w:rsidRPr="000720A7">
        <w:rPr>
          <w:rFonts w:ascii="Arial" w:eastAsia="Calibri" w:hAnsi="Arial" w:cs="Arial"/>
          <w:szCs w:val="24"/>
          <w:lang w:eastAsia="en-GB"/>
        </w:rPr>
        <w:t>our proposed advice to you</w:t>
      </w:r>
      <w:r w:rsidR="000720A7" w:rsidRPr="000720A7">
        <w:rPr>
          <w:rFonts w:ascii="Arial" w:eastAsia="Calibri" w:hAnsi="Arial" w:cs="Arial"/>
          <w:szCs w:val="24"/>
          <w:lang w:eastAsia="en-GB"/>
        </w:rPr>
        <w:t xml:space="preserve"> about the use of the tissue</w:t>
      </w:r>
      <w:r>
        <w:rPr>
          <w:rFonts w:ascii="Arial" w:eastAsia="Calibri" w:hAnsi="Arial" w:cs="Arial"/>
          <w:szCs w:val="24"/>
          <w:lang w:eastAsia="en-GB"/>
        </w:rPr>
        <w:t xml:space="preserve">, giving </w:t>
      </w:r>
      <w:r w:rsidR="00FA08EE" w:rsidRPr="000720A7">
        <w:rPr>
          <w:rFonts w:ascii="Arial" w:eastAsia="Calibri" w:hAnsi="Arial" w:cs="Arial"/>
          <w:szCs w:val="24"/>
          <w:lang w:eastAsia="en-GB"/>
        </w:rPr>
        <w:t>you</w:t>
      </w:r>
      <w:r w:rsidR="0018791E" w:rsidRPr="000720A7">
        <w:rPr>
          <w:rFonts w:ascii="Arial" w:eastAsia="Calibri" w:hAnsi="Arial" w:cs="Arial"/>
          <w:szCs w:val="24"/>
          <w:lang w:eastAsia="en-GB"/>
        </w:rPr>
        <w:t xml:space="preserve"> </w:t>
      </w:r>
      <w:r w:rsidR="0090645B" w:rsidRPr="000720A7">
        <w:rPr>
          <w:rFonts w:ascii="Arial" w:eastAsia="Calibri" w:hAnsi="Arial" w:cs="Arial"/>
          <w:szCs w:val="24"/>
          <w:lang w:eastAsia="en-GB"/>
        </w:rPr>
        <w:t xml:space="preserve">a </w:t>
      </w:r>
      <w:r>
        <w:rPr>
          <w:rFonts w:ascii="Arial" w:eastAsia="Calibri" w:hAnsi="Arial" w:cs="Arial"/>
          <w:szCs w:val="24"/>
          <w:lang w:eastAsia="en-GB"/>
        </w:rPr>
        <w:t xml:space="preserve">copy of the </w:t>
      </w:r>
      <w:r w:rsidRPr="000720A7">
        <w:rPr>
          <w:rFonts w:ascii="Arial" w:eastAsia="Calibri" w:hAnsi="Arial" w:cs="Arial"/>
          <w:szCs w:val="24"/>
          <w:lang w:eastAsia="en-GB"/>
        </w:rPr>
        <w:t xml:space="preserve">consultation </w:t>
      </w:r>
      <w:r>
        <w:rPr>
          <w:rFonts w:ascii="Arial" w:eastAsia="Calibri" w:hAnsi="Arial" w:cs="Arial"/>
          <w:szCs w:val="24"/>
          <w:lang w:eastAsia="en-GB"/>
        </w:rPr>
        <w:t xml:space="preserve">document. </w:t>
      </w:r>
    </w:p>
    <w:p w14:paraId="50707A17" w14:textId="6A7D8DB2" w:rsidR="00DB622F" w:rsidRPr="00F72D0A" w:rsidRDefault="0018791E" w:rsidP="00196118">
      <w:pPr>
        <w:pStyle w:val="ListParagraph"/>
        <w:numPr>
          <w:ilvl w:val="0"/>
          <w:numId w:val="6"/>
        </w:numPr>
        <w:spacing w:after="0"/>
        <w:ind w:left="567" w:hanging="567"/>
        <w:jc w:val="both"/>
        <w:rPr>
          <w:rFonts w:ascii="Arial" w:eastAsia="Calibri" w:hAnsi="Arial" w:cs="Arial"/>
          <w:szCs w:val="24"/>
          <w:lang w:eastAsia="en-GB"/>
        </w:rPr>
      </w:pPr>
      <w:r w:rsidRPr="00F72D0A">
        <w:rPr>
          <w:rFonts w:ascii="Arial" w:eastAsia="Calibri" w:hAnsi="Arial" w:cs="Arial"/>
          <w:lang w:eastAsia="en-GB"/>
        </w:rPr>
        <w:t xml:space="preserve">We </w:t>
      </w:r>
      <w:r w:rsidR="00F2088B" w:rsidRPr="00F72D0A">
        <w:rPr>
          <w:rFonts w:ascii="Arial" w:eastAsia="Calibri" w:hAnsi="Arial" w:cs="Arial"/>
          <w:lang w:eastAsia="en-GB"/>
        </w:rPr>
        <w:t xml:space="preserve">consulted the public </w:t>
      </w:r>
      <w:r w:rsidR="00F27583" w:rsidRPr="00F72D0A">
        <w:rPr>
          <w:rFonts w:ascii="Arial" w:eastAsia="Calibri" w:hAnsi="Arial" w:cs="Arial"/>
          <w:lang w:eastAsia="en-GB"/>
        </w:rPr>
        <w:t xml:space="preserve">from 9 </w:t>
      </w:r>
      <w:r w:rsidR="00F2088B" w:rsidRPr="00F72D0A">
        <w:rPr>
          <w:rFonts w:ascii="Arial" w:eastAsia="Calibri" w:hAnsi="Arial" w:cs="Arial"/>
          <w:lang w:eastAsia="en-GB"/>
        </w:rPr>
        <w:t xml:space="preserve">May </w:t>
      </w:r>
      <w:r w:rsidR="00F27583" w:rsidRPr="00F72D0A">
        <w:rPr>
          <w:rFonts w:ascii="Arial" w:eastAsia="Calibri" w:hAnsi="Arial" w:cs="Arial"/>
          <w:lang w:eastAsia="en-GB"/>
        </w:rPr>
        <w:t xml:space="preserve">to 4 July </w:t>
      </w:r>
      <w:r w:rsidR="00F2088B" w:rsidRPr="00F72D0A">
        <w:rPr>
          <w:rFonts w:ascii="Arial" w:eastAsia="Calibri" w:hAnsi="Arial" w:cs="Arial"/>
          <w:lang w:eastAsia="en-GB"/>
        </w:rPr>
        <w:t>2016</w:t>
      </w:r>
      <w:r w:rsidR="00F72D0A" w:rsidRPr="00F72D0A">
        <w:rPr>
          <w:rFonts w:ascii="Arial" w:eastAsia="Calibri" w:hAnsi="Arial" w:cs="Arial"/>
          <w:lang w:eastAsia="en-GB"/>
        </w:rPr>
        <w:t>. We</w:t>
      </w:r>
      <w:r w:rsidR="00F72D0A">
        <w:rPr>
          <w:rFonts w:ascii="Arial" w:eastAsia="Calibri" w:hAnsi="Arial" w:cs="Arial"/>
          <w:lang w:eastAsia="en-GB"/>
        </w:rPr>
        <w:t xml:space="preserve"> r</w:t>
      </w:r>
      <w:r w:rsidR="00F2088B" w:rsidRPr="00F72D0A">
        <w:rPr>
          <w:rFonts w:ascii="Arial" w:eastAsia="Calibri" w:hAnsi="Arial" w:cs="Arial"/>
          <w:lang w:eastAsia="en-GB"/>
        </w:rPr>
        <w:t xml:space="preserve">eceived </w:t>
      </w:r>
      <w:r w:rsidR="00F72D0A" w:rsidRPr="00F72D0A">
        <w:rPr>
          <w:rFonts w:ascii="Arial" w:eastAsia="Calibri" w:hAnsi="Arial" w:cs="Arial"/>
          <w:lang w:eastAsia="en-GB"/>
        </w:rPr>
        <w:t xml:space="preserve">written </w:t>
      </w:r>
      <w:r w:rsidR="00F2088B" w:rsidRPr="00F72D0A">
        <w:rPr>
          <w:rFonts w:ascii="Arial" w:eastAsia="Calibri" w:hAnsi="Arial" w:cs="Arial"/>
          <w:lang w:eastAsia="en-GB"/>
        </w:rPr>
        <w:t xml:space="preserve">submissions from </w:t>
      </w:r>
      <w:r w:rsidR="00F2088B" w:rsidRPr="00622C3D">
        <w:rPr>
          <w:rFonts w:ascii="Arial" w:eastAsia="Calibri" w:hAnsi="Arial" w:cs="Arial"/>
          <w:lang w:eastAsia="en-GB"/>
        </w:rPr>
        <w:t>1</w:t>
      </w:r>
      <w:r w:rsidR="00B2181B" w:rsidRPr="00622C3D">
        <w:rPr>
          <w:rFonts w:ascii="Arial" w:eastAsia="Calibri" w:hAnsi="Arial" w:cs="Arial"/>
          <w:lang w:eastAsia="en-GB"/>
        </w:rPr>
        <w:t>4</w:t>
      </w:r>
      <w:r w:rsidR="00F72D0A">
        <w:rPr>
          <w:rFonts w:ascii="Arial" w:eastAsia="Calibri" w:hAnsi="Arial" w:cs="Arial"/>
          <w:lang w:eastAsia="en-GB"/>
        </w:rPr>
        <w:t xml:space="preserve"> individuals and organisations including </w:t>
      </w:r>
      <w:r w:rsidR="00F2088B" w:rsidRPr="00F72D0A">
        <w:rPr>
          <w:rFonts w:ascii="Arial" w:eastAsia="Calibri" w:hAnsi="Arial" w:cs="Arial"/>
          <w:lang w:eastAsia="en-GB"/>
        </w:rPr>
        <w:t>one fertility services provider</w:t>
      </w:r>
      <w:r w:rsidR="00DB622F" w:rsidRPr="00F72D0A">
        <w:rPr>
          <w:rFonts w:ascii="Arial" w:eastAsia="Calibri" w:hAnsi="Arial" w:cs="Arial"/>
          <w:lang w:eastAsia="en-GB"/>
        </w:rPr>
        <w:t>, Fertility New Zealand</w:t>
      </w:r>
      <w:r w:rsidR="00F72D0A">
        <w:rPr>
          <w:rFonts w:ascii="Arial" w:eastAsia="Calibri" w:hAnsi="Arial" w:cs="Arial"/>
          <w:lang w:eastAsia="en-GB"/>
        </w:rPr>
        <w:t xml:space="preserve"> (a consumer group)</w:t>
      </w:r>
      <w:r w:rsidR="00F27583" w:rsidRPr="00F72D0A">
        <w:rPr>
          <w:rFonts w:ascii="Arial" w:eastAsia="Calibri" w:hAnsi="Arial" w:cs="Arial"/>
          <w:lang w:eastAsia="en-GB"/>
        </w:rPr>
        <w:t>,</w:t>
      </w:r>
      <w:r w:rsidR="00EB439A">
        <w:rPr>
          <w:rFonts w:ascii="Arial" w:eastAsia="Calibri" w:hAnsi="Arial" w:cs="Arial"/>
          <w:lang w:eastAsia="en-GB"/>
        </w:rPr>
        <w:t xml:space="preserve"> the Bioethics C</w:t>
      </w:r>
      <w:r w:rsidR="00F72D0A">
        <w:rPr>
          <w:rFonts w:ascii="Arial" w:eastAsia="Calibri" w:hAnsi="Arial" w:cs="Arial"/>
          <w:lang w:eastAsia="en-GB"/>
        </w:rPr>
        <w:t>entre</w:t>
      </w:r>
      <w:r w:rsidR="004D386A">
        <w:rPr>
          <w:rFonts w:ascii="Arial" w:eastAsia="Calibri" w:hAnsi="Arial" w:cs="Arial"/>
          <w:lang w:eastAsia="en-GB"/>
        </w:rPr>
        <w:t xml:space="preserve"> </w:t>
      </w:r>
      <w:r w:rsidR="00622C3D">
        <w:rPr>
          <w:rFonts w:ascii="Arial" w:eastAsia="Calibri" w:hAnsi="Arial" w:cs="Arial"/>
          <w:lang w:eastAsia="en-GB"/>
        </w:rPr>
        <w:t>(</w:t>
      </w:r>
      <w:r w:rsidR="004D386A" w:rsidRPr="00DD214E">
        <w:rPr>
          <w:rFonts w:ascii="Arial" w:eastAsia="Calibri" w:hAnsi="Arial" w:cs="Arial"/>
          <w:lang w:eastAsia="en-GB"/>
        </w:rPr>
        <w:t>Un</w:t>
      </w:r>
      <w:r w:rsidR="00622C3D" w:rsidRPr="00DD214E">
        <w:rPr>
          <w:rFonts w:ascii="Arial" w:eastAsia="Calibri" w:hAnsi="Arial" w:cs="Arial"/>
          <w:lang w:eastAsia="en-GB"/>
        </w:rPr>
        <w:t>i</w:t>
      </w:r>
      <w:r w:rsidR="004D386A" w:rsidRPr="00DD214E">
        <w:rPr>
          <w:rFonts w:ascii="Arial" w:eastAsia="Calibri" w:hAnsi="Arial" w:cs="Arial"/>
          <w:lang w:eastAsia="en-GB"/>
        </w:rPr>
        <w:t>versity of Otago</w:t>
      </w:r>
      <w:r w:rsidR="00622C3D" w:rsidRPr="00DD214E">
        <w:rPr>
          <w:rFonts w:ascii="Arial" w:eastAsia="Calibri" w:hAnsi="Arial" w:cs="Arial"/>
          <w:lang w:eastAsia="en-GB"/>
        </w:rPr>
        <w:t>)</w:t>
      </w:r>
      <w:r w:rsidR="00F72D0A" w:rsidRPr="00DD214E">
        <w:rPr>
          <w:rFonts w:ascii="Arial" w:eastAsia="Calibri" w:hAnsi="Arial" w:cs="Arial"/>
          <w:lang w:eastAsia="en-GB"/>
        </w:rPr>
        <w:t xml:space="preserve">, </w:t>
      </w:r>
      <w:r w:rsidR="00F72D0A">
        <w:rPr>
          <w:rFonts w:ascii="Arial" w:eastAsia="Calibri" w:hAnsi="Arial" w:cs="Arial"/>
          <w:lang w:eastAsia="en-GB"/>
        </w:rPr>
        <w:t xml:space="preserve">and a number of women’s health advocacy groups. These submitters </w:t>
      </w:r>
      <w:r w:rsidR="00EB439A">
        <w:rPr>
          <w:rFonts w:ascii="Arial" w:eastAsia="Calibri" w:hAnsi="Arial" w:cs="Arial"/>
          <w:lang w:eastAsia="en-GB"/>
        </w:rPr>
        <w:t>a</w:t>
      </w:r>
      <w:r w:rsidR="00F72D0A">
        <w:rPr>
          <w:rFonts w:ascii="Arial" w:eastAsia="Calibri" w:hAnsi="Arial" w:cs="Arial"/>
          <w:lang w:eastAsia="en-GB"/>
        </w:rPr>
        <w:t>re those we would normally expect to hear from when consulting on fertility matters.</w:t>
      </w:r>
    </w:p>
    <w:p w14:paraId="0608919C" w14:textId="77777777" w:rsidR="00FA08EE" w:rsidRPr="00F72D0A" w:rsidRDefault="00DB622F" w:rsidP="00196118">
      <w:pPr>
        <w:pStyle w:val="ListParagraph"/>
        <w:widowControl w:val="0"/>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 xml:space="preserve">In addition to receiving written submissions, we held </w:t>
      </w:r>
      <w:r w:rsidR="00F2088B">
        <w:rPr>
          <w:rFonts w:ascii="Arial" w:eastAsia="Calibri" w:hAnsi="Arial" w:cs="Arial"/>
          <w:lang w:eastAsia="en-GB"/>
        </w:rPr>
        <w:t>three</w:t>
      </w:r>
      <w:r>
        <w:rPr>
          <w:rFonts w:ascii="Arial" w:eastAsia="Calibri" w:hAnsi="Arial" w:cs="Arial"/>
          <w:lang w:eastAsia="en-GB"/>
        </w:rPr>
        <w:t xml:space="preserve"> meetings</w:t>
      </w:r>
      <w:r w:rsidR="00EB439A">
        <w:rPr>
          <w:rFonts w:ascii="Arial" w:eastAsia="Calibri" w:hAnsi="Arial" w:cs="Arial"/>
          <w:lang w:eastAsia="en-GB"/>
        </w:rPr>
        <w:t>—one with</w:t>
      </w:r>
      <w:r w:rsidRPr="00F72D0A">
        <w:rPr>
          <w:rFonts w:ascii="Arial" w:eastAsia="Calibri" w:hAnsi="Arial" w:cs="Arial"/>
          <w:lang w:eastAsia="en-GB"/>
        </w:rPr>
        <w:t xml:space="preserve"> staff members from </w:t>
      </w:r>
      <w:r w:rsidR="00EB439A">
        <w:rPr>
          <w:rFonts w:ascii="Arial" w:eastAsia="Calibri" w:hAnsi="Arial" w:cs="Arial"/>
          <w:lang w:eastAsia="en-GB"/>
        </w:rPr>
        <w:t>a</w:t>
      </w:r>
      <w:r w:rsidR="00F2088B" w:rsidRPr="00F72D0A">
        <w:rPr>
          <w:rFonts w:ascii="Arial" w:eastAsia="Calibri" w:hAnsi="Arial" w:cs="Arial"/>
          <w:lang w:eastAsia="en-GB"/>
        </w:rPr>
        <w:t xml:space="preserve"> fertility services provider</w:t>
      </w:r>
      <w:r w:rsidR="000720A7" w:rsidRPr="00F72D0A">
        <w:rPr>
          <w:rFonts w:ascii="Arial" w:eastAsia="Calibri" w:hAnsi="Arial" w:cs="Arial"/>
          <w:lang w:eastAsia="en-GB"/>
        </w:rPr>
        <w:t xml:space="preserve"> (Fertility Associates)</w:t>
      </w:r>
      <w:r w:rsidR="00F2088B" w:rsidRPr="00F72D0A">
        <w:rPr>
          <w:rFonts w:ascii="Arial" w:eastAsia="Calibri" w:hAnsi="Arial" w:cs="Arial"/>
          <w:lang w:eastAsia="en-GB"/>
        </w:rPr>
        <w:t xml:space="preserve">, </w:t>
      </w:r>
      <w:r w:rsidR="00EB439A">
        <w:rPr>
          <w:rFonts w:ascii="Arial" w:eastAsia="Calibri" w:hAnsi="Arial" w:cs="Arial"/>
          <w:lang w:eastAsia="en-GB"/>
        </w:rPr>
        <w:t xml:space="preserve">one with </w:t>
      </w:r>
      <w:r w:rsidR="00F2088B" w:rsidRPr="00F72D0A">
        <w:rPr>
          <w:rFonts w:ascii="Arial" w:eastAsia="Calibri" w:hAnsi="Arial" w:cs="Arial"/>
          <w:lang w:eastAsia="en-GB"/>
        </w:rPr>
        <w:t xml:space="preserve">Fertility New Zealand and the </w:t>
      </w:r>
      <w:r w:rsidR="00EB439A">
        <w:rPr>
          <w:rFonts w:ascii="Arial" w:eastAsia="Calibri" w:hAnsi="Arial" w:cs="Arial"/>
          <w:lang w:eastAsia="en-GB"/>
        </w:rPr>
        <w:t xml:space="preserve">third with the </w:t>
      </w:r>
      <w:r w:rsidR="00F2088B" w:rsidRPr="00F72D0A">
        <w:rPr>
          <w:rFonts w:ascii="Arial" w:eastAsia="Calibri" w:hAnsi="Arial" w:cs="Arial"/>
          <w:lang w:eastAsia="en-GB"/>
        </w:rPr>
        <w:t>Northern Regional Fertility Service</w:t>
      </w:r>
      <w:r w:rsidRPr="00F72D0A">
        <w:rPr>
          <w:rFonts w:ascii="Arial" w:eastAsia="Calibri" w:hAnsi="Arial" w:cs="Arial"/>
          <w:lang w:eastAsia="en-GB"/>
        </w:rPr>
        <w:t>.</w:t>
      </w:r>
      <w:r w:rsidR="000305B4" w:rsidRPr="00F72D0A">
        <w:rPr>
          <w:rFonts w:ascii="Arial" w:eastAsia="Calibri" w:hAnsi="Arial" w:cs="Arial"/>
          <w:lang w:eastAsia="en-GB"/>
        </w:rPr>
        <w:t xml:space="preserve"> </w:t>
      </w:r>
    </w:p>
    <w:p w14:paraId="11C6CB91" w14:textId="77777777" w:rsidR="00FA08EE" w:rsidRDefault="00EB439A" w:rsidP="00196118">
      <w:pPr>
        <w:pStyle w:val="ListParagraph"/>
        <w:widowControl w:val="0"/>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We published the m</w:t>
      </w:r>
      <w:r w:rsidR="00FA08EE" w:rsidRPr="0018791E">
        <w:rPr>
          <w:rFonts w:ascii="Arial" w:eastAsia="Calibri" w:hAnsi="Arial" w:cs="Arial"/>
          <w:lang w:eastAsia="en-GB"/>
        </w:rPr>
        <w:t>ee</w:t>
      </w:r>
      <w:r>
        <w:rPr>
          <w:rFonts w:ascii="Arial" w:eastAsia="Calibri" w:hAnsi="Arial" w:cs="Arial"/>
          <w:lang w:eastAsia="en-GB"/>
        </w:rPr>
        <w:t xml:space="preserve">ting notes and submissions </w:t>
      </w:r>
      <w:r w:rsidR="00FA08EE" w:rsidRPr="0018791E">
        <w:rPr>
          <w:rFonts w:ascii="Arial" w:eastAsia="Calibri" w:hAnsi="Arial" w:cs="Arial"/>
          <w:lang w:eastAsia="en-GB"/>
        </w:rPr>
        <w:t xml:space="preserve">on </w:t>
      </w:r>
      <w:r w:rsidR="003A5277" w:rsidRPr="0018791E">
        <w:rPr>
          <w:rFonts w:ascii="Arial" w:eastAsia="Calibri" w:hAnsi="Arial" w:cs="Arial"/>
          <w:lang w:eastAsia="en-GB"/>
        </w:rPr>
        <w:t>our</w:t>
      </w:r>
      <w:r w:rsidR="00FA08EE" w:rsidRPr="0018791E">
        <w:rPr>
          <w:rFonts w:ascii="Arial" w:eastAsia="Calibri" w:hAnsi="Arial" w:cs="Arial"/>
          <w:lang w:eastAsia="en-GB"/>
        </w:rPr>
        <w:t xml:space="preserve"> website. </w:t>
      </w:r>
    </w:p>
    <w:p w14:paraId="127C2E81" w14:textId="77777777" w:rsidR="00E96CBB" w:rsidRPr="0018791E" w:rsidRDefault="00E96CBB" w:rsidP="00196118">
      <w:pPr>
        <w:pStyle w:val="ListParagraph"/>
        <w:widowControl w:val="0"/>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Overall, submitters supported our proposal. Submitters raised a number of matters, many of which were addressed in the consultation document. Our recommendations and advice to you take their comments into account.</w:t>
      </w:r>
      <w:r w:rsidR="00D72F5F">
        <w:rPr>
          <w:rFonts w:ascii="Arial" w:eastAsia="Calibri" w:hAnsi="Arial" w:cs="Arial"/>
          <w:lang w:eastAsia="en-GB"/>
        </w:rPr>
        <w:t xml:space="preserve"> </w:t>
      </w:r>
      <w:r w:rsidR="009A6D65">
        <w:rPr>
          <w:rFonts w:ascii="Arial" w:eastAsia="Calibri" w:hAnsi="Arial" w:cs="Arial"/>
          <w:lang w:eastAsia="en-GB"/>
        </w:rPr>
        <w:t xml:space="preserve">A list of submitters and interviewees is included as </w:t>
      </w:r>
      <w:r w:rsidR="009A6D65">
        <w:rPr>
          <w:rFonts w:ascii="Arial" w:eastAsia="Calibri" w:hAnsi="Arial" w:cs="Arial"/>
          <w:b/>
          <w:lang w:eastAsia="en-GB"/>
        </w:rPr>
        <w:t>Appendix 1</w:t>
      </w:r>
      <w:r w:rsidR="009A6D65">
        <w:rPr>
          <w:rFonts w:ascii="Arial" w:eastAsia="Calibri" w:hAnsi="Arial" w:cs="Arial"/>
          <w:lang w:eastAsia="en-GB"/>
        </w:rPr>
        <w:t xml:space="preserve">. A summary of submissions is included as </w:t>
      </w:r>
      <w:r w:rsidR="009A6D65">
        <w:rPr>
          <w:rFonts w:ascii="Arial" w:eastAsia="Calibri" w:hAnsi="Arial" w:cs="Arial"/>
          <w:b/>
          <w:lang w:eastAsia="en-GB"/>
        </w:rPr>
        <w:t>Appendix 2</w:t>
      </w:r>
      <w:r w:rsidR="009A6D65">
        <w:rPr>
          <w:rFonts w:ascii="Arial" w:eastAsia="Calibri" w:hAnsi="Arial" w:cs="Arial"/>
          <w:lang w:eastAsia="en-GB"/>
        </w:rPr>
        <w:t>.</w:t>
      </w:r>
    </w:p>
    <w:p w14:paraId="4110C083" w14:textId="77777777" w:rsidR="00231306" w:rsidRPr="00EB439A" w:rsidRDefault="0090645B" w:rsidP="00381F17">
      <w:pPr>
        <w:keepNext/>
        <w:numPr>
          <w:ilvl w:val="0"/>
          <w:numId w:val="7"/>
        </w:numPr>
        <w:spacing w:before="360" w:line="276" w:lineRule="auto"/>
        <w:ind w:left="567" w:hanging="567"/>
        <w:rPr>
          <w:rFonts w:ascii="Arial" w:eastAsia="Times New Roman" w:hAnsi="Arial" w:cs="Arial"/>
          <w:b/>
          <w:sz w:val="28"/>
          <w:szCs w:val="28"/>
        </w:rPr>
      </w:pPr>
      <w:r w:rsidRPr="00EB439A">
        <w:rPr>
          <w:rFonts w:ascii="Arial" w:eastAsia="Times New Roman" w:hAnsi="Arial" w:cs="Arial"/>
          <w:b/>
          <w:sz w:val="28"/>
          <w:szCs w:val="28"/>
        </w:rPr>
        <w:t>T</w:t>
      </w:r>
      <w:r w:rsidR="00FA08EE" w:rsidRPr="00EB439A">
        <w:rPr>
          <w:rFonts w:ascii="Arial" w:eastAsia="Times New Roman" w:hAnsi="Arial" w:cs="Arial"/>
          <w:b/>
          <w:sz w:val="28"/>
          <w:szCs w:val="28"/>
        </w:rPr>
        <w:t xml:space="preserve">HE SCOPE </w:t>
      </w:r>
      <w:r w:rsidRPr="00EB439A">
        <w:rPr>
          <w:rFonts w:ascii="Arial" w:eastAsia="Times New Roman" w:hAnsi="Arial" w:cs="Arial"/>
          <w:b/>
          <w:sz w:val="28"/>
          <w:szCs w:val="28"/>
        </w:rPr>
        <w:t xml:space="preserve">AND FOCUS </w:t>
      </w:r>
      <w:r w:rsidR="00FA08EE" w:rsidRPr="00EB439A">
        <w:rPr>
          <w:rFonts w:ascii="Arial" w:eastAsia="Times New Roman" w:hAnsi="Arial" w:cs="Arial"/>
          <w:b/>
          <w:sz w:val="28"/>
          <w:szCs w:val="28"/>
        </w:rPr>
        <w:t xml:space="preserve">OF OUR ADVICE </w:t>
      </w:r>
      <w:bookmarkStart w:id="4" w:name="_Toc431818826"/>
      <w:bookmarkStart w:id="5" w:name="_Toc435101438"/>
      <w:bookmarkStart w:id="6" w:name="_Toc441843386"/>
    </w:p>
    <w:p w14:paraId="3AB63D87" w14:textId="77777777" w:rsidR="00231306" w:rsidRPr="001D0BED" w:rsidRDefault="00231306" w:rsidP="00381F17">
      <w:pPr>
        <w:pStyle w:val="ListParagraph"/>
        <w:keepNext/>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In scope</w:t>
      </w:r>
      <w:bookmarkEnd w:id="4"/>
      <w:bookmarkEnd w:id="5"/>
      <w:bookmarkEnd w:id="6"/>
    </w:p>
    <w:p w14:paraId="7C633902" w14:textId="77777777" w:rsidR="00231306" w:rsidRP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Our advice focuses on the use of cryopreserved ovarian tissue by the woman from whom the tissue was excised, for her own treatment, to restore ovarian function.</w:t>
      </w:r>
    </w:p>
    <w:p w14:paraId="058F012F" w14:textId="77777777" w:rsidR="00231306" w:rsidRPr="0007331E" w:rsidRDefault="00231306" w:rsidP="00381F17">
      <w:pPr>
        <w:keepNext/>
        <w:spacing w:before="240" w:line="276" w:lineRule="auto"/>
        <w:ind w:left="567"/>
        <w:jc w:val="both"/>
        <w:rPr>
          <w:rFonts w:ascii="Arial" w:hAnsi="Arial" w:cs="Arial"/>
          <w:b/>
          <w:i/>
        </w:rPr>
      </w:pPr>
      <w:r w:rsidRPr="0007331E">
        <w:rPr>
          <w:rFonts w:ascii="Arial" w:hAnsi="Arial" w:cs="Arial"/>
          <w:b/>
          <w:i/>
        </w:rPr>
        <w:t>Restoring ovarian function</w:t>
      </w:r>
    </w:p>
    <w:p w14:paraId="5A2D1A80" w14:textId="77777777" w:rsidR="00231306" w:rsidRP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The aim of restoring ovarian function is to restore hormonal activity and production of eggs suitable for fertilisation. The primary intention for restoring ovarian function is to provide a potential option for restoring a woman’s fertility. In addition to restoring hormonal activity and producing eggs, other physiological processes are interrelated with ovarian function. For example, preventing early onset of osteoporosis and cardiovascular disease in young women, enabling pre-pubescent girls to undergo puberty at the appropriate age, preventing early onset menopause, and reducing hormone therapies following gonadotoxic treatment.</w:t>
      </w:r>
    </w:p>
    <w:p w14:paraId="0F5E83B5" w14:textId="77777777" w:rsidR="00231306" w:rsidRPr="001D0BED" w:rsidRDefault="00231306" w:rsidP="00381F17">
      <w:pPr>
        <w:pStyle w:val="ListParagraph"/>
        <w:keepNext/>
        <w:spacing w:after="0"/>
        <w:ind w:left="567" w:firstLine="0"/>
        <w:jc w:val="both"/>
        <w:rPr>
          <w:rFonts w:ascii="Arial" w:eastAsia="Calibri" w:hAnsi="Arial" w:cs="Arial"/>
          <w:b/>
          <w:sz w:val="28"/>
          <w:szCs w:val="28"/>
          <w:lang w:eastAsia="en-GB"/>
        </w:rPr>
      </w:pPr>
      <w:bookmarkStart w:id="7" w:name="_Toc431818827"/>
      <w:bookmarkStart w:id="8" w:name="_Toc435101439"/>
      <w:bookmarkStart w:id="9" w:name="_Toc441843387"/>
      <w:r w:rsidRPr="001D0BED">
        <w:rPr>
          <w:rFonts w:ascii="Arial" w:eastAsia="Calibri" w:hAnsi="Arial" w:cs="Arial"/>
          <w:b/>
          <w:sz w:val="28"/>
          <w:szCs w:val="28"/>
          <w:lang w:eastAsia="en-GB"/>
        </w:rPr>
        <w:t>Out of scope</w:t>
      </w:r>
      <w:bookmarkEnd w:id="7"/>
      <w:bookmarkEnd w:id="8"/>
      <w:bookmarkEnd w:id="9"/>
    </w:p>
    <w:p w14:paraId="37EF7D1D" w14:textId="77777777" w:rsidR="00231306" w:rsidRP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 xml:space="preserve">The use of frozen eggs and embryos </w:t>
      </w:r>
      <w:r w:rsidR="00923D05">
        <w:rPr>
          <w:rFonts w:ascii="Arial" w:eastAsia="Calibri" w:hAnsi="Arial" w:cs="Arial"/>
          <w:lang w:eastAsia="en-GB"/>
        </w:rPr>
        <w:t>is</w:t>
      </w:r>
      <w:r w:rsidR="00923D05" w:rsidRPr="00231306">
        <w:rPr>
          <w:rFonts w:ascii="Arial" w:eastAsia="Calibri" w:hAnsi="Arial" w:cs="Arial"/>
          <w:lang w:eastAsia="en-GB"/>
        </w:rPr>
        <w:t xml:space="preserve"> </w:t>
      </w:r>
      <w:r w:rsidRPr="00231306">
        <w:rPr>
          <w:rFonts w:ascii="Arial" w:eastAsia="Calibri" w:hAnsi="Arial" w:cs="Arial"/>
          <w:lang w:eastAsia="en-GB"/>
        </w:rPr>
        <w:t>out of scope because these are already established procedures.</w:t>
      </w:r>
    </w:p>
    <w:p w14:paraId="799F8A83" w14:textId="77777777" w:rsidR="00231306" w:rsidRPr="0007331E" w:rsidRDefault="00231306" w:rsidP="00381F17">
      <w:pPr>
        <w:keepNext/>
        <w:spacing w:before="240" w:line="276" w:lineRule="auto"/>
        <w:ind w:left="567"/>
        <w:jc w:val="both"/>
        <w:rPr>
          <w:rFonts w:ascii="Arial" w:hAnsi="Arial" w:cs="Arial"/>
          <w:b/>
          <w:i/>
        </w:rPr>
      </w:pPr>
      <w:r w:rsidRPr="0007331E">
        <w:rPr>
          <w:rFonts w:ascii="Arial" w:hAnsi="Arial" w:cs="Arial"/>
          <w:b/>
          <w:i/>
        </w:rPr>
        <w:t>Donation of cryopreserved ovarian tissue to another individual</w:t>
      </w:r>
    </w:p>
    <w:p w14:paraId="7891C0A4" w14:textId="7EEC4915" w:rsid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Based on current evidence, ACART does not support the transplantation of cryopreserved ovarian tissue to another individual. The potential benefits to be gained are outweighed by the uncertainties and potential risks to the recipient, including rejection of the transplanted tissue or the possible transfer of malignant cells and disease.</w:t>
      </w:r>
    </w:p>
    <w:p w14:paraId="0A9859EE" w14:textId="13F0B806" w:rsidR="008C75BF" w:rsidRPr="00231306" w:rsidRDefault="008C75BF" w:rsidP="00196118">
      <w:pPr>
        <w:pStyle w:val="ListParagraph"/>
        <w:widowControl w:val="0"/>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 xml:space="preserve">One submitter suggested allowing the </w:t>
      </w:r>
      <w:r w:rsidR="008C53CD">
        <w:rPr>
          <w:rFonts w:ascii="Arial" w:eastAsia="Calibri" w:hAnsi="Arial" w:cs="Arial"/>
          <w:lang w:eastAsia="en-GB"/>
        </w:rPr>
        <w:t>transplantation</w:t>
      </w:r>
      <w:r>
        <w:rPr>
          <w:rFonts w:ascii="Arial" w:eastAsia="Calibri" w:hAnsi="Arial" w:cs="Arial"/>
          <w:lang w:eastAsia="en-GB"/>
        </w:rPr>
        <w:t xml:space="preserve"> of cryopreserved ovarian tissue </w:t>
      </w:r>
      <w:r w:rsidR="008C53CD">
        <w:rPr>
          <w:rFonts w:ascii="Arial" w:eastAsia="Calibri" w:hAnsi="Arial" w:cs="Arial"/>
          <w:lang w:eastAsia="en-GB"/>
        </w:rPr>
        <w:t>between identical twins</w:t>
      </w:r>
      <w:r>
        <w:rPr>
          <w:rFonts w:ascii="Arial" w:eastAsia="Calibri" w:hAnsi="Arial" w:cs="Arial"/>
          <w:lang w:eastAsia="en-GB"/>
        </w:rPr>
        <w:t>.</w:t>
      </w:r>
      <w:r w:rsidR="002575B9">
        <w:rPr>
          <w:rFonts w:ascii="Arial" w:eastAsia="Calibri" w:hAnsi="Arial" w:cs="Arial"/>
          <w:lang w:eastAsia="en-GB"/>
        </w:rPr>
        <w:t xml:space="preserve"> </w:t>
      </w:r>
      <w:r w:rsidR="008C53CD">
        <w:rPr>
          <w:rFonts w:ascii="Arial" w:eastAsia="Calibri" w:hAnsi="Arial" w:cs="Arial"/>
          <w:lang w:eastAsia="en-GB"/>
        </w:rPr>
        <w:t>ACART is not proposing this. The</w:t>
      </w:r>
      <w:r>
        <w:rPr>
          <w:rFonts w:ascii="Arial" w:eastAsia="Calibri" w:hAnsi="Arial" w:cs="Arial"/>
          <w:lang w:eastAsia="en-GB"/>
        </w:rPr>
        <w:t xml:space="preserve"> incidence of true identical twins is 4/1000 births and although there is no basic risk of tissue rejection two factors must be considered. First, if one twin develops cancer there is a very high risk of the second twin developing the same cancer, and second, as identical twins age there are more dissimilar epigenetic</w:t>
      </w:r>
      <w:r w:rsidR="00434F15">
        <w:rPr>
          <w:rStyle w:val="FootnoteReference"/>
          <w:rFonts w:ascii="Arial" w:eastAsia="Calibri" w:hAnsi="Arial" w:cs="Arial"/>
          <w:lang w:eastAsia="en-GB"/>
        </w:rPr>
        <w:footnoteReference w:id="7"/>
      </w:r>
      <w:r>
        <w:rPr>
          <w:rFonts w:ascii="Arial" w:eastAsia="Calibri" w:hAnsi="Arial" w:cs="Arial"/>
          <w:lang w:eastAsia="en-GB"/>
        </w:rPr>
        <w:t xml:space="preserve"> </w:t>
      </w:r>
      <w:r w:rsidR="00E27BC4">
        <w:rPr>
          <w:rFonts w:ascii="Arial" w:eastAsia="Calibri" w:hAnsi="Arial" w:cs="Arial"/>
          <w:lang w:eastAsia="en-GB"/>
        </w:rPr>
        <w:t>changes that take place in their DNA. There is very little information on the epigenetic changes and the influence on tissue transplant.</w:t>
      </w:r>
    </w:p>
    <w:p w14:paraId="11BEA6CD" w14:textId="77777777" w:rsidR="00231306" w:rsidRPr="00381F17" w:rsidRDefault="00231306" w:rsidP="00381F17">
      <w:pPr>
        <w:keepNext/>
        <w:spacing w:before="240" w:line="276" w:lineRule="auto"/>
        <w:ind w:left="567"/>
        <w:jc w:val="both"/>
        <w:rPr>
          <w:rFonts w:ascii="Arial" w:hAnsi="Arial" w:cs="Arial"/>
          <w:b/>
          <w:i/>
        </w:rPr>
      </w:pPr>
      <w:r w:rsidRPr="00381F17">
        <w:rPr>
          <w:rFonts w:ascii="Arial" w:hAnsi="Arial" w:cs="Arial"/>
          <w:b/>
          <w:i/>
        </w:rPr>
        <w:t>Use of cryopreserved ovarian tissue for research purposes</w:t>
      </w:r>
    </w:p>
    <w:p w14:paraId="5A11C7CF" w14:textId="4C9E4DC0" w:rsidR="00231306" w:rsidRP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Women may decide not to use their cryopreserved ovarian tissue. In this case, they may choose to discard the tissue or donate it for research purposes. Where the subsequent use of stored ovarian tissue is intended for research, this falls within the scope of human reproductive research.</w:t>
      </w:r>
      <w:r w:rsidR="00930F1F">
        <w:rPr>
          <w:rStyle w:val="FootnoteReference"/>
          <w:rFonts w:ascii="Arial" w:eastAsia="Calibri" w:hAnsi="Arial" w:cs="Arial"/>
          <w:lang w:eastAsia="en-GB"/>
        </w:rPr>
        <w:footnoteReference w:id="8"/>
      </w:r>
      <w:r w:rsidRPr="00231306">
        <w:rPr>
          <w:rFonts w:ascii="Arial" w:eastAsia="Calibri" w:hAnsi="Arial" w:cs="Arial"/>
          <w:lang w:eastAsia="en-GB"/>
        </w:rPr>
        <w:t xml:space="preserve"> ACART is not making any proposal </w:t>
      </w:r>
      <w:r w:rsidR="00267012">
        <w:rPr>
          <w:rFonts w:ascii="Arial" w:eastAsia="Calibri" w:hAnsi="Arial" w:cs="Arial"/>
          <w:lang w:eastAsia="en-GB"/>
        </w:rPr>
        <w:t>about</w:t>
      </w:r>
      <w:r w:rsidRPr="00231306">
        <w:rPr>
          <w:rFonts w:ascii="Arial" w:eastAsia="Calibri" w:hAnsi="Arial" w:cs="Arial"/>
          <w:lang w:eastAsia="en-GB"/>
        </w:rPr>
        <w:t xml:space="preserve"> the use of surplus cryopreserved ovarian tissue in human reproductive research.</w:t>
      </w:r>
    </w:p>
    <w:p w14:paraId="772B3905" w14:textId="77777777" w:rsidR="00231306" w:rsidRP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Any research proposal involving the use of donated ovarian tissue is covered by ACART’s Guidelines for Research on Gametes and Non-Viable Embryos and will require ECART approval.</w:t>
      </w:r>
      <w:r w:rsidRPr="00231306">
        <w:rPr>
          <w:rFonts w:ascii="Arial" w:eastAsia="Calibri" w:hAnsi="Arial" w:cs="Arial"/>
          <w:vertAlign w:val="superscript"/>
          <w:lang w:eastAsia="en-GB"/>
        </w:rPr>
        <w:footnoteReference w:id="9"/>
      </w:r>
    </w:p>
    <w:p w14:paraId="50377970" w14:textId="77777777" w:rsidR="00231306" w:rsidRDefault="00231306" w:rsidP="00196118">
      <w:pPr>
        <w:pStyle w:val="ListParagraph"/>
        <w:widowControl w:val="0"/>
        <w:numPr>
          <w:ilvl w:val="0"/>
          <w:numId w:val="6"/>
        </w:numPr>
        <w:spacing w:after="0"/>
        <w:ind w:left="567" w:hanging="567"/>
        <w:jc w:val="both"/>
        <w:rPr>
          <w:rFonts w:ascii="Arial" w:eastAsia="Calibri" w:hAnsi="Arial" w:cs="Arial"/>
          <w:lang w:eastAsia="en-GB"/>
        </w:rPr>
      </w:pPr>
      <w:r w:rsidRPr="00231306">
        <w:rPr>
          <w:rFonts w:ascii="Arial" w:eastAsia="Calibri" w:hAnsi="Arial" w:cs="Arial"/>
          <w:lang w:eastAsia="en-GB"/>
        </w:rPr>
        <w:t>This situation is comparable to individuals with stored eggs or sperm. If there are eggs or sperm that they do not intend to use, they have the option to donate</w:t>
      </w:r>
      <w:r w:rsidR="008D286B">
        <w:rPr>
          <w:rFonts w:ascii="Arial" w:eastAsia="Calibri" w:hAnsi="Arial" w:cs="Arial"/>
          <w:lang w:eastAsia="en-GB"/>
        </w:rPr>
        <w:t xml:space="preserve"> them</w:t>
      </w:r>
      <w:r w:rsidRPr="00231306">
        <w:rPr>
          <w:rFonts w:ascii="Arial" w:eastAsia="Calibri" w:hAnsi="Arial" w:cs="Arial"/>
          <w:lang w:eastAsia="en-GB"/>
        </w:rPr>
        <w:t xml:space="preserve"> to others, discard</w:t>
      </w:r>
      <w:r w:rsidR="008D286B">
        <w:rPr>
          <w:rFonts w:ascii="Arial" w:eastAsia="Calibri" w:hAnsi="Arial" w:cs="Arial"/>
          <w:lang w:eastAsia="en-GB"/>
        </w:rPr>
        <w:t xml:space="preserve"> them</w:t>
      </w:r>
      <w:r w:rsidRPr="00231306">
        <w:rPr>
          <w:rFonts w:ascii="Arial" w:eastAsia="Calibri" w:hAnsi="Arial" w:cs="Arial"/>
          <w:lang w:eastAsia="en-GB"/>
        </w:rPr>
        <w:t xml:space="preserve">, or donate </w:t>
      </w:r>
      <w:r w:rsidR="008D286B">
        <w:rPr>
          <w:rFonts w:ascii="Arial" w:eastAsia="Calibri" w:hAnsi="Arial" w:cs="Arial"/>
          <w:lang w:eastAsia="en-GB"/>
        </w:rPr>
        <w:t xml:space="preserve">them </w:t>
      </w:r>
      <w:r w:rsidRPr="00231306">
        <w:rPr>
          <w:rFonts w:ascii="Arial" w:eastAsia="Calibri" w:hAnsi="Arial" w:cs="Arial"/>
          <w:lang w:eastAsia="en-GB"/>
        </w:rPr>
        <w:t>to research. However, in light of the current evidence, ACART considers that cryopreserved ovarian tissue should not be donated to another individual for their therapeutic use.</w:t>
      </w:r>
    </w:p>
    <w:p w14:paraId="7B3AAB01" w14:textId="77777777" w:rsidR="00F065DC" w:rsidRPr="001D0BED" w:rsidRDefault="00FC13FC" w:rsidP="006D3ACB">
      <w:pPr>
        <w:keepNext/>
        <w:numPr>
          <w:ilvl w:val="0"/>
          <w:numId w:val="7"/>
        </w:numPr>
        <w:spacing w:before="360" w:after="120" w:line="276" w:lineRule="auto"/>
        <w:ind w:left="567" w:hanging="567"/>
        <w:jc w:val="both"/>
        <w:rPr>
          <w:rFonts w:ascii="Arial" w:eastAsia="Times New Roman" w:hAnsi="Arial" w:cs="Arial"/>
          <w:b/>
          <w:sz w:val="28"/>
          <w:szCs w:val="28"/>
        </w:rPr>
      </w:pPr>
      <w:r>
        <w:rPr>
          <w:rFonts w:ascii="Arial" w:eastAsia="Times New Roman" w:hAnsi="Arial" w:cs="Arial"/>
          <w:b/>
          <w:sz w:val="28"/>
          <w:szCs w:val="28"/>
        </w:rPr>
        <w:t>THE KNOWN RISKS AND BENEFITS OF</w:t>
      </w:r>
      <w:r w:rsidR="001D0BED" w:rsidRPr="001D0BED">
        <w:rPr>
          <w:rFonts w:ascii="Arial" w:eastAsia="Times New Roman" w:hAnsi="Arial" w:cs="Arial"/>
          <w:b/>
          <w:sz w:val="28"/>
          <w:szCs w:val="28"/>
        </w:rPr>
        <w:t xml:space="preserve"> </w:t>
      </w:r>
      <w:r>
        <w:rPr>
          <w:rFonts w:ascii="Arial" w:eastAsia="Times New Roman" w:hAnsi="Arial" w:cs="Arial"/>
          <w:b/>
          <w:sz w:val="28"/>
          <w:szCs w:val="28"/>
        </w:rPr>
        <w:t xml:space="preserve">USING </w:t>
      </w:r>
      <w:r w:rsidR="001D0BED" w:rsidRPr="001D0BED">
        <w:rPr>
          <w:rFonts w:ascii="Arial" w:eastAsia="Times New Roman" w:hAnsi="Arial" w:cs="Arial"/>
          <w:b/>
          <w:sz w:val="28"/>
          <w:szCs w:val="28"/>
        </w:rPr>
        <w:t xml:space="preserve">CRYOPRESERVED OVARIAN TISSUE </w:t>
      </w:r>
      <w:bookmarkStart w:id="10" w:name="_Toc448924842"/>
      <w:r>
        <w:rPr>
          <w:rFonts w:ascii="Arial" w:eastAsia="Times New Roman" w:hAnsi="Arial" w:cs="Arial"/>
          <w:b/>
          <w:sz w:val="28"/>
          <w:szCs w:val="28"/>
        </w:rPr>
        <w:t>TO RESTORE OVARIAN FUNCTION</w:t>
      </w:r>
    </w:p>
    <w:bookmarkEnd w:id="10"/>
    <w:p w14:paraId="14BF4618" w14:textId="58A2F5CB" w:rsidR="00C66E5E" w:rsidRPr="00F065DC" w:rsidRDefault="00C66E5E" w:rsidP="00F065DC">
      <w:pPr>
        <w:pStyle w:val="ListParagraph"/>
        <w:numPr>
          <w:ilvl w:val="0"/>
          <w:numId w:val="6"/>
        </w:numPr>
        <w:spacing w:after="0"/>
        <w:ind w:left="567" w:hanging="567"/>
        <w:jc w:val="both"/>
        <w:rPr>
          <w:rFonts w:ascii="Arial" w:eastAsia="Calibri" w:hAnsi="Arial" w:cs="Arial"/>
          <w:szCs w:val="24"/>
          <w:lang w:eastAsia="en-GB"/>
        </w:rPr>
      </w:pPr>
      <w:r w:rsidRPr="00F065DC">
        <w:rPr>
          <w:rFonts w:ascii="Arial" w:eastAsia="Calibri" w:hAnsi="Arial" w:cs="Arial"/>
          <w:szCs w:val="24"/>
          <w:lang w:eastAsia="en-GB"/>
        </w:rPr>
        <w:t>This section summarises the known risks and benefits associated with the use of cryopreserved ovarian tissue to restore ovaria</w:t>
      </w:r>
      <w:r w:rsidR="00FC13FC">
        <w:rPr>
          <w:rFonts w:ascii="Arial" w:eastAsia="Calibri" w:hAnsi="Arial" w:cs="Arial"/>
          <w:szCs w:val="24"/>
          <w:lang w:eastAsia="en-GB"/>
        </w:rPr>
        <w:t>n function as discussed in the</w:t>
      </w:r>
      <w:r w:rsidR="006D3ACB">
        <w:rPr>
          <w:rFonts w:ascii="Arial" w:eastAsia="Calibri" w:hAnsi="Arial" w:cs="Arial"/>
          <w:szCs w:val="24"/>
          <w:lang w:eastAsia="en-GB"/>
        </w:rPr>
        <w:t xml:space="preserve"> Anderson report</w:t>
      </w:r>
      <w:r w:rsidR="00FC13FC">
        <w:rPr>
          <w:rFonts w:ascii="Arial" w:eastAsia="Calibri" w:hAnsi="Arial" w:cs="Arial"/>
          <w:szCs w:val="24"/>
          <w:lang w:eastAsia="en-GB"/>
        </w:rPr>
        <w:t xml:space="preserve"> “</w:t>
      </w:r>
      <w:r w:rsidRPr="00F065DC">
        <w:rPr>
          <w:rFonts w:ascii="Arial" w:eastAsia="Calibri" w:hAnsi="Arial" w:cs="Arial"/>
          <w:szCs w:val="24"/>
          <w:lang w:eastAsia="en-GB"/>
        </w:rPr>
        <w:t>Report on the current status of the use of cryopreserved ovarian and testicular tissue for the Advisory Committee on Assisted Reproductive Technolog</w:t>
      </w:r>
      <w:r w:rsidR="00FC13FC">
        <w:rPr>
          <w:rFonts w:ascii="Arial" w:eastAsia="Calibri" w:hAnsi="Arial" w:cs="Arial"/>
          <w:szCs w:val="24"/>
          <w:lang w:eastAsia="en-GB"/>
        </w:rPr>
        <w:t>y of New Zealand.” The report was</w:t>
      </w:r>
      <w:r w:rsidRPr="00F065DC">
        <w:rPr>
          <w:rFonts w:ascii="Arial" w:eastAsia="Calibri" w:hAnsi="Arial" w:cs="Arial"/>
          <w:szCs w:val="24"/>
          <w:lang w:eastAsia="en-GB"/>
        </w:rPr>
        <w:t xml:space="preserve"> included in full </w:t>
      </w:r>
      <w:r w:rsidR="00FC13FC">
        <w:rPr>
          <w:rFonts w:ascii="Arial" w:eastAsia="Calibri" w:hAnsi="Arial" w:cs="Arial"/>
          <w:szCs w:val="24"/>
          <w:lang w:eastAsia="en-GB"/>
        </w:rPr>
        <w:t xml:space="preserve">as an </w:t>
      </w:r>
      <w:r w:rsidRPr="00F065DC">
        <w:rPr>
          <w:rFonts w:ascii="Arial" w:eastAsia="Calibri" w:hAnsi="Arial" w:cs="Arial"/>
          <w:szCs w:val="24"/>
          <w:lang w:eastAsia="en-GB"/>
        </w:rPr>
        <w:t xml:space="preserve">Appendix </w:t>
      </w:r>
      <w:r w:rsidR="00FC13FC">
        <w:rPr>
          <w:rFonts w:ascii="Arial" w:eastAsia="Calibri" w:hAnsi="Arial" w:cs="Arial"/>
          <w:szCs w:val="24"/>
          <w:lang w:eastAsia="en-GB"/>
        </w:rPr>
        <w:t>to our consultation document</w:t>
      </w:r>
      <w:r w:rsidRPr="00F065DC">
        <w:rPr>
          <w:rFonts w:ascii="Arial" w:eastAsia="Calibri" w:hAnsi="Arial" w:cs="Arial"/>
          <w:szCs w:val="24"/>
          <w:lang w:eastAsia="en-GB"/>
        </w:rPr>
        <w:t>.</w:t>
      </w:r>
      <w:r w:rsidRPr="0007331E">
        <w:rPr>
          <w:rFonts w:ascii="Arial" w:eastAsia="Calibri" w:hAnsi="Arial" w:cs="Arial"/>
          <w:szCs w:val="24"/>
          <w:vertAlign w:val="superscript"/>
          <w:lang w:eastAsia="en-GB"/>
        </w:rPr>
        <w:footnoteReference w:id="10"/>
      </w:r>
    </w:p>
    <w:p w14:paraId="08F0BC99" w14:textId="77777777" w:rsidR="009A6D65" w:rsidRPr="001D0BED" w:rsidRDefault="009A6D65" w:rsidP="009A6D65">
      <w:pPr>
        <w:pStyle w:val="ListParagraph"/>
        <w:keepNext/>
        <w:spacing w:after="0"/>
        <w:ind w:left="567" w:firstLine="0"/>
        <w:jc w:val="both"/>
        <w:rPr>
          <w:rFonts w:ascii="Arial" w:eastAsia="Calibri" w:hAnsi="Arial" w:cs="Arial"/>
          <w:b/>
          <w:sz w:val="28"/>
          <w:szCs w:val="28"/>
          <w:lang w:eastAsia="en-GB"/>
        </w:rPr>
      </w:pPr>
      <w:bookmarkStart w:id="11" w:name="_Toc192693826"/>
      <w:bookmarkStart w:id="12" w:name="_Toc199038778"/>
      <w:bookmarkStart w:id="13" w:name="_Toc199046136"/>
      <w:bookmarkStart w:id="14" w:name="_Toc199647889"/>
      <w:bookmarkStart w:id="15" w:name="_Toc200435899"/>
      <w:bookmarkStart w:id="16" w:name="_Toc431815883"/>
      <w:bookmarkStart w:id="17" w:name="_Toc435101447"/>
      <w:bookmarkStart w:id="18" w:name="_Toc441843395"/>
      <w:bookmarkStart w:id="19" w:name="_Toc448924843"/>
      <w:r w:rsidRPr="001D0BED">
        <w:rPr>
          <w:rFonts w:ascii="Arial" w:eastAsia="Calibri" w:hAnsi="Arial" w:cs="Arial"/>
          <w:b/>
          <w:sz w:val="28"/>
          <w:szCs w:val="28"/>
          <w:lang w:eastAsia="en-GB"/>
        </w:rPr>
        <w:t>Benefits</w:t>
      </w:r>
    </w:p>
    <w:p w14:paraId="167FDDB3" w14:textId="77777777"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The use of cryopreserved ovarian tissue to restore ovarian function has made significant advances. It is gaining ground as a valid method for restoring </w:t>
      </w:r>
      <w:r>
        <w:rPr>
          <w:rFonts w:ascii="Arial" w:eastAsia="Calibri" w:hAnsi="Arial" w:cs="Arial"/>
          <w:szCs w:val="24"/>
          <w:lang w:eastAsia="en-GB"/>
        </w:rPr>
        <w:t>ovarian function, including restoring fertility</w:t>
      </w:r>
      <w:r w:rsidRPr="001D0BED">
        <w:rPr>
          <w:rFonts w:ascii="Arial" w:eastAsia="Calibri" w:hAnsi="Arial" w:cs="Arial"/>
          <w:szCs w:val="24"/>
          <w:lang w:eastAsia="en-GB"/>
        </w:rPr>
        <w:t>. Benefits from the use of cryopreserved ovarian tissue include</w:t>
      </w:r>
      <w:r>
        <w:rPr>
          <w:rFonts w:ascii="Arial" w:eastAsia="Calibri" w:hAnsi="Arial" w:cs="Arial"/>
          <w:szCs w:val="24"/>
          <w:lang w:eastAsia="en-GB"/>
        </w:rPr>
        <w:t xml:space="preserve"> the following.</w:t>
      </w:r>
    </w:p>
    <w:p w14:paraId="4268E4A2" w14:textId="796A94B9" w:rsidR="009A6D65" w:rsidRPr="001D0BED" w:rsidRDefault="009A6D65" w:rsidP="009A6D65">
      <w:pPr>
        <w:pStyle w:val="Bullet"/>
      </w:pPr>
      <w:r>
        <w:t xml:space="preserve">It might </w:t>
      </w:r>
      <w:r w:rsidRPr="001D0BED">
        <w:t xml:space="preserve">be the only opportunity for some </w:t>
      </w:r>
      <w:r w:rsidR="006C6C2C">
        <w:t xml:space="preserve">pre-pubescent </w:t>
      </w:r>
      <w:r w:rsidRPr="001D0BED">
        <w:t xml:space="preserve">girls and women undergoing gonadotoxic treatment to regain their </w:t>
      </w:r>
      <w:r>
        <w:t>ovarian function</w:t>
      </w:r>
      <w:r w:rsidRPr="001D0BED">
        <w:t xml:space="preserve"> in the future.</w:t>
      </w:r>
    </w:p>
    <w:p w14:paraId="4D17F511" w14:textId="77777777" w:rsidR="009A6D65" w:rsidRPr="001D0BED" w:rsidRDefault="009A6D65" w:rsidP="009A6D65">
      <w:pPr>
        <w:pStyle w:val="Bullet"/>
      </w:pPr>
      <w:r w:rsidRPr="001D0BED">
        <w:t>It has the potential to increase quality of life following cancer treatment because fertility is valued by many girls and women.</w:t>
      </w:r>
    </w:p>
    <w:p w14:paraId="2B215B54" w14:textId="1FBA0029" w:rsidR="009A6D65" w:rsidRPr="001D0BED" w:rsidRDefault="009A6D65" w:rsidP="009A6D65">
      <w:pPr>
        <w:pStyle w:val="Bullet"/>
      </w:pPr>
      <w:r w:rsidRPr="001D0BED">
        <w:t>Ovarian function can be restored in a woman for years at a time following reimplantation. One study reported this to be the case for 93% of patients with transplanted ovarian tissue. Another study in Denmark reported 18 women have so far regained, and continue to maintain, their ovarian function for at least seven to nine years. Restoring ovarian function includes the return of endocrine function, menstrual cycles, production of eggs suitable for fertilisation, an</w:t>
      </w:r>
      <w:r w:rsidR="006D3ACB">
        <w:t xml:space="preserve">d the possibility of pregnancy – </w:t>
      </w:r>
      <w:r w:rsidRPr="001D0BED">
        <w:t>both assisted and spontaneous.</w:t>
      </w:r>
    </w:p>
    <w:p w14:paraId="39B96A4D" w14:textId="77777777" w:rsidR="009A6D65" w:rsidRPr="001D0BED" w:rsidRDefault="009A6D65" w:rsidP="009A6D65">
      <w:pPr>
        <w:pStyle w:val="Bullet"/>
      </w:pPr>
      <w:r w:rsidRPr="001D0BED">
        <w:t>For younger women, regaining their menstrual cycles is not only consistent with restoring their potential fertility, but it would help delay the onset of osteoporosis and other menopausal related conditions.</w:t>
      </w:r>
    </w:p>
    <w:p w14:paraId="192FDC13" w14:textId="77777777" w:rsidR="009A6D65" w:rsidRPr="001D0BED" w:rsidRDefault="009A6D65" w:rsidP="009A6D65">
      <w:pPr>
        <w:pStyle w:val="Bullet"/>
      </w:pPr>
      <w:r w:rsidRPr="001D0BED">
        <w:t>An ovarian tissue transplant can allow for a pregnancy to occur as long as the tissue remains active.</w:t>
      </w:r>
    </w:p>
    <w:p w14:paraId="5C1A7F0C" w14:textId="77777777"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These benefits are only possible if the subsequent use of cryopreserved ovarian tissue is permitted.</w:t>
      </w:r>
    </w:p>
    <w:p w14:paraId="7F88C766" w14:textId="77777777" w:rsidR="00C66E5E" w:rsidRPr="001D0BED" w:rsidRDefault="00C66E5E" w:rsidP="00381F17">
      <w:pPr>
        <w:pStyle w:val="ListParagraph"/>
        <w:keepNext/>
        <w:keepLines/>
        <w:spacing w:after="0"/>
        <w:ind w:left="567" w:firstLine="0"/>
        <w:jc w:val="both"/>
        <w:rPr>
          <w:rFonts w:ascii="Arial" w:eastAsia="Calibri" w:hAnsi="Arial" w:cs="Arial"/>
          <w:b/>
          <w:sz w:val="28"/>
          <w:szCs w:val="28"/>
          <w:lang w:eastAsia="en-GB"/>
        </w:rPr>
      </w:pPr>
      <w:r w:rsidRPr="001D0BED">
        <w:rPr>
          <w:rFonts w:ascii="Arial" w:eastAsia="Calibri" w:hAnsi="Arial" w:cs="Arial"/>
          <w:b/>
          <w:sz w:val="28"/>
          <w:szCs w:val="28"/>
          <w:lang w:eastAsia="en-GB"/>
        </w:rPr>
        <w:t>Risks</w:t>
      </w:r>
      <w:bookmarkEnd w:id="11"/>
      <w:bookmarkEnd w:id="12"/>
      <w:bookmarkEnd w:id="13"/>
      <w:bookmarkEnd w:id="14"/>
      <w:bookmarkEnd w:id="15"/>
      <w:bookmarkEnd w:id="16"/>
      <w:bookmarkEnd w:id="17"/>
      <w:bookmarkEnd w:id="18"/>
      <w:bookmarkEnd w:id="19"/>
    </w:p>
    <w:p w14:paraId="3D567E4E" w14:textId="77777777" w:rsidR="00C66E5E" w:rsidRPr="001D0BED" w:rsidRDefault="00C66E5E" w:rsidP="00381F17">
      <w:pPr>
        <w:pStyle w:val="Heading3"/>
        <w:keepLines/>
        <w:numPr>
          <w:ilvl w:val="0"/>
          <w:numId w:val="0"/>
        </w:numPr>
        <w:ind w:left="851" w:hanging="284"/>
        <w:rPr>
          <w:b/>
          <w:sz w:val="22"/>
          <w:szCs w:val="22"/>
        </w:rPr>
      </w:pPr>
      <w:bookmarkStart w:id="20" w:name="_Toc192693827"/>
      <w:bookmarkStart w:id="21" w:name="_Toc435101448"/>
      <w:bookmarkStart w:id="22" w:name="_Toc441843396"/>
      <w:r w:rsidRPr="001D0BED">
        <w:rPr>
          <w:b/>
          <w:sz w:val="22"/>
          <w:szCs w:val="22"/>
        </w:rPr>
        <w:t xml:space="preserve">Risks to the </w:t>
      </w:r>
      <w:bookmarkEnd w:id="20"/>
      <w:r w:rsidRPr="001D0BED">
        <w:rPr>
          <w:b/>
          <w:sz w:val="22"/>
          <w:szCs w:val="22"/>
        </w:rPr>
        <w:t>tissue</w:t>
      </w:r>
      <w:bookmarkEnd w:id="21"/>
      <w:bookmarkEnd w:id="22"/>
    </w:p>
    <w:p w14:paraId="3A383FB1"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There are no reports that suggest the cryopreservation procedure itself imposes any change in the tissue </w:t>
      </w:r>
      <w:r w:rsidR="002575B9">
        <w:rPr>
          <w:rFonts w:ascii="Arial" w:eastAsia="Calibri" w:hAnsi="Arial" w:cs="Arial"/>
          <w:szCs w:val="24"/>
          <w:lang w:eastAsia="en-GB"/>
        </w:rPr>
        <w:t>that</w:t>
      </w:r>
      <w:r w:rsidR="002575B9" w:rsidRPr="001D0BED">
        <w:rPr>
          <w:rFonts w:ascii="Arial" w:eastAsia="Calibri" w:hAnsi="Arial" w:cs="Arial"/>
          <w:szCs w:val="24"/>
          <w:lang w:eastAsia="en-GB"/>
        </w:rPr>
        <w:t xml:space="preserve"> </w:t>
      </w:r>
      <w:r w:rsidRPr="001D0BED">
        <w:rPr>
          <w:rFonts w:ascii="Arial" w:eastAsia="Calibri" w:hAnsi="Arial" w:cs="Arial"/>
          <w:szCs w:val="24"/>
          <w:lang w:eastAsia="en-GB"/>
        </w:rPr>
        <w:t>could lead to unwanted side effects upon transplantation. In addition, there are no reports on any potential risks to a woman’s health through the use of cryopreserved ovarian tissue in terms of oocytes and subsequent embryos being abnormal or less viable as compared to mature oocytes obtained in in vitro fertilisation (IVF) treatment.</w:t>
      </w:r>
    </w:p>
    <w:p w14:paraId="0D4CB943"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Currently</w:t>
      </w:r>
      <w:r w:rsidR="00FC13FC">
        <w:rPr>
          <w:rFonts w:ascii="Arial" w:eastAsia="Calibri" w:hAnsi="Arial" w:cs="Arial"/>
          <w:szCs w:val="24"/>
          <w:lang w:eastAsia="en-GB"/>
        </w:rPr>
        <w:t>,</w:t>
      </w:r>
      <w:r w:rsidRPr="001D0BED">
        <w:rPr>
          <w:rFonts w:ascii="Arial" w:eastAsia="Calibri" w:hAnsi="Arial" w:cs="Arial"/>
          <w:szCs w:val="24"/>
          <w:lang w:eastAsia="en-GB"/>
        </w:rPr>
        <w:t xml:space="preserve"> it is not possible to predict who will conceive, and who will not, from their transplanted tissue. This in turn has an effect on understanding pregnancy rates.</w:t>
      </w:r>
    </w:p>
    <w:p w14:paraId="536C07DF"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It is not yet possible to detect the number of follicles present without destroying the tissue in the process, nor is there solid information of the survival rate of follicles following transplantation to a woman. The chances of conception will </w:t>
      </w:r>
      <w:r w:rsidR="003B3D09" w:rsidRPr="001D0BED">
        <w:rPr>
          <w:rFonts w:ascii="Arial" w:eastAsia="Calibri" w:hAnsi="Arial" w:cs="Arial"/>
          <w:szCs w:val="24"/>
          <w:lang w:eastAsia="en-GB"/>
        </w:rPr>
        <w:t xml:space="preserve">depend </w:t>
      </w:r>
      <w:r w:rsidRPr="001D0BED">
        <w:rPr>
          <w:rFonts w:ascii="Arial" w:eastAsia="Calibri" w:hAnsi="Arial" w:cs="Arial"/>
          <w:szCs w:val="24"/>
          <w:lang w:eastAsia="en-GB"/>
        </w:rPr>
        <w:t xml:space="preserve">in part on the age of the woman at the time of tissue cryopreservation. The older the woman, and therefore her ovarian tissue, </w:t>
      </w:r>
      <w:r w:rsidR="00FC13FC">
        <w:rPr>
          <w:rFonts w:ascii="Arial" w:eastAsia="Calibri" w:hAnsi="Arial" w:cs="Arial"/>
          <w:szCs w:val="24"/>
          <w:lang w:eastAsia="en-GB"/>
        </w:rPr>
        <w:t>the</w:t>
      </w:r>
      <w:r w:rsidRPr="001D0BED">
        <w:rPr>
          <w:rFonts w:ascii="Arial" w:eastAsia="Calibri" w:hAnsi="Arial" w:cs="Arial"/>
          <w:szCs w:val="24"/>
          <w:lang w:eastAsia="en-GB"/>
        </w:rPr>
        <w:t xml:space="preserve"> lower </w:t>
      </w:r>
      <w:r w:rsidR="00FC13FC">
        <w:rPr>
          <w:rFonts w:ascii="Arial" w:eastAsia="Calibri" w:hAnsi="Arial" w:cs="Arial"/>
          <w:szCs w:val="24"/>
          <w:lang w:eastAsia="en-GB"/>
        </w:rPr>
        <w:t xml:space="preserve">her </w:t>
      </w:r>
      <w:r w:rsidRPr="001D0BED">
        <w:rPr>
          <w:rFonts w:ascii="Arial" w:eastAsia="Calibri" w:hAnsi="Arial" w:cs="Arial"/>
          <w:szCs w:val="24"/>
          <w:lang w:eastAsia="en-GB"/>
        </w:rPr>
        <w:t>chance of conceiving. In addition to age, the collected amount of tissue may correspond to the number of follicles that could develop, and affect the subsequent success of the treatment.</w:t>
      </w:r>
      <w:r w:rsidR="009A6D65" w:rsidRPr="009A6D65">
        <w:rPr>
          <w:rFonts w:ascii="Arial" w:eastAsia="Calibri" w:hAnsi="Arial" w:cs="Arial"/>
          <w:szCs w:val="24"/>
          <w:lang w:eastAsia="en-GB"/>
        </w:rPr>
        <w:t xml:space="preserve"> </w:t>
      </w:r>
      <w:r w:rsidR="009A6D65" w:rsidRPr="001D0BED">
        <w:rPr>
          <w:rFonts w:ascii="Arial" w:eastAsia="Calibri" w:hAnsi="Arial" w:cs="Arial"/>
          <w:szCs w:val="24"/>
          <w:lang w:eastAsia="en-GB"/>
        </w:rPr>
        <w:t>There is a risk of damage to oocytes and follicles in the ovarian tissue during the cryopreservation procedure. Data suggest that women who undergo IVF treatment following transplantation of thawed tissue have lower rates in oocyte retrieval and embryo formation. Consequently, this has an effect on pregnancy rates.</w:t>
      </w:r>
    </w:p>
    <w:p w14:paraId="7276C941" w14:textId="77777777" w:rsidR="009A6D65" w:rsidRPr="001D0BED" w:rsidRDefault="009A6D65" w:rsidP="009A6D65">
      <w:pPr>
        <w:pStyle w:val="Heading3"/>
        <w:keepLines/>
        <w:numPr>
          <w:ilvl w:val="0"/>
          <w:numId w:val="0"/>
        </w:numPr>
        <w:spacing w:before="240"/>
        <w:ind w:left="851" w:hanging="284"/>
        <w:rPr>
          <w:b/>
          <w:sz w:val="22"/>
          <w:szCs w:val="22"/>
        </w:rPr>
      </w:pPr>
      <w:bookmarkStart w:id="23" w:name="_Toc192693828"/>
      <w:bookmarkStart w:id="24" w:name="_Toc435101449"/>
      <w:bookmarkStart w:id="25" w:name="_Toc441843397"/>
      <w:r>
        <w:rPr>
          <w:b/>
          <w:sz w:val="22"/>
          <w:szCs w:val="22"/>
        </w:rPr>
        <w:t>Recipient</w:t>
      </w:r>
      <w:r w:rsidRPr="001D0BED">
        <w:rPr>
          <w:b/>
          <w:sz w:val="22"/>
          <w:szCs w:val="22"/>
        </w:rPr>
        <w:t xml:space="preserve"> health outcomes</w:t>
      </w:r>
    </w:p>
    <w:p w14:paraId="5213BB3F" w14:textId="77777777" w:rsidR="009A6D65" w:rsidRPr="001D0BED" w:rsidRDefault="009A6D65" w:rsidP="009A6D65">
      <w:pPr>
        <w:pStyle w:val="Heading3"/>
        <w:keepLines/>
        <w:numPr>
          <w:ilvl w:val="0"/>
          <w:numId w:val="0"/>
        </w:numPr>
        <w:spacing w:before="240"/>
        <w:ind w:left="851" w:hanging="284"/>
        <w:rPr>
          <w:sz w:val="22"/>
          <w:szCs w:val="22"/>
        </w:rPr>
      </w:pPr>
      <w:r w:rsidRPr="001D0BED">
        <w:rPr>
          <w:sz w:val="22"/>
          <w:szCs w:val="22"/>
        </w:rPr>
        <w:t>Concerns with transplanting tissue excised at the time of disease</w:t>
      </w:r>
    </w:p>
    <w:p w14:paraId="5A034ACF" w14:textId="77777777" w:rsidR="009A6D65" w:rsidRPr="00DD214E"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DD214E">
        <w:rPr>
          <w:rFonts w:ascii="Arial" w:eastAsia="Calibri" w:hAnsi="Arial" w:cs="Arial"/>
          <w:szCs w:val="24"/>
          <w:lang w:eastAsia="en-GB"/>
        </w:rPr>
        <w:t xml:space="preserve">The safety of transplanting ovarian tissue that was excised when the patient had active disease is currently uncertain. There is a potential risk of malignant cells from the original cancer being present in the transplanted tissue. </w:t>
      </w:r>
    </w:p>
    <w:p w14:paraId="4B59C8C1" w14:textId="3327F73D" w:rsidR="009A6D65" w:rsidRPr="00DD214E"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DD214E">
        <w:rPr>
          <w:rFonts w:ascii="Arial" w:eastAsia="Calibri" w:hAnsi="Arial" w:cs="Arial"/>
          <w:szCs w:val="24"/>
          <w:lang w:eastAsia="en-GB"/>
        </w:rPr>
        <w:t xml:space="preserve">There is currently no way to detect with certainty malignant cells in the ovarian tissue. Nor is it known whether there is any correlation between the development of malignant cells, following the transplantation of the excised tissue, and the number of malignant cells being transplanted. </w:t>
      </w:r>
    </w:p>
    <w:p w14:paraId="4E7780FC" w14:textId="77777777"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To date, women with grafted ovarian tissue</w:t>
      </w:r>
      <w:r>
        <w:rPr>
          <w:rFonts w:ascii="Arial" w:eastAsia="Calibri" w:hAnsi="Arial" w:cs="Arial"/>
          <w:szCs w:val="24"/>
          <w:lang w:eastAsia="en-GB"/>
        </w:rPr>
        <w:t xml:space="preserve"> excised when the disease was active </w:t>
      </w:r>
      <w:r w:rsidRPr="001D0BED">
        <w:rPr>
          <w:rFonts w:ascii="Arial" w:eastAsia="Calibri" w:hAnsi="Arial" w:cs="Arial"/>
          <w:szCs w:val="24"/>
          <w:lang w:eastAsia="en-GB"/>
        </w:rPr>
        <w:t xml:space="preserve">do not appear to experience relapse more often than </w:t>
      </w:r>
      <w:r>
        <w:rPr>
          <w:rFonts w:ascii="Arial" w:eastAsia="Calibri" w:hAnsi="Arial" w:cs="Arial"/>
          <w:szCs w:val="24"/>
          <w:lang w:eastAsia="en-GB"/>
        </w:rPr>
        <w:t>c</w:t>
      </w:r>
      <w:r w:rsidRPr="001D0BED">
        <w:rPr>
          <w:rFonts w:ascii="Arial" w:eastAsia="Calibri" w:hAnsi="Arial" w:cs="Arial"/>
          <w:szCs w:val="24"/>
          <w:lang w:eastAsia="en-GB"/>
        </w:rPr>
        <w:t>ancer survivors without transplanted ovarian tissue</w:t>
      </w:r>
      <w:r>
        <w:rPr>
          <w:rFonts w:ascii="Arial" w:eastAsia="Calibri" w:hAnsi="Arial" w:cs="Arial"/>
          <w:szCs w:val="24"/>
          <w:lang w:eastAsia="en-GB"/>
        </w:rPr>
        <w:t xml:space="preserve"> do</w:t>
      </w:r>
      <w:r w:rsidRPr="001D0BED">
        <w:rPr>
          <w:rFonts w:ascii="Arial" w:eastAsia="Calibri" w:hAnsi="Arial" w:cs="Arial"/>
          <w:szCs w:val="24"/>
          <w:lang w:eastAsia="en-GB"/>
        </w:rPr>
        <w:t xml:space="preserve">. In Denmark, 15 women who had their cryopreserved ovarian tissue transplanted more than five years </w:t>
      </w:r>
      <w:r>
        <w:rPr>
          <w:rFonts w:ascii="Arial" w:eastAsia="Calibri" w:hAnsi="Arial" w:cs="Arial"/>
          <w:szCs w:val="24"/>
          <w:lang w:eastAsia="en-GB"/>
        </w:rPr>
        <w:t xml:space="preserve">ago </w:t>
      </w:r>
      <w:r w:rsidRPr="001D0BED">
        <w:rPr>
          <w:rFonts w:ascii="Arial" w:eastAsia="Calibri" w:hAnsi="Arial" w:cs="Arial"/>
          <w:szCs w:val="24"/>
          <w:lang w:eastAsia="en-GB"/>
        </w:rPr>
        <w:t>have not shown signs of relapse following their transplantation.</w:t>
      </w:r>
    </w:p>
    <w:p w14:paraId="599C1A76" w14:textId="77777777"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Based on an estimated 200 cases of transplanted ovarian tissue worldwide, there have been six reported cases of a woman experiencing relapse following tra</w:t>
      </w:r>
      <w:r>
        <w:rPr>
          <w:rFonts w:ascii="Arial" w:eastAsia="Calibri" w:hAnsi="Arial" w:cs="Arial"/>
          <w:szCs w:val="24"/>
          <w:lang w:eastAsia="en-GB"/>
        </w:rPr>
        <w:t xml:space="preserve">nsplantation. Approximately 120 to </w:t>
      </w:r>
      <w:r w:rsidRPr="001D0BED">
        <w:rPr>
          <w:rFonts w:ascii="Arial" w:eastAsia="Calibri" w:hAnsi="Arial" w:cs="Arial"/>
          <w:szCs w:val="24"/>
          <w:lang w:eastAsia="en-GB"/>
        </w:rPr>
        <w:t>150 women had cancer at the time of tissue retrieval. The reported tumour relapses occurred at the original site of the tumour and there has been no indication of the ovarian tissue causing relapse. A recent study of 41 Danish women with transplanted ovarian tissue reported three cases of relapse but all cases appear to be unrelated to the transplant.</w:t>
      </w:r>
      <w:r w:rsidRPr="0007331E">
        <w:rPr>
          <w:rFonts w:ascii="Arial" w:eastAsia="Calibri" w:hAnsi="Arial" w:cs="Arial"/>
          <w:szCs w:val="24"/>
          <w:vertAlign w:val="superscript"/>
          <w:lang w:eastAsia="en-GB"/>
        </w:rPr>
        <w:footnoteReference w:id="11"/>
      </w:r>
    </w:p>
    <w:p w14:paraId="54B015AE" w14:textId="020B3DB9" w:rsidR="009A6D65" w:rsidRPr="00DD214E"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DD214E">
        <w:rPr>
          <w:rFonts w:ascii="Arial" w:eastAsia="Calibri" w:hAnsi="Arial" w:cs="Arial"/>
          <w:szCs w:val="24"/>
          <w:lang w:eastAsia="en-GB"/>
        </w:rPr>
        <w:t xml:space="preserve">Several submitters raised concerns about the risk of </w:t>
      </w:r>
      <w:r w:rsidR="006C6C2C" w:rsidRPr="00DD214E">
        <w:rPr>
          <w:rFonts w:ascii="Arial" w:eastAsia="Calibri" w:hAnsi="Arial" w:cs="Arial"/>
          <w:szCs w:val="24"/>
          <w:lang w:eastAsia="en-GB"/>
        </w:rPr>
        <w:t xml:space="preserve">using this procedure with pre-pubescent girls and </w:t>
      </w:r>
      <w:r w:rsidRPr="00DD214E">
        <w:rPr>
          <w:rFonts w:ascii="Arial" w:eastAsia="Calibri" w:hAnsi="Arial" w:cs="Arial"/>
          <w:szCs w:val="24"/>
          <w:lang w:eastAsia="en-GB"/>
        </w:rPr>
        <w:t xml:space="preserve">women with leukaemia or haematological cancer. Leukaemia is usually considered the highest risk for relapse in connection with grafting because leukaemia is a disease of the blood, and malignant cells will almost invariably be present in the tissue. The literature recommends that collection of ovarian tissue from leukaemia patients occur when they are in complete remission. </w:t>
      </w:r>
      <w:r w:rsidR="00993804" w:rsidRPr="00DD214E">
        <w:rPr>
          <w:rFonts w:ascii="Arial" w:eastAsia="Calibri" w:hAnsi="Arial" w:cs="Arial"/>
          <w:szCs w:val="24"/>
          <w:lang w:eastAsia="en-GB"/>
        </w:rPr>
        <w:t>Recent research however, indicates that it is possible to dissect follicles from the ovarian tissue and mature them in-vitro thereby reducing the possible risk of malignant cell transfer.</w:t>
      </w:r>
    </w:p>
    <w:p w14:paraId="023C94DF" w14:textId="0A02EEB3" w:rsidR="009A6D65" w:rsidRPr="00DD214E" w:rsidRDefault="009A6D65" w:rsidP="00622C3D">
      <w:pPr>
        <w:pStyle w:val="ListParagraph"/>
        <w:numPr>
          <w:ilvl w:val="0"/>
          <w:numId w:val="6"/>
        </w:numPr>
        <w:spacing w:after="0"/>
        <w:ind w:left="567" w:hanging="567"/>
        <w:jc w:val="both"/>
        <w:rPr>
          <w:rFonts w:ascii="Arial" w:eastAsia="Calibri" w:hAnsi="Arial" w:cs="Arial"/>
          <w:szCs w:val="24"/>
          <w:lang w:eastAsia="en-GB"/>
        </w:rPr>
      </w:pPr>
      <w:r w:rsidRPr="00DD214E">
        <w:rPr>
          <w:rFonts w:ascii="Arial" w:eastAsia="Calibri" w:hAnsi="Arial" w:cs="Arial"/>
          <w:szCs w:val="24"/>
          <w:lang w:eastAsia="en-GB"/>
        </w:rPr>
        <w:t xml:space="preserve">ACART recommends caution when considering the transplantation of cryopreserved ovarian tissue for </w:t>
      </w:r>
      <w:r w:rsidR="006C6C2C" w:rsidRPr="00DD214E">
        <w:rPr>
          <w:rFonts w:ascii="Arial" w:eastAsia="Calibri" w:hAnsi="Arial" w:cs="Arial"/>
          <w:szCs w:val="24"/>
          <w:lang w:eastAsia="en-GB"/>
        </w:rPr>
        <w:t>pre-pubescent girls and women</w:t>
      </w:r>
      <w:r w:rsidRPr="00DD214E">
        <w:rPr>
          <w:rFonts w:ascii="Arial" w:eastAsia="Calibri" w:hAnsi="Arial" w:cs="Arial"/>
          <w:szCs w:val="24"/>
          <w:lang w:eastAsia="en-GB"/>
        </w:rPr>
        <w:t xml:space="preserve"> with leukaemia or haematological cancer, in consultation with their oncologist.</w:t>
      </w:r>
      <w:r w:rsidRPr="00DD214E" w:rsidDel="009A6D65">
        <w:rPr>
          <w:rFonts w:ascii="Arial" w:eastAsia="Calibri" w:hAnsi="Arial" w:cs="Arial"/>
          <w:szCs w:val="24"/>
          <w:lang w:eastAsia="en-GB"/>
        </w:rPr>
        <w:t xml:space="preserve"> </w:t>
      </w:r>
    </w:p>
    <w:p w14:paraId="6927EEA0" w14:textId="77777777" w:rsidR="009A6D65" w:rsidRPr="00D3301F" w:rsidRDefault="009A6D65" w:rsidP="009A6D65">
      <w:pPr>
        <w:pStyle w:val="ListParagraph"/>
        <w:spacing w:after="0"/>
        <w:ind w:left="567" w:firstLine="0"/>
        <w:jc w:val="both"/>
        <w:rPr>
          <w:rFonts w:ascii="Arial" w:hAnsi="Arial" w:cs="Arial"/>
          <w:b/>
          <w:i/>
        </w:rPr>
      </w:pPr>
      <w:r w:rsidRPr="00D3301F">
        <w:rPr>
          <w:rFonts w:ascii="Arial" w:hAnsi="Arial" w:cs="Arial"/>
          <w:b/>
          <w:i/>
        </w:rPr>
        <w:t>Pregnancy-related risk</w:t>
      </w:r>
    </w:p>
    <w:p w14:paraId="3BFA5222" w14:textId="3DA4D78C"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There are no known higher pregnancy-related risks for women with transplanted ovarian tissue. The only risk is that their cancer treatment may have affected their ability to carry a pregnancy, for example</w:t>
      </w:r>
      <w:r w:rsidR="006D3ACB">
        <w:rPr>
          <w:rFonts w:ascii="Arial" w:eastAsia="Calibri" w:hAnsi="Arial" w:cs="Arial"/>
          <w:szCs w:val="24"/>
          <w:lang w:eastAsia="en-GB"/>
        </w:rPr>
        <w:t>,</w:t>
      </w:r>
      <w:r w:rsidRPr="001D0BED">
        <w:rPr>
          <w:rFonts w:ascii="Arial" w:eastAsia="Calibri" w:hAnsi="Arial" w:cs="Arial"/>
          <w:szCs w:val="24"/>
          <w:lang w:eastAsia="en-GB"/>
        </w:rPr>
        <w:t xml:space="preserve"> damage from irradiation of the pelvis.</w:t>
      </w:r>
    </w:p>
    <w:p w14:paraId="0D2DC350" w14:textId="77777777" w:rsidR="009A6D65" w:rsidRPr="00551F1B" w:rsidRDefault="009A6D65" w:rsidP="009A6D65">
      <w:pPr>
        <w:pStyle w:val="Heading3"/>
        <w:numPr>
          <w:ilvl w:val="0"/>
          <w:numId w:val="0"/>
        </w:numPr>
        <w:spacing w:before="240"/>
        <w:ind w:left="851" w:hanging="284"/>
        <w:rPr>
          <w:b/>
          <w:sz w:val="22"/>
          <w:szCs w:val="22"/>
        </w:rPr>
      </w:pPr>
      <w:r w:rsidRPr="00551F1B">
        <w:rPr>
          <w:b/>
          <w:sz w:val="22"/>
          <w:szCs w:val="22"/>
        </w:rPr>
        <w:t>Surgical risk</w:t>
      </w:r>
    </w:p>
    <w:p w14:paraId="2FAA8930" w14:textId="77777777"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There </w:t>
      </w:r>
      <w:r>
        <w:rPr>
          <w:rFonts w:ascii="Arial" w:eastAsia="Calibri" w:hAnsi="Arial" w:cs="Arial"/>
          <w:szCs w:val="24"/>
          <w:lang w:eastAsia="en-GB"/>
        </w:rPr>
        <w:t>is a risk with any surgical procedure, for example, infection, bleeding, or damage to adjacent organs. However, there are no reported additional risks specific to the transplantation of thawed ovarian tissue.</w:t>
      </w:r>
    </w:p>
    <w:p w14:paraId="3C5DC7F6" w14:textId="77777777" w:rsidR="009A6D65" w:rsidRPr="001D0BED" w:rsidRDefault="009A6D65" w:rsidP="009A6D6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 procedure of removing and replacing ovarian tissue is considered low risk, and no major complications from the operation have been reported.</w:t>
      </w:r>
    </w:p>
    <w:p w14:paraId="74CCF3D1" w14:textId="48CE24E1" w:rsidR="00C66E5E" w:rsidRPr="001D0BED" w:rsidRDefault="00C66E5E" w:rsidP="006D3ACB">
      <w:pPr>
        <w:pStyle w:val="Heading3"/>
        <w:numPr>
          <w:ilvl w:val="0"/>
          <w:numId w:val="0"/>
        </w:numPr>
        <w:spacing w:before="240"/>
        <w:ind w:left="567"/>
        <w:rPr>
          <w:b/>
          <w:sz w:val="22"/>
          <w:szCs w:val="22"/>
        </w:rPr>
      </w:pPr>
      <w:r w:rsidRPr="001D0BED">
        <w:rPr>
          <w:b/>
          <w:sz w:val="22"/>
          <w:szCs w:val="22"/>
        </w:rPr>
        <w:t xml:space="preserve">Outcomes for children born </w:t>
      </w:r>
      <w:bookmarkEnd w:id="23"/>
      <w:r w:rsidR="00604F5B">
        <w:rPr>
          <w:b/>
          <w:sz w:val="22"/>
          <w:szCs w:val="22"/>
        </w:rPr>
        <w:t>following transplantation of</w:t>
      </w:r>
      <w:r w:rsidR="00604F5B" w:rsidRPr="001D0BED">
        <w:rPr>
          <w:b/>
          <w:sz w:val="22"/>
          <w:szCs w:val="22"/>
        </w:rPr>
        <w:t xml:space="preserve"> </w:t>
      </w:r>
      <w:r w:rsidRPr="001D0BED">
        <w:rPr>
          <w:b/>
          <w:sz w:val="22"/>
          <w:szCs w:val="22"/>
        </w:rPr>
        <w:t>cryopreserved ovarian tissue</w:t>
      </w:r>
      <w:bookmarkEnd w:id="24"/>
      <w:bookmarkEnd w:id="25"/>
    </w:p>
    <w:p w14:paraId="75B295C1" w14:textId="0AE36A3B"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Currently more than 35 children in eight countries </w:t>
      </w:r>
      <w:r w:rsidR="003B3D09" w:rsidRPr="001D0BED">
        <w:rPr>
          <w:rFonts w:ascii="Arial" w:eastAsia="Calibri" w:hAnsi="Arial" w:cs="Arial"/>
          <w:szCs w:val="24"/>
          <w:lang w:eastAsia="en-GB"/>
        </w:rPr>
        <w:t xml:space="preserve">have been born </w:t>
      </w:r>
      <w:r w:rsidR="008C08FC">
        <w:rPr>
          <w:rFonts w:ascii="Arial" w:eastAsia="Calibri" w:hAnsi="Arial" w:cs="Arial"/>
          <w:szCs w:val="24"/>
          <w:lang w:eastAsia="en-GB"/>
        </w:rPr>
        <w:t>following transplantation of</w:t>
      </w:r>
      <w:r w:rsidR="00CB5826">
        <w:rPr>
          <w:rFonts w:ascii="Arial" w:eastAsia="Calibri" w:hAnsi="Arial" w:cs="Arial"/>
          <w:szCs w:val="24"/>
          <w:lang w:eastAsia="en-GB"/>
        </w:rPr>
        <w:t xml:space="preserve"> </w:t>
      </w:r>
      <w:r w:rsidRPr="001D0BED">
        <w:rPr>
          <w:rFonts w:ascii="Arial" w:eastAsia="Calibri" w:hAnsi="Arial" w:cs="Arial"/>
          <w:szCs w:val="24"/>
          <w:lang w:eastAsia="en-GB"/>
        </w:rPr>
        <w:t>cryopreserved ovarian tissue. All babies born have been reported to be healthy. There is no information to suggest children born from cryopreserved ovarian tissue are any different from children conceived naturally.</w:t>
      </w:r>
    </w:p>
    <w:p w14:paraId="5F27FEA1" w14:textId="516F1EE4"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At this time, there is no systematic reporting of pregnancy and birth data. Consequently, this limits the information available </w:t>
      </w:r>
      <w:r w:rsidR="00FC13FC">
        <w:rPr>
          <w:rFonts w:ascii="Arial" w:eastAsia="Calibri" w:hAnsi="Arial" w:cs="Arial"/>
          <w:szCs w:val="24"/>
          <w:lang w:eastAsia="en-GB"/>
        </w:rPr>
        <w:t>about</w:t>
      </w:r>
      <w:r w:rsidRPr="001D0BED">
        <w:rPr>
          <w:rFonts w:ascii="Arial" w:eastAsia="Calibri" w:hAnsi="Arial" w:cs="Arial"/>
          <w:szCs w:val="24"/>
          <w:lang w:eastAsia="en-GB"/>
        </w:rPr>
        <w:t xml:space="preserve"> pregnancy </w:t>
      </w:r>
      <w:r w:rsidR="00FC13FC">
        <w:rPr>
          <w:rFonts w:ascii="Arial" w:eastAsia="Calibri" w:hAnsi="Arial" w:cs="Arial"/>
          <w:szCs w:val="24"/>
          <w:lang w:eastAsia="en-GB"/>
        </w:rPr>
        <w:t>outcomes, and has implications for</w:t>
      </w:r>
      <w:r w:rsidRPr="001D0BED">
        <w:rPr>
          <w:rFonts w:ascii="Arial" w:eastAsia="Calibri" w:hAnsi="Arial" w:cs="Arial"/>
          <w:szCs w:val="24"/>
          <w:lang w:eastAsia="en-GB"/>
        </w:rPr>
        <w:t xml:space="preserve"> the monitoring and assessment of longer-term health outcomes on babies born </w:t>
      </w:r>
      <w:r w:rsidR="00604F5B">
        <w:rPr>
          <w:rFonts w:ascii="Arial" w:eastAsia="Calibri" w:hAnsi="Arial" w:cs="Arial"/>
          <w:szCs w:val="24"/>
          <w:lang w:eastAsia="en-GB"/>
        </w:rPr>
        <w:t>following transplantation of</w:t>
      </w:r>
      <w:r w:rsidR="00604F5B" w:rsidRPr="001D0BED">
        <w:rPr>
          <w:rFonts w:ascii="Arial" w:eastAsia="Calibri" w:hAnsi="Arial" w:cs="Arial"/>
          <w:szCs w:val="24"/>
          <w:lang w:eastAsia="en-GB"/>
        </w:rPr>
        <w:t xml:space="preserve"> </w:t>
      </w:r>
      <w:r w:rsidRPr="001D0BED">
        <w:rPr>
          <w:rFonts w:ascii="Arial" w:eastAsia="Calibri" w:hAnsi="Arial" w:cs="Arial"/>
          <w:szCs w:val="24"/>
          <w:lang w:eastAsia="en-GB"/>
        </w:rPr>
        <w:t>cryopreserved ovarian tissue.</w:t>
      </w:r>
    </w:p>
    <w:p w14:paraId="1C604786"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There are also no long term follow-up studies on th</w:t>
      </w:r>
      <w:r w:rsidR="003B3D09">
        <w:rPr>
          <w:rFonts w:ascii="Arial" w:eastAsia="Calibri" w:hAnsi="Arial" w:cs="Arial"/>
          <w:szCs w:val="24"/>
          <w:lang w:eastAsia="en-GB"/>
        </w:rPr>
        <w:t>es</w:t>
      </w:r>
      <w:r w:rsidRPr="001D0BED">
        <w:rPr>
          <w:rFonts w:ascii="Arial" w:eastAsia="Calibri" w:hAnsi="Arial" w:cs="Arial"/>
          <w:szCs w:val="24"/>
          <w:lang w:eastAsia="en-GB"/>
        </w:rPr>
        <w:t xml:space="preserve">e children and their development at present. It is too early to identify </w:t>
      </w:r>
      <w:r w:rsidR="003B3D09">
        <w:rPr>
          <w:rFonts w:ascii="Arial" w:eastAsia="Calibri" w:hAnsi="Arial" w:cs="Arial"/>
          <w:szCs w:val="24"/>
          <w:lang w:eastAsia="en-GB"/>
        </w:rPr>
        <w:t>whether</w:t>
      </w:r>
      <w:r w:rsidRPr="001D0BED">
        <w:rPr>
          <w:rFonts w:ascii="Arial" w:eastAsia="Calibri" w:hAnsi="Arial" w:cs="Arial"/>
          <w:szCs w:val="24"/>
          <w:lang w:eastAsia="en-GB"/>
        </w:rPr>
        <w:t xml:space="preserve"> there are any adverse observations of a child’s development or psychological outcomes, given the current ages of children born to date. There is insufficient information on resultant chromosomal abnormalities or congenital malformations or epigenetic disorders. Current evidence about children conceived from frozen </w:t>
      </w:r>
      <w:r w:rsidRPr="00B2181B">
        <w:rPr>
          <w:rFonts w:ascii="Arial" w:eastAsia="Calibri" w:hAnsi="Arial" w:cs="Arial"/>
          <w:szCs w:val="24"/>
          <w:lang w:eastAsia="en-GB"/>
        </w:rPr>
        <w:t>eggs</w:t>
      </w:r>
      <w:r w:rsidRPr="001D0BED">
        <w:rPr>
          <w:rFonts w:ascii="Arial" w:eastAsia="Calibri" w:hAnsi="Arial" w:cs="Arial"/>
          <w:szCs w:val="24"/>
          <w:lang w:eastAsia="en-GB"/>
        </w:rPr>
        <w:t xml:space="preserve"> indicates the cryopreservation process</w:t>
      </w:r>
      <w:r w:rsidR="00381F17">
        <w:rPr>
          <w:rFonts w:ascii="Arial" w:eastAsia="Calibri" w:hAnsi="Arial" w:cs="Arial"/>
          <w:szCs w:val="24"/>
          <w:lang w:eastAsia="en-GB"/>
        </w:rPr>
        <w:t xml:space="preserve"> has </w:t>
      </w:r>
      <w:r w:rsidR="00381F17" w:rsidRPr="001D0BED">
        <w:rPr>
          <w:rFonts w:ascii="Arial" w:eastAsia="Calibri" w:hAnsi="Arial" w:cs="Arial"/>
          <w:szCs w:val="24"/>
          <w:lang w:eastAsia="en-GB"/>
        </w:rPr>
        <w:t xml:space="preserve">no deleterious effects </w:t>
      </w:r>
      <w:r w:rsidR="00381F17">
        <w:rPr>
          <w:rFonts w:ascii="Arial" w:eastAsia="Calibri" w:hAnsi="Arial" w:cs="Arial"/>
          <w:szCs w:val="24"/>
          <w:lang w:eastAsia="en-GB"/>
        </w:rPr>
        <w:t xml:space="preserve">on their health. </w:t>
      </w:r>
    </w:p>
    <w:p w14:paraId="34A49BC6" w14:textId="2F00F948"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Any trans-generation effects on the children born from mothers who become pregnant </w:t>
      </w:r>
      <w:r w:rsidR="009A6D65">
        <w:rPr>
          <w:rFonts w:ascii="Arial" w:eastAsia="Calibri" w:hAnsi="Arial" w:cs="Arial"/>
          <w:szCs w:val="24"/>
          <w:lang w:eastAsia="en-GB"/>
        </w:rPr>
        <w:t>following ovarian tissue</w:t>
      </w:r>
      <w:r w:rsidR="009A6D65" w:rsidRPr="001D0BED">
        <w:rPr>
          <w:rFonts w:ascii="Arial" w:eastAsia="Calibri" w:hAnsi="Arial" w:cs="Arial"/>
          <w:szCs w:val="24"/>
          <w:lang w:eastAsia="en-GB"/>
        </w:rPr>
        <w:t xml:space="preserve"> </w:t>
      </w:r>
      <w:r w:rsidRPr="001D0BED">
        <w:rPr>
          <w:rFonts w:ascii="Arial" w:eastAsia="Calibri" w:hAnsi="Arial" w:cs="Arial"/>
          <w:szCs w:val="24"/>
          <w:lang w:eastAsia="en-GB"/>
        </w:rPr>
        <w:t>transplantation are unknown.</w:t>
      </w:r>
    </w:p>
    <w:p w14:paraId="29F8C855" w14:textId="5367FA93"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concludes that the evidence at this stage suggests that health outcomes for children born </w:t>
      </w:r>
      <w:r w:rsidR="009A6D65">
        <w:rPr>
          <w:rFonts w:ascii="Arial" w:eastAsia="Calibri" w:hAnsi="Arial" w:cs="Arial"/>
          <w:szCs w:val="24"/>
          <w:lang w:eastAsia="en-GB"/>
        </w:rPr>
        <w:t>following</w:t>
      </w:r>
      <w:r w:rsidR="009A6D65" w:rsidRPr="001D0BED">
        <w:rPr>
          <w:rFonts w:ascii="Arial" w:eastAsia="Calibri" w:hAnsi="Arial" w:cs="Arial"/>
          <w:szCs w:val="24"/>
          <w:lang w:eastAsia="en-GB"/>
        </w:rPr>
        <w:t xml:space="preserve"> </w:t>
      </w:r>
      <w:r w:rsidRPr="001D0BED">
        <w:rPr>
          <w:rFonts w:ascii="Arial" w:eastAsia="Calibri" w:hAnsi="Arial" w:cs="Arial"/>
          <w:szCs w:val="24"/>
          <w:lang w:eastAsia="en-GB"/>
        </w:rPr>
        <w:t xml:space="preserve">the use of cryopreserved ovarian tissue are similar to those for children born as a result of other IVF procedures including frozen eggs. </w:t>
      </w:r>
      <w:r w:rsidR="003B3D09">
        <w:rPr>
          <w:rFonts w:ascii="Arial" w:eastAsia="Calibri" w:hAnsi="Arial" w:cs="Arial"/>
          <w:szCs w:val="24"/>
          <w:lang w:eastAsia="en-GB"/>
        </w:rPr>
        <w:t>However, ACART</w:t>
      </w:r>
      <w:r w:rsidRPr="001D0BED">
        <w:rPr>
          <w:rFonts w:ascii="Arial" w:eastAsia="Calibri" w:hAnsi="Arial" w:cs="Arial"/>
          <w:szCs w:val="24"/>
          <w:lang w:eastAsia="en-GB"/>
        </w:rPr>
        <w:t xml:space="preserve"> recognises that further research is needed in this area.</w:t>
      </w:r>
    </w:p>
    <w:p w14:paraId="7643EB86" w14:textId="77777777" w:rsidR="00C66E5E" w:rsidRPr="001D0BED" w:rsidRDefault="00C66E5E" w:rsidP="00381F17">
      <w:pPr>
        <w:pStyle w:val="Heading2"/>
        <w:numPr>
          <w:ilvl w:val="0"/>
          <w:numId w:val="0"/>
        </w:numPr>
        <w:spacing w:after="120"/>
        <w:ind w:left="851" w:hanging="284"/>
        <w:rPr>
          <w:b/>
          <w:sz w:val="28"/>
          <w:szCs w:val="28"/>
        </w:rPr>
      </w:pPr>
      <w:bookmarkStart w:id="26" w:name="_Toc192693830"/>
      <w:bookmarkStart w:id="27" w:name="_Toc199038780"/>
      <w:bookmarkStart w:id="28" w:name="_Toc199046138"/>
      <w:bookmarkStart w:id="29" w:name="_Toc199647891"/>
      <w:bookmarkStart w:id="30" w:name="_Toc200435901"/>
      <w:bookmarkStart w:id="31" w:name="_Toc431815885"/>
      <w:bookmarkStart w:id="32" w:name="_Toc435101452"/>
      <w:bookmarkStart w:id="33" w:name="_Toc441843400"/>
      <w:bookmarkStart w:id="34" w:name="_Toc448924845"/>
      <w:r w:rsidRPr="001D0BED">
        <w:rPr>
          <w:b/>
          <w:sz w:val="28"/>
          <w:szCs w:val="28"/>
        </w:rPr>
        <w:t>Monitoring</w:t>
      </w:r>
      <w:bookmarkEnd w:id="26"/>
      <w:bookmarkEnd w:id="27"/>
      <w:bookmarkEnd w:id="28"/>
      <w:bookmarkEnd w:id="29"/>
      <w:bookmarkEnd w:id="30"/>
      <w:bookmarkEnd w:id="31"/>
      <w:bookmarkEnd w:id="32"/>
      <w:bookmarkEnd w:id="33"/>
      <w:bookmarkEnd w:id="34"/>
    </w:p>
    <w:p w14:paraId="26AF63ED" w14:textId="7F6C4DA8"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The HART Act requires ACART to monitor the application and health outcomes of </w:t>
      </w:r>
      <w:r w:rsidR="00B1642F">
        <w:rPr>
          <w:rFonts w:ascii="Arial" w:eastAsia="Calibri" w:hAnsi="Arial" w:cs="Arial"/>
          <w:szCs w:val="24"/>
          <w:lang w:eastAsia="en-GB"/>
        </w:rPr>
        <w:t>ARPs</w:t>
      </w:r>
      <w:r w:rsidRPr="001D0BED">
        <w:rPr>
          <w:rFonts w:ascii="Arial" w:eastAsia="Calibri" w:hAnsi="Arial" w:cs="Arial"/>
          <w:szCs w:val="24"/>
          <w:lang w:eastAsia="en-GB"/>
        </w:rPr>
        <w:t xml:space="preserve"> and established procedures, and also to monitor developments in human reproductive research.</w:t>
      </w:r>
      <w:r w:rsidRPr="0007331E">
        <w:rPr>
          <w:rFonts w:ascii="Arial" w:eastAsia="Calibri" w:hAnsi="Arial" w:cs="Arial"/>
          <w:szCs w:val="24"/>
          <w:vertAlign w:val="superscript"/>
          <w:lang w:eastAsia="en-GB"/>
        </w:rPr>
        <w:footnoteReference w:id="12"/>
      </w:r>
    </w:p>
    <w:p w14:paraId="31993279"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w:t>
      </w:r>
      <w:r w:rsidR="002575B9">
        <w:rPr>
          <w:rFonts w:ascii="Arial" w:eastAsia="Calibri" w:hAnsi="Arial" w:cs="Arial"/>
          <w:szCs w:val="24"/>
          <w:lang w:eastAsia="en-GB"/>
        </w:rPr>
        <w:t xml:space="preserve"> </w:t>
      </w:r>
      <w:r w:rsidR="00077D63">
        <w:rPr>
          <w:rFonts w:ascii="Arial" w:eastAsia="Calibri" w:hAnsi="Arial" w:cs="Arial"/>
          <w:szCs w:val="24"/>
          <w:lang w:eastAsia="en-GB"/>
        </w:rPr>
        <w:t>lack of evidence discussed above highlights the</w:t>
      </w:r>
      <w:r w:rsidR="009A7808">
        <w:rPr>
          <w:rFonts w:ascii="Arial" w:eastAsia="Calibri" w:hAnsi="Arial" w:cs="Arial"/>
          <w:szCs w:val="24"/>
          <w:lang w:eastAsia="en-GB"/>
        </w:rPr>
        <w:t xml:space="preserve"> </w:t>
      </w:r>
      <w:r w:rsidRPr="001D0BED">
        <w:rPr>
          <w:rFonts w:ascii="Arial" w:eastAsia="Calibri" w:hAnsi="Arial" w:cs="Arial"/>
          <w:szCs w:val="24"/>
          <w:lang w:eastAsia="en-GB"/>
        </w:rPr>
        <w:t>need for ACART to keep a watching brief on international developments and reported findings in the use of cryopreserved ovarian tissue to restore ovarian function, particularly regarding outcomes for children born from the procedure and health outcomes for women.</w:t>
      </w:r>
      <w:r w:rsidR="00313332">
        <w:rPr>
          <w:rFonts w:ascii="Arial" w:eastAsia="Calibri" w:hAnsi="Arial" w:cs="Arial"/>
          <w:szCs w:val="24"/>
          <w:lang w:eastAsia="en-GB"/>
        </w:rPr>
        <w:t xml:space="preserve"> </w:t>
      </w:r>
    </w:p>
    <w:p w14:paraId="5D320859" w14:textId="77777777" w:rsidR="00FC13FC" w:rsidRDefault="00C66E5E" w:rsidP="00C66E5E">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 notes that it will be difficult to collect data on the outcomes for the use of cryopreserved ovarian tissue to restore ovarian function. For example, when collecting data on pregnancy rates, a pregnancy may occur spontaneously</w:t>
      </w:r>
      <w:r w:rsidR="002575B9">
        <w:rPr>
          <w:rFonts w:ascii="Arial" w:eastAsia="Calibri" w:hAnsi="Arial" w:cs="Arial"/>
          <w:szCs w:val="24"/>
          <w:lang w:eastAsia="en-GB"/>
        </w:rPr>
        <w:t>,</w:t>
      </w:r>
      <w:r w:rsidRPr="001D0BED">
        <w:rPr>
          <w:rFonts w:ascii="Arial" w:eastAsia="Calibri" w:hAnsi="Arial" w:cs="Arial"/>
          <w:szCs w:val="24"/>
          <w:lang w:eastAsia="en-GB"/>
        </w:rPr>
        <w:t xml:space="preserve"> independent of the graft itself; the graft may fail; the cryopreserved tissue may never be used; or there may be an extended length of time from the grafting until the woman becomes pregnant. </w:t>
      </w:r>
    </w:p>
    <w:p w14:paraId="6377279B" w14:textId="77777777" w:rsidR="00077D63" w:rsidRPr="002575B9" w:rsidRDefault="00077D63" w:rsidP="002575B9">
      <w:pPr>
        <w:pStyle w:val="ListParagraph"/>
        <w:spacing w:after="0"/>
        <w:ind w:left="567" w:firstLine="0"/>
        <w:jc w:val="both"/>
        <w:rPr>
          <w:rFonts w:ascii="Arial" w:eastAsia="Calibri" w:hAnsi="Arial" w:cs="Arial"/>
          <w:i/>
          <w:szCs w:val="24"/>
          <w:lang w:eastAsia="en-GB"/>
        </w:rPr>
      </w:pPr>
      <w:r>
        <w:rPr>
          <w:rFonts w:ascii="Arial" w:eastAsia="Calibri" w:hAnsi="Arial" w:cs="Arial"/>
          <w:i/>
          <w:szCs w:val="24"/>
          <w:lang w:eastAsia="en-GB"/>
        </w:rPr>
        <w:t>Submissions and response</w:t>
      </w:r>
    </w:p>
    <w:p w14:paraId="6D374703" w14:textId="77777777" w:rsidR="00077D63" w:rsidRDefault="00077D63" w:rsidP="00077D63">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 xml:space="preserve">Several submitters raised concerns about the newness of the procedure and absence of conclusive evidence and long-term results, noting that there needs to be careful monitoring. Submitters also </w:t>
      </w:r>
      <w:r w:rsidR="002575B9">
        <w:rPr>
          <w:rFonts w:ascii="Arial" w:eastAsia="Calibri" w:hAnsi="Arial" w:cs="Arial"/>
          <w:szCs w:val="24"/>
          <w:lang w:eastAsia="en-GB"/>
        </w:rPr>
        <w:t>said</w:t>
      </w:r>
      <w:r>
        <w:rPr>
          <w:rFonts w:ascii="Arial" w:eastAsia="Calibri" w:hAnsi="Arial" w:cs="Arial"/>
          <w:szCs w:val="24"/>
          <w:lang w:eastAsia="en-GB"/>
        </w:rPr>
        <w:t xml:space="preserve"> that the excision of tissue during active disease and treatment, and the effects of reimplantation, need to be monitored.</w:t>
      </w:r>
    </w:p>
    <w:p w14:paraId="7CAC38E5" w14:textId="77777777" w:rsidR="00077D63" w:rsidRDefault="00077D63" w:rsidP="00077D63">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 xml:space="preserve">ACART agrees that monitoring is crucial. </w:t>
      </w:r>
      <w:r w:rsidR="007C36E2">
        <w:rPr>
          <w:rFonts w:ascii="Arial" w:eastAsia="Calibri" w:hAnsi="Arial" w:cs="Arial"/>
          <w:szCs w:val="24"/>
          <w:lang w:eastAsia="en-GB"/>
        </w:rPr>
        <w:t>Doing so will be part of standard practice.</w:t>
      </w:r>
    </w:p>
    <w:p w14:paraId="5038EC94" w14:textId="71210CC8" w:rsidR="007C36E2" w:rsidRPr="00DD214E" w:rsidRDefault="007C36E2" w:rsidP="00DD214E">
      <w:pPr>
        <w:pStyle w:val="ListParagraph"/>
        <w:numPr>
          <w:ilvl w:val="0"/>
          <w:numId w:val="6"/>
        </w:numPr>
        <w:spacing w:after="0"/>
        <w:ind w:left="567" w:hanging="567"/>
        <w:jc w:val="both"/>
        <w:rPr>
          <w:rFonts w:ascii="Arial" w:hAnsi="Arial" w:cs="Arial"/>
          <w:szCs w:val="24"/>
          <w:lang w:eastAsia="en-GB"/>
        </w:rPr>
      </w:pPr>
      <w:r w:rsidRPr="00DD214E">
        <w:rPr>
          <w:rFonts w:ascii="Arial" w:eastAsia="Calibri" w:hAnsi="Arial" w:cs="Arial"/>
          <w:szCs w:val="24"/>
          <w:lang w:eastAsia="en-GB"/>
        </w:rPr>
        <w:t>Notwithstanding the difficulty of data collection, ACART would support the establishment of an international database to monitor both cryopreserved ovarian tissue transplants and outcomes for children born from transplanted tissue. One submitter, a fertility clinic, wrote that it is establishing a database with Australian clinics</w:t>
      </w:r>
      <w:r w:rsidR="009A6D65" w:rsidRPr="00DD214E">
        <w:rPr>
          <w:rFonts w:ascii="Arial" w:eastAsia="Calibri" w:hAnsi="Arial" w:cs="Arial"/>
          <w:szCs w:val="24"/>
          <w:lang w:eastAsia="en-GB"/>
        </w:rPr>
        <w:t>; these</w:t>
      </w:r>
      <w:r w:rsidRPr="00DD214E">
        <w:rPr>
          <w:rFonts w:ascii="Arial" w:eastAsia="Calibri" w:hAnsi="Arial" w:cs="Arial"/>
          <w:szCs w:val="24"/>
          <w:lang w:eastAsia="en-GB"/>
        </w:rPr>
        <w:t xml:space="preserve"> data will be analysed and published.</w:t>
      </w:r>
    </w:p>
    <w:p w14:paraId="32D8C64E" w14:textId="77777777" w:rsidR="00C66E5E" w:rsidRPr="001D0BED" w:rsidRDefault="001D0BED" w:rsidP="00381F17">
      <w:pPr>
        <w:keepNext/>
        <w:numPr>
          <w:ilvl w:val="0"/>
          <w:numId w:val="7"/>
        </w:numPr>
        <w:spacing w:before="240" w:after="120" w:line="276" w:lineRule="auto"/>
        <w:ind w:left="567" w:hanging="567"/>
        <w:rPr>
          <w:rFonts w:ascii="Arial" w:eastAsia="Times New Roman" w:hAnsi="Arial" w:cs="Arial"/>
          <w:b/>
          <w:sz w:val="28"/>
          <w:szCs w:val="28"/>
        </w:rPr>
      </w:pPr>
      <w:bookmarkStart w:id="35" w:name="_Toc448924846"/>
      <w:r w:rsidRPr="001D0BED">
        <w:rPr>
          <w:rFonts w:ascii="Arial" w:eastAsia="Times New Roman" w:hAnsi="Arial" w:cs="Arial"/>
          <w:b/>
          <w:sz w:val="28"/>
          <w:szCs w:val="28"/>
        </w:rPr>
        <w:t xml:space="preserve">ACCEPTABILITY OF THE RISKS </w:t>
      </w:r>
      <w:r w:rsidR="00FC13FC">
        <w:rPr>
          <w:rFonts w:ascii="Arial" w:eastAsia="Times New Roman" w:hAnsi="Arial" w:cs="Arial"/>
          <w:b/>
          <w:sz w:val="28"/>
          <w:szCs w:val="28"/>
        </w:rPr>
        <w:t xml:space="preserve">OF </w:t>
      </w:r>
      <w:r w:rsidRPr="001D0BED">
        <w:rPr>
          <w:rFonts w:ascii="Arial" w:eastAsia="Times New Roman" w:hAnsi="Arial" w:cs="Arial"/>
          <w:b/>
          <w:sz w:val="28"/>
          <w:szCs w:val="28"/>
        </w:rPr>
        <w:t>US</w:t>
      </w:r>
      <w:r w:rsidR="00FC13FC">
        <w:rPr>
          <w:rFonts w:ascii="Arial" w:eastAsia="Times New Roman" w:hAnsi="Arial" w:cs="Arial"/>
          <w:b/>
          <w:sz w:val="28"/>
          <w:szCs w:val="28"/>
        </w:rPr>
        <w:t>ING</w:t>
      </w:r>
      <w:r w:rsidRPr="001D0BED">
        <w:rPr>
          <w:rFonts w:ascii="Arial" w:eastAsia="Times New Roman" w:hAnsi="Arial" w:cs="Arial"/>
          <w:b/>
          <w:sz w:val="28"/>
          <w:szCs w:val="28"/>
        </w:rPr>
        <w:t xml:space="preserve"> CRYOPRESERVED OVARIAN TISSUE TO RESTORE OVARIAN FUNCTION</w:t>
      </w:r>
      <w:bookmarkEnd w:id="35"/>
    </w:p>
    <w:p w14:paraId="413C5E53"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This section presents ACART’s analysis o</w:t>
      </w:r>
      <w:r w:rsidR="002959EC">
        <w:rPr>
          <w:rFonts w:ascii="Arial" w:eastAsia="Calibri" w:hAnsi="Arial" w:cs="Arial"/>
          <w:szCs w:val="24"/>
          <w:lang w:eastAsia="en-GB"/>
        </w:rPr>
        <w:t>f</w:t>
      </w:r>
      <w:r w:rsidRPr="001D0BED">
        <w:rPr>
          <w:rFonts w:ascii="Arial" w:eastAsia="Calibri" w:hAnsi="Arial" w:cs="Arial"/>
          <w:szCs w:val="24"/>
          <w:lang w:eastAsia="en-GB"/>
        </w:rPr>
        <w:t xml:space="preserve"> the acceptability of the risks associated with the use of cryopreserved ovarian tissue to restore ovarian function.</w:t>
      </w:r>
    </w:p>
    <w:p w14:paraId="43FB74A3" w14:textId="1B0C4EDF"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has applied its risk acceptability framework to consider and assess the acceptability of the risks associated with the use of cryopreserved ovarian tissue to restore ovarian function </w:t>
      </w:r>
      <w:r w:rsidRPr="00B2181B">
        <w:rPr>
          <w:rFonts w:ascii="Arial" w:eastAsia="Calibri" w:hAnsi="Arial" w:cs="Arial"/>
          <w:szCs w:val="24"/>
          <w:lang w:eastAsia="en-GB"/>
        </w:rPr>
        <w:t xml:space="preserve">(see attached </w:t>
      </w:r>
      <w:r w:rsidRPr="00B2181B">
        <w:rPr>
          <w:rFonts w:ascii="Arial" w:eastAsia="Calibri" w:hAnsi="Arial" w:cs="Arial"/>
          <w:b/>
          <w:szCs w:val="24"/>
          <w:lang w:eastAsia="en-GB"/>
        </w:rPr>
        <w:t xml:space="preserve">Appendix </w:t>
      </w:r>
      <w:r w:rsidR="00604F5B" w:rsidRPr="00B2181B">
        <w:rPr>
          <w:rFonts w:ascii="Arial" w:eastAsia="Calibri" w:hAnsi="Arial" w:cs="Arial"/>
          <w:b/>
          <w:szCs w:val="24"/>
          <w:lang w:eastAsia="en-GB"/>
        </w:rPr>
        <w:t>3</w:t>
      </w:r>
      <w:r w:rsidRPr="00B2181B">
        <w:rPr>
          <w:rFonts w:ascii="Arial" w:eastAsia="Calibri" w:hAnsi="Arial" w:cs="Arial"/>
          <w:szCs w:val="24"/>
          <w:lang w:eastAsia="en-GB"/>
        </w:rPr>
        <w:t>).</w:t>
      </w:r>
    </w:p>
    <w:p w14:paraId="20B66CEE"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As discussed in </w:t>
      </w:r>
      <w:r w:rsidR="00FC13FC" w:rsidRPr="00B2181B">
        <w:rPr>
          <w:rFonts w:ascii="Arial" w:eastAsia="Calibri" w:hAnsi="Arial" w:cs="Arial"/>
          <w:szCs w:val="24"/>
          <w:lang w:eastAsia="en-GB"/>
        </w:rPr>
        <w:t>section I</w:t>
      </w:r>
      <w:r w:rsidRPr="001D0BED">
        <w:rPr>
          <w:rFonts w:ascii="Arial" w:eastAsia="Calibri" w:hAnsi="Arial" w:cs="Arial"/>
          <w:szCs w:val="24"/>
          <w:lang w:eastAsia="en-GB"/>
        </w:rPr>
        <w:t xml:space="preserve"> of this document, ACART has identified very few known health risks associated </w:t>
      </w:r>
      <w:r w:rsidR="002C39B4">
        <w:rPr>
          <w:rFonts w:ascii="Arial" w:eastAsia="Calibri" w:hAnsi="Arial" w:cs="Arial"/>
          <w:szCs w:val="24"/>
          <w:lang w:eastAsia="en-GB"/>
        </w:rPr>
        <w:t>specifically</w:t>
      </w:r>
      <w:r w:rsidR="002C39B4" w:rsidRPr="001D0BED">
        <w:rPr>
          <w:rFonts w:ascii="Arial" w:eastAsia="Calibri" w:hAnsi="Arial" w:cs="Arial"/>
          <w:szCs w:val="24"/>
          <w:lang w:eastAsia="en-GB"/>
        </w:rPr>
        <w:t xml:space="preserve"> </w:t>
      </w:r>
      <w:r w:rsidRPr="001D0BED">
        <w:rPr>
          <w:rFonts w:ascii="Arial" w:eastAsia="Calibri" w:hAnsi="Arial" w:cs="Arial"/>
          <w:szCs w:val="24"/>
          <w:lang w:eastAsia="en-GB"/>
        </w:rPr>
        <w:t>with the use of cryopreserved ovarian tissue to restore ovarian function. ACART’s analysis indicates that these</w:t>
      </w:r>
      <w:r w:rsidR="00FC13FC">
        <w:rPr>
          <w:rFonts w:ascii="Arial" w:eastAsia="Calibri" w:hAnsi="Arial" w:cs="Arial"/>
          <w:szCs w:val="24"/>
          <w:lang w:eastAsia="en-GB"/>
        </w:rPr>
        <w:t xml:space="preserve"> risks fall within a level </w:t>
      </w:r>
      <w:r w:rsidRPr="001D0BED">
        <w:rPr>
          <w:rFonts w:ascii="Arial" w:eastAsia="Calibri" w:hAnsi="Arial" w:cs="Arial"/>
          <w:szCs w:val="24"/>
          <w:lang w:eastAsia="en-GB"/>
        </w:rPr>
        <w:t>that is acceptable in New Zealand.</w:t>
      </w:r>
    </w:p>
    <w:p w14:paraId="117DA687" w14:textId="77777777" w:rsidR="00C66E5E" w:rsidRPr="001D0BED" w:rsidRDefault="001D0BED" w:rsidP="00381F17">
      <w:pPr>
        <w:pStyle w:val="Heading2"/>
        <w:numPr>
          <w:ilvl w:val="0"/>
          <w:numId w:val="0"/>
        </w:numPr>
        <w:spacing w:after="120"/>
        <w:ind w:left="851" w:hanging="284"/>
        <w:rPr>
          <w:b/>
          <w:sz w:val="28"/>
          <w:szCs w:val="28"/>
        </w:rPr>
      </w:pPr>
      <w:bookmarkStart w:id="36" w:name="_Toc435101454"/>
      <w:bookmarkStart w:id="37" w:name="_Toc441843402"/>
      <w:bookmarkStart w:id="38" w:name="_Toc448924847"/>
      <w:r w:rsidRPr="001D0BED">
        <w:rPr>
          <w:b/>
          <w:sz w:val="28"/>
          <w:szCs w:val="28"/>
        </w:rPr>
        <w:t>I</w:t>
      </w:r>
      <w:r w:rsidR="00C66E5E" w:rsidRPr="001D0BED">
        <w:rPr>
          <w:b/>
          <w:sz w:val="28"/>
          <w:szCs w:val="28"/>
        </w:rPr>
        <w:t>ndicators of acceptability</w:t>
      </w:r>
      <w:bookmarkEnd w:id="36"/>
      <w:bookmarkEnd w:id="37"/>
      <w:bookmarkEnd w:id="38"/>
    </w:p>
    <w:p w14:paraId="1C6A4823"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There are very few known risks in the use of cryopreserved ovarian tissue that are similar to those of other, more common, assisted reproductive technologies.</w:t>
      </w:r>
    </w:p>
    <w:p w14:paraId="345E17F2"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ACART’s assessment of the acceptability of the risks includes</w:t>
      </w:r>
      <w:r w:rsidR="00FC13FC">
        <w:rPr>
          <w:rFonts w:ascii="Arial" w:eastAsia="Calibri" w:hAnsi="Arial" w:cs="Arial"/>
          <w:szCs w:val="24"/>
          <w:lang w:eastAsia="en-GB"/>
        </w:rPr>
        <w:t xml:space="preserve"> an examination of</w:t>
      </w:r>
      <w:r w:rsidRPr="001D0BED">
        <w:rPr>
          <w:rFonts w:ascii="Arial" w:eastAsia="Calibri" w:hAnsi="Arial" w:cs="Arial"/>
          <w:szCs w:val="24"/>
          <w:lang w:eastAsia="en-GB"/>
        </w:rPr>
        <w:t>:</w:t>
      </w:r>
    </w:p>
    <w:p w14:paraId="18C95F5B" w14:textId="77777777" w:rsidR="00C66E5E" w:rsidRPr="001D0BED" w:rsidRDefault="00FC13FC" w:rsidP="00C66E5E">
      <w:pPr>
        <w:pStyle w:val="Bullet"/>
      </w:pPr>
      <w:r>
        <w:t xml:space="preserve">the </w:t>
      </w:r>
      <w:r w:rsidR="00C66E5E" w:rsidRPr="001D0BED">
        <w:t>international acceptability of the procedure</w:t>
      </w:r>
    </w:p>
    <w:p w14:paraId="005BE1A1" w14:textId="77777777" w:rsidR="00C66E5E" w:rsidRPr="001D0BED" w:rsidRDefault="00FC13FC" w:rsidP="00C66E5E">
      <w:pPr>
        <w:pStyle w:val="Bullet"/>
      </w:pPr>
      <w:r>
        <w:t xml:space="preserve">the </w:t>
      </w:r>
      <w:r w:rsidR="00C66E5E" w:rsidRPr="001D0BED">
        <w:t>potential demand for the use of cryopreserved ovarian tissue in New Zealand</w:t>
      </w:r>
    </w:p>
    <w:p w14:paraId="5FEBA079" w14:textId="77777777" w:rsidR="00C66E5E" w:rsidRPr="001D0BED" w:rsidRDefault="00C66E5E" w:rsidP="00C66E5E">
      <w:pPr>
        <w:pStyle w:val="Bullet"/>
      </w:pPr>
      <w:r w:rsidRPr="001D0BED">
        <w:t>who should make decisions about the use of the procedure</w:t>
      </w:r>
    </w:p>
    <w:p w14:paraId="6D782AA2" w14:textId="77777777" w:rsidR="00C66E5E" w:rsidRPr="001D0BED" w:rsidRDefault="00C66E5E" w:rsidP="00C66E5E">
      <w:pPr>
        <w:pStyle w:val="Bullet"/>
      </w:pPr>
      <w:r w:rsidRPr="001D0BED">
        <w:t>risk reduction and management</w:t>
      </w:r>
    </w:p>
    <w:p w14:paraId="36086790" w14:textId="77777777" w:rsidR="00C66E5E" w:rsidRPr="001D0BED" w:rsidRDefault="00FC13FC" w:rsidP="00C66E5E">
      <w:pPr>
        <w:pStyle w:val="Bullet"/>
      </w:pPr>
      <w:r>
        <w:t xml:space="preserve">the </w:t>
      </w:r>
      <w:r w:rsidR="00C66E5E" w:rsidRPr="001D0BED">
        <w:t>benefits.</w:t>
      </w:r>
    </w:p>
    <w:p w14:paraId="0A3699BE" w14:textId="77777777" w:rsidR="001D0BED" w:rsidRPr="001D0BED" w:rsidRDefault="001D0BED" w:rsidP="00381F17">
      <w:pPr>
        <w:pStyle w:val="Heading3"/>
        <w:numPr>
          <w:ilvl w:val="0"/>
          <w:numId w:val="0"/>
        </w:numPr>
        <w:spacing w:before="240"/>
        <w:ind w:left="851" w:hanging="284"/>
        <w:rPr>
          <w:b/>
          <w:sz w:val="22"/>
          <w:szCs w:val="22"/>
        </w:rPr>
      </w:pPr>
      <w:bookmarkStart w:id="39" w:name="_Toc435101455"/>
      <w:bookmarkStart w:id="40" w:name="_Toc441843403"/>
      <w:r>
        <w:rPr>
          <w:b/>
          <w:sz w:val="22"/>
          <w:szCs w:val="22"/>
        </w:rPr>
        <w:t>I</w:t>
      </w:r>
      <w:r w:rsidRPr="001D0BED">
        <w:rPr>
          <w:b/>
          <w:sz w:val="22"/>
          <w:szCs w:val="22"/>
        </w:rPr>
        <w:t>nternational acceptability of the procedure</w:t>
      </w:r>
    </w:p>
    <w:bookmarkEnd w:id="39"/>
    <w:bookmarkEnd w:id="40"/>
    <w:p w14:paraId="6BB4CE62"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considers the increasing uptake </w:t>
      </w:r>
      <w:r w:rsidR="007866DD">
        <w:rPr>
          <w:rFonts w:ascii="Arial" w:eastAsia="Calibri" w:hAnsi="Arial" w:cs="Arial"/>
          <w:szCs w:val="24"/>
          <w:lang w:eastAsia="en-GB"/>
        </w:rPr>
        <w:t xml:space="preserve">of the procedure </w:t>
      </w:r>
      <w:r w:rsidRPr="001D0BED">
        <w:rPr>
          <w:rFonts w:ascii="Arial" w:eastAsia="Calibri" w:hAnsi="Arial" w:cs="Arial"/>
          <w:szCs w:val="24"/>
          <w:lang w:eastAsia="en-GB"/>
        </w:rPr>
        <w:t>in other countries as an indication of a worldwide acceptability of the risks associated with the technology. Twenty-six countries are currently reported to use cryopreserved ovarian tissue.</w:t>
      </w:r>
      <w:r w:rsidRPr="0007331E">
        <w:rPr>
          <w:rFonts w:ascii="Arial" w:eastAsia="Calibri" w:hAnsi="Arial" w:cs="Arial"/>
          <w:szCs w:val="24"/>
          <w:vertAlign w:val="superscript"/>
          <w:lang w:eastAsia="en-GB"/>
        </w:rPr>
        <w:footnoteReference w:id="13"/>
      </w:r>
      <w:r w:rsidRPr="0007331E">
        <w:rPr>
          <w:rFonts w:ascii="Arial" w:eastAsia="Calibri" w:hAnsi="Arial" w:cs="Arial"/>
          <w:szCs w:val="24"/>
          <w:vertAlign w:val="superscript"/>
          <w:lang w:eastAsia="en-GB"/>
        </w:rPr>
        <w:t xml:space="preserve"> </w:t>
      </w:r>
      <w:r w:rsidRPr="001D0BED">
        <w:rPr>
          <w:rFonts w:ascii="Arial" w:eastAsia="Calibri" w:hAnsi="Arial" w:cs="Arial"/>
          <w:szCs w:val="24"/>
          <w:lang w:eastAsia="en-GB"/>
        </w:rPr>
        <w:t xml:space="preserve">In particular, ACART notes that the </w:t>
      </w:r>
      <w:r w:rsidR="00FC13FC" w:rsidRPr="001D0BED">
        <w:rPr>
          <w:rFonts w:ascii="Arial" w:eastAsia="Calibri" w:hAnsi="Arial" w:cs="Arial"/>
          <w:szCs w:val="24"/>
          <w:lang w:eastAsia="en-GB"/>
        </w:rPr>
        <w:t>regulatory frameworks</w:t>
      </w:r>
      <w:r w:rsidR="00FC13FC" w:rsidRPr="00FC13FC">
        <w:rPr>
          <w:rFonts w:ascii="Arial" w:eastAsia="Calibri" w:hAnsi="Arial" w:cs="Arial"/>
          <w:szCs w:val="24"/>
          <w:lang w:eastAsia="en-GB"/>
        </w:rPr>
        <w:t xml:space="preserve"> </w:t>
      </w:r>
      <w:r w:rsidR="00FC13FC">
        <w:rPr>
          <w:rFonts w:ascii="Arial" w:eastAsia="Calibri" w:hAnsi="Arial" w:cs="Arial"/>
          <w:szCs w:val="24"/>
          <w:lang w:eastAsia="en-GB"/>
        </w:rPr>
        <w:t>for assisted reproduction</w:t>
      </w:r>
      <w:r w:rsidR="00FC13FC" w:rsidRPr="001D0BED">
        <w:rPr>
          <w:rFonts w:ascii="Arial" w:eastAsia="Calibri" w:hAnsi="Arial" w:cs="Arial"/>
          <w:szCs w:val="24"/>
          <w:lang w:eastAsia="en-GB"/>
        </w:rPr>
        <w:t xml:space="preserve"> </w:t>
      </w:r>
      <w:r w:rsidR="00FC13FC">
        <w:rPr>
          <w:rFonts w:ascii="Arial" w:eastAsia="Calibri" w:hAnsi="Arial" w:cs="Arial"/>
          <w:szCs w:val="24"/>
          <w:lang w:eastAsia="en-GB"/>
        </w:rPr>
        <w:t>in Australia</w:t>
      </w:r>
      <w:r w:rsidRPr="001D0BED">
        <w:rPr>
          <w:rFonts w:ascii="Arial" w:eastAsia="Calibri" w:hAnsi="Arial" w:cs="Arial"/>
          <w:szCs w:val="24"/>
          <w:lang w:eastAsia="en-GB"/>
        </w:rPr>
        <w:t xml:space="preserve"> and </w:t>
      </w:r>
      <w:r w:rsidR="00FC13FC">
        <w:rPr>
          <w:rFonts w:ascii="Arial" w:eastAsia="Calibri" w:hAnsi="Arial" w:cs="Arial"/>
          <w:szCs w:val="24"/>
          <w:lang w:eastAsia="en-GB"/>
        </w:rPr>
        <w:t xml:space="preserve">the </w:t>
      </w:r>
      <w:r w:rsidRPr="001D0BED">
        <w:rPr>
          <w:rFonts w:ascii="Arial" w:eastAsia="Calibri" w:hAnsi="Arial" w:cs="Arial"/>
          <w:szCs w:val="24"/>
          <w:lang w:eastAsia="en-GB"/>
        </w:rPr>
        <w:t xml:space="preserve">United Kingdom </w:t>
      </w:r>
      <w:r w:rsidR="00FC13FC">
        <w:rPr>
          <w:rFonts w:ascii="Arial" w:eastAsia="Calibri" w:hAnsi="Arial" w:cs="Arial"/>
          <w:szCs w:val="24"/>
          <w:lang w:eastAsia="en-GB"/>
        </w:rPr>
        <w:t>allow</w:t>
      </w:r>
      <w:r w:rsidRPr="001D0BED">
        <w:rPr>
          <w:rFonts w:ascii="Arial" w:eastAsia="Calibri" w:hAnsi="Arial" w:cs="Arial"/>
          <w:szCs w:val="24"/>
          <w:lang w:eastAsia="en-GB"/>
        </w:rPr>
        <w:t xml:space="preserve"> for the transplantation of cryopreserved ovarian tissue.</w:t>
      </w:r>
    </w:p>
    <w:p w14:paraId="125E86EE"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Some countries require ethical approval of the procedure, but no country has banned the procedure except for Bulgaria, where there is a moratorium until formal regulations have been approved.</w:t>
      </w:r>
    </w:p>
    <w:p w14:paraId="4F6B1FB8" w14:textId="77777777" w:rsidR="00C66E5E" w:rsidRPr="001D0BED" w:rsidRDefault="00FC13FC"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Worldwide, m</w:t>
      </w:r>
      <w:r w:rsidR="00C66E5E" w:rsidRPr="001D0BED">
        <w:rPr>
          <w:rFonts w:ascii="Arial" w:eastAsia="Calibri" w:hAnsi="Arial" w:cs="Arial"/>
          <w:szCs w:val="24"/>
          <w:lang w:eastAsia="en-GB"/>
        </w:rPr>
        <w:t>ore than 10,000 women have had ovarian tissue cryopreserved</w:t>
      </w:r>
      <w:r>
        <w:rPr>
          <w:rFonts w:ascii="Arial" w:eastAsia="Calibri" w:hAnsi="Arial" w:cs="Arial"/>
          <w:szCs w:val="24"/>
          <w:lang w:eastAsia="en-GB"/>
        </w:rPr>
        <w:t>, and of these</w:t>
      </w:r>
      <w:r w:rsidR="00C66E5E" w:rsidRPr="001D0BED">
        <w:rPr>
          <w:rFonts w:ascii="Arial" w:eastAsia="Calibri" w:hAnsi="Arial" w:cs="Arial"/>
          <w:szCs w:val="24"/>
          <w:lang w:eastAsia="en-GB"/>
        </w:rPr>
        <w:t xml:space="preserve"> an estimated 200 women have received a subsequent ovarian tissue transplant. Recent reports indicate that more than 35 babies worldwide have been born </w:t>
      </w:r>
      <w:r w:rsidR="007866DD">
        <w:rPr>
          <w:rFonts w:ascii="Arial" w:eastAsia="Calibri" w:hAnsi="Arial" w:cs="Arial"/>
          <w:szCs w:val="24"/>
          <w:lang w:eastAsia="en-GB"/>
        </w:rPr>
        <w:t>following</w:t>
      </w:r>
      <w:r w:rsidR="007866DD" w:rsidRPr="001D0BED">
        <w:rPr>
          <w:rFonts w:ascii="Arial" w:eastAsia="Calibri" w:hAnsi="Arial" w:cs="Arial"/>
          <w:szCs w:val="24"/>
          <w:lang w:eastAsia="en-GB"/>
        </w:rPr>
        <w:t xml:space="preserve"> </w:t>
      </w:r>
      <w:r w:rsidR="00C66E5E" w:rsidRPr="001D0BED">
        <w:rPr>
          <w:rFonts w:ascii="Arial" w:eastAsia="Calibri" w:hAnsi="Arial" w:cs="Arial"/>
          <w:szCs w:val="24"/>
          <w:lang w:eastAsia="en-GB"/>
        </w:rPr>
        <w:t xml:space="preserve">the </w:t>
      </w:r>
      <w:r w:rsidR="007866DD">
        <w:rPr>
          <w:rFonts w:ascii="Arial" w:eastAsia="Calibri" w:hAnsi="Arial" w:cs="Arial"/>
          <w:szCs w:val="24"/>
          <w:lang w:eastAsia="en-GB"/>
        </w:rPr>
        <w:t>transplantation</w:t>
      </w:r>
      <w:r w:rsidR="007866DD" w:rsidRPr="001D0BED">
        <w:rPr>
          <w:rFonts w:ascii="Arial" w:eastAsia="Calibri" w:hAnsi="Arial" w:cs="Arial"/>
          <w:szCs w:val="24"/>
          <w:lang w:eastAsia="en-GB"/>
        </w:rPr>
        <w:t xml:space="preserve"> </w:t>
      </w:r>
      <w:r w:rsidR="00C66E5E" w:rsidRPr="001D0BED">
        <w:rPr>
          <w:rFonts w:ascii="Arial" w:eastAsia="Calibri" w:hAnsi="Arial" w:cs="Arial"/>
          <w:szCs w:val="24"/>
          <w:lang w:eastAsia="en-GB"/>
        </w:rPr>
        <w:t>of cryopreserved ovarian tissue.</w:t>
      </w:r>
      <w:r w:rsidR="00C66E5E" w:rsidRPr="0007331E">
        <w:rPr>
          <w:rFonts w:ascii="Arial" w:eastAsia="Calibri" w:hAnsi="Arial" w:cs="Arial"/>
          <w:szCs w:val="24"/>
          <w:vertAlign w:val="superscript"/>
          <w:lang w:eastAsia="en-GB"/>
        </w:rPr>
        <w:footnoteReference w:id="14"/>
      </w:r>
    </w:p>
    <w:p w14:paraId="5BACA5B7"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 uptake for ovarian tissue cryopreservation and subsequent transplantation is significantly lower than other assisted reproductive technologies used for fertility preservation. The first choice for fertility preservation of cancer patients is egg freezing when there is enough time to undergo egg collection before beginning cancer treatment.</w:t>
      </w:r>
      <w:r w:rsidRPr="0007331E">
        <w:rPr>
          <w:rFonts w:ascii="Arial" w:eastAsia="Calibri" w:hAnsi="Arial" w:cs="Arial"/>
          <w:szCs w:val="24"/>
          <w:vertAlign w:val="superscript"/>
          <w:lang w:eastAsia="en-GB"/>
        </w:rPr>
        <w:footnoteReference w:id="15"/>
      </w:r>
    </w:p>
    <w:p w14:paraId="095E4F73" w14:textId="77777777" w:rsidR="00C66E5E" w:rsidRPr="001D0BED" w:rsidRDefault="00C66E5E" w:rsidP="001D0BED">
      <w:pPr>
        <w:pStyle w:val="Heading3"/>
        <w:numPr>
          <w:ilvl w:val="0"/>
          <w:numId w:val="0"/>
        </w:numPr>
        <w:spacing w:before="240"/>
        <w:ind w:left="851" w:hanging="284"/>
        <w:rPr>
          <w:b/>
          <w:sz w:val="22"/>
          <w:szCs w:val="22"/>
        </w:rPr>
      </w:pPr>
      <w:bookmarkStart w:id="41" w:name="_Toc441843404"/>
      <w:r w:rsidRPr="001D0BED">
        <w:rPr>
          <w:b/>
          <w:sz w:val="22"/>
          <w:szCs w:val="22"/>
        </w:rPr>
        <w:t>Potential demand in New Zealand</w:t>
      </w:r>
      <w:bookmarkEnd w:id="41"/>
    </w:p>
    <w:p w14:paraId="021AACD2"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Fertility preservation is rapidly becoming an integral part of </w:t>
      </w:r>
      <w:r w:rsidR="00FC13FC" w:rsidRPr="001D0BED">
        <w:rPr>
          <w:rFonts w:ascii="Arial" w:eastAsia="Calibri" w:hAnsi="Arial" w:cs="Arial"/>
          <w:szCs w:val="24"/>
          <w:lang w:eastAsia="en-GB"/>
        </w:rPr>
        <w:t xml:space="preserve">treatment </w:t>
      </w:r>
      <w:r w:rsidR="00FC13FC">
        <w:rPr>
          <w:rFonts w:ascii="Arial" w:eastAsia="Calibri" w:hAnsi="Arial" w:cs="Arial"/>
          <w:szCs w:val="24"/>
          <w:lang w:eastAsia="en-GB"/>
        </w:rPr>
        <w:t>for cancer patients</w:t>
      </w:r>
      <w:r w:rsidRPr="001D0BED">
        <w:rPr>
          <w:rFonts w:ascii="Arial" w:eastAsia="Calibri" w:hAnsi="Arial" w:cs="Arial"/>
          <w:szCs w:val="24"/>
          <w:lang w:eastAsia="en-GB"/>
        </w:rPr>
        <w:t>, particularly as survival rates for cancer increase. ACART recognises that ovarian tissue cryopreservation as a method of fertility preservation will increase. It therefore follows that there will be an increasing demand for women to be able to take advantage of their stored tissue in order to try and have children. In 2015, a New Zealand fertility clinic reported having ovarian tissue samples stored for 67</w:t>
      </w:r>
      <w:r w:rsidR="002575B9">
        <w:rPr>
          <w:rFonts w:ascii="Arial" w:eastAsia="Calibri" w:hAnsi="Arial" w:cs="Arial"/>
          <w:szCs w:val="24"/>
          <w:lang w:eastAsia="en-GB"/>
        </w:rPr>
        <w:t xml:space="preserve"> </w:t>
      </w:r>
      <w:r w:rsidRPr="001D0BED">
        <w:rPr>
          <w:rFonts w:ascii="Arial" w:eastAsia="Calibri" w:hAnsi="Arial" w:cs="Arial"/>
          <w:szCs w:val="24"/>
          <w:lang w:eastAsia="en-GB"/>
        </w:rPr>
        <w:t>women.</w:t>
      </w:r>
    </w:p>
    <w:p w14:paraId="5464B70D"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At present, women in New Zealand who wish to have their cryopreserved ovarian tissue transplanted need to travel overseas, for example, to Australia. ACART </w:t>
      </w:r>
      <w:r w:rsidR="00511DCF" w:rsidRPr="001D0BED">
        <w:rPr>
          <w:rFonts w:ascii="Arial" w:eastAsia="Calibri" w:hAnsi="Arial" w:cs="Arial"/>
          <w:szCs w:val="24"/>
          <w:lang w:eastAsia="en-GB"/>
        </w:rPr>
        <w:t>considers</w:t>
      </w:r>
      <w:r w:rsidR="00511DCF">
        <w:rPr>
          <w:rFonts w:ascii="Arial" w:eastAsia="Calibri" w:hAnsi="Arial" w:cs="Arial"/>
          <w:szCs w:val="24"/>
          <w:lang w:eastAsia="en-GB"/>
        </w:rPr>
        <w:t xml:space="preserve"> it would be</w:t>
      </w:r>
      <w:r w:rsidRPr="001D0BED">
        <w:rPr>
          <w:rFonts w:ascii="Arial" w:eastAsia="Calibri" w:hAnsi="Arial" w:cs="Arial"/>
          <w:szCs w:val="24"/>
          <w:lang w:eastAsia="en-GB"/>
        </w:rPr>
        <w:t xml:space="preserve"> preferable for women to use this procedure in New Zealand because of </w:t>
      </w:r>
      <w:r w:rsidR="00511DCF">
        <w:rPr>
          <w:rFonts w:ascii="Arial" w:eastAsia="Calibri" w:hAnsi="Arial" w:cs="Arial"/>
          <w:szCs w:val="24"/>
          <w:lang w:eastAsia="en-GB"/>
        </w:rPr>
        <w:t xml:space="preserve">the </w:t>
      </w:r>
      <w:r w:rsidRPr="001D0BED">
        <w:rPr>
          <w:rFonts w:ascii="Arial" w:eastAsia="Calibri" w:hAnsi="Arial" w:cs="Arial"/>
          <w:szCs w:val="24"/>
          <w:lang w:eastAsia="en-GB"/>
        </w:rPr>
        <w:t>proximity to family, other support networks, clinical supervision and support.</w:t>
      </w:r>
    </w:p>
    <w:p w14:paraId="36CF417F" w14:textId="77777777" w:rsidR="001D0BED" w:rsidRPr="001D0BED" w:rsidRDefault="001D0BED" w:rsidP="001D0BED">
      <w:pPr>
        <w:pStyle w:val="Heading3"/>
        <w:numPr>
          <w:ilvl w:val="0"/>
          <w:numId w:val="0"/>
        </w:numPr>
        <w:spacing w:before="240"/>
        <w:ind w:left="851" w:hanging="284"/>
        <w:rPr>
          <w:b/>
          <w:sz w:val="22"/>
          <w:szCs w:val="22"/>
        </w:rPr>
      </w:pPr>
      <w:r>
        <w:rPr>
          <w:b/>
          <w:sz w:val="22"/>
          <w:szCs w:val="22"/>
        </w:rPr>
        <w:t>W</w:t>
      </w:r>
      <w:r w:rsidRPr="001D0BED">
        <w:rPr>
          <w:b/>
          <w:sz w:val="22"/>
          <w:szCs w:val="22"/>
        </w:rPr>
        <w:t xml:space="preserve">ho should make decisions about the use of the procedure </w:t>
      </w:r>
    </w:p>
    <w:p w14:paraId="48107276"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ACART’s </w:t>
      </w:r>
      <w:r w:rsidR="00FC13FC">
        <w:rPr>
          <w:rFonts w:ascii="Arial" w:eastAsia="Calibri" w:hAnsi="Arial" w:cs="Arial"/>
          <w:szCs w:val="24"/>
          <w:lang w:eastAsia="en-GB"/>
        </w:rPr>
        <w:t>analysis</w:t>
      </w:r>
      <w:r w:rsidRPr="001D0BED">
        <w:rPr>
          <w:rFonts w:ascii="Arial" w:eastAsia="Calibri" w:hAnsi="Arial" w:cs="Arial"/>
          <w:szCs w:val="24"/>
          <w:lang w:eastAsia="en-GB"/>
        </w:rPr>
        <w:t xml:space="preserve"> is that the identified risks and ethi</w:t>
      </w:r>
      <w:r w:rsidR="00FC13FC">
        <w:rPr>
          <w:rFonts w:ascii="Arial" w:eastAsia="Calibri" w:hAnsi="Arial" w:cs="Arial"/>
          <w:szCs w:val="24"/>
          <w:lang w:eastAsia="en-GB"/>
        </w:rPr>
        <w:t>cal issues are acceptable, and sh</w:t>
      </w:r>
      <w:r w:rsidRPr="001D0BED">
        <w:rPr>
          <w:rFonts w:ascii="Arial" w:eastAsia="Calibri" w:hAnsi="Arial" w:cs="Arial"/>
          <w:szCs w:val="24"/>
          <w:lang w:eastAsia="en-GB"/>
        </w:rPr>
        <w:t>ould not require ethical oversight by ECART. ACART considers that the risks and ethical issues could be addressed in discussion between a patient and her clinician.</w:t>
      </w:r>
    </w:p>
    <w:p w14:paraId="3A040417" w14:textId="77777777" w:rsidR="00C66E5E" w:rsidRPr="001D0BED" w:rsidRDefault="00FC13FC" w:rsidP="001D0BED">
      <w:pPr>
        <w:pStyle w:val="ListParagraph"/>
        <w:numPr>
          <w:ilvl w:val="0"/>
          <w:numId w:val="6"/>
        </w:numPr>
        <w:spacing w:after="0"/>
        <w:ind w:left="567" w:hanging="567"/>
        <w:jc w:val="both"/>
        <w:rPr>
          <w:rFonts w:ascii="Arial" w:eastAsia="Calibri" w:hAnsi="Arial" w:cs="Arial"/>
          <w:szCs w:val="24"/>
          <w:lang w:eastAsia="en-GB"/>
        </w:rPr>
      </w:pPr>
      <w:r w:rsidRPr="00622C3D">
        <w:rPr>
          <w:rFonts w:ascii="Arial" w:eastAsia="Calibri" w:hAnsi="Arial" w:cs="Arial"/>
          <w:szCs w:val="24"/>
          <w:lang w:eastAsia="en-GB"/>
        </w:rPr>
        <w:t>Section K</w:t>
      </w:r>
      <w:r w:rsidR="00C66E5E" w:rsidRPr="001D0BED">
        <w:rPr>
          <w:rFonts w:ascii="Arial" w:eastAsia="Calibri" w:hAnsi="Arial" w:cs="Arial"/>
          <w:szCs w:val="24"/>
          <w:lang w:eastAsia="en-GB"/>
        </w:rPr>
        <w:t xml:space="preserve"> of this document sets out a detailed ethical analysis of the procedure.</w:t>
      </w:r>
    </w:p>
    <w:p w14:paraId="471DBD6C" w14:textId="77777777" w:rsidR="00C66E5E" w:rsidRPr="001D0BED" w:rsidRDefault="00C66E5E" w:rsidP="001D0BED">
      <w:pPr>
        <w:pStyle w:val="Heading3"/>
        <w:numPr>
          <w:ilvl w:val="0"/>
          <w:numId w:val="0"/>
        </w:numPr>
        <w:spacing w:before="240"/>
        <w:ind w:left="851" w:hanging="284"/>
        <w:rPr>
          <w:b/>
          <w:sz w:val="22"/>
          <w:szCs w:val="22"/>
        </w:rPr>
      </w:pPr>
      <w:bookmarkStart w:id="42" w:name="_Toc435101458"/>
      <w:bookmarkStart w:id="43" w:name="_Toc441843406"/>
      <w:r w:rsidRPr="001D0BED">
        <w:rPr>
          <w:b/>
          <w:sz w:val="22"/>
          <w:szCs w:val="22"/>
        </w:rPr>
        <w:t>Risk reduction and management</w:t>
      </w:r>
      <w:bookmarkEnd w:id="42"/>
      <w:bookmarkEnd w:id="43"/>
    </w:p>
    <w:p w14:paraId="5AF8B49F"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There are some concerns about the use of cryopreserved ovarian tissue </w:t>
      </w:r>
      <w:r w:rsidR="00CB3FE8">
        <w:rPr>
          <w:rFonts w:ascii="Arial" w:eastAsia="Calibri" w:hAnsi="Arial" w:cs="Arial"/>
          <w:szCs w:val="24"/>
          <w:lang w:eastAsia="en-GB"/>
        </w:rPr>
        <w:t xml:space="preserve">that was </w:t>
      </w:r>
      <w:r w:rsidRPr="001D0BED">
        <w:rPr>
          <w:rFonts w:ascii="Arial" w:eastAsia="Calibri" w:hAnsi="Arial" w:cs="Arial"/>
          <w:szCs w:val="24"/>
          <w:lang w:eastAsia="en-GB"/>
        </w:rPr>
        <w:t>excised at the time of active disease</w:t>
      </w:r>
      <w:r w:rsidR="00CB3FE8">
        <w:rPr>
          <w:rFonts w:ascii="Arial" w:eastAsia="Calibri" w:hAnsi="Arial" w:cs="Arial"/>
          <w:szCs w:val="24"/>
          <w:lang w:eastAsia="en-GB"/>
        </w:rPr>
        <w:t xml:space="preserve">. </w:t>
      </w:r>
      <w:r w:rsidR="00511DCF">
        <w:rPr>
          <w:rFonts w:ascii="Arial" w:eastAsia="Calibri" w:hAnsi="Arial" w:cs="Arial"/>
          <w:szCs w:val="24"/>
          <w:lang w:eastAsia="en-GB"/>
        </w:rPr>
        <w:t>T</w:t>
      </w:r>
      <w:r w:rsidRPr="001D0BED">
        <w:rPr>
          <w:rFonts w:ascii="Arial" w:eastAsia="Calibri" w:hAnsi="Arial" w:cs="Arial"/>
          <w:szCs w:val="24"/>
          <w:lang w:eastAsia="en-GB"/>
        </w:rPr>
        <w:t>he risk of malignant cells from the original cancer being present in the transplanted tissue cannot be excluded, but is considered to be very low. To date, animal and primate studies suggest the development of malignant cells following the transplant of malignant cells may be considerably lower than anticipated and dependent on the number of malignant cells being transplanted. The number of women to date who have experienced relapse is reassuringly low, and the relapse is most likely unrelated to the ovarian tissue in these cases.</w:t>
      </w:r>
    </w:p>
    <w:p w14:paraId="1236102E" w14:textId="77777777" w:rsidR="00986195" w:rsidRDefault="00C66E5E" w:rsidP="00986195">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has identified precautionary measures undertaken overseas to reduce the risk of transplanting malignant cells. One example is with leukaemia patients. Leukaemia is considered to have the highest risk of causing relapse in connection with grafting, and therefore ovarian tissue may </w:t>
      </w:r>
      <w:r w:rsidR="002575B9">
        <w:rPr>
          <w:rFonts w:ascii="Arial" w:eastAsia="Calibri" w:hAnsi="Arial" w:cs="Arial"/>
          <w:szCs w:val="24"/>
          <w:lang w:eastAsia="en-GB"/>
        </w:rPr>
        <w:t xml:space="preserve">only </w:t>
      </w:r>
      <w:r w:rsidRPr="001D0BED">
        <w:rPr>
          <w:rFonts w:ascii="Arial" w:eastAsia="Calibri" w:hAnsi="Arial" w:cs="Arial"/>
          <w:szCs w:val="24"/>
          <w:lang w:eastAsia="en-GB"/>
        </w:rPr>
        <w:t>be collected from women with leukaemia when they are in complete remission. In Denmark, transplantation of cryopreserved ovarian tissue is not undertaken in leukaemia patients.</w:t>
      </w:r>
      <w:r w:rsidR="00986195" w:rsidRPr="00986195">
        <w:rPr>
          <w:rFonts w:ascii="Arial" w:eastAsia="Calibri" w:hAnsi="Arial" w:cs="Arial"/>
          <w:szCs w:val="24"/>
          <w:lang w:eastAsia="en-GB"/>
        </w:rPr>
        <w:t xml:space="preserve"> </w:t>
      </w:r>
      <w:r w:rsidR="00986195" w:rsidRPr="001D0BED">
        <w:rPr>
          <w:rFonts w:ascii="Arial" w:eastAsia="Calibri" w:hAnsi="Arial" w:cs="Arial"/>
          <w:szCs w:val="24"/>
          <w:lang w:eastAsia="en-GB"/>
        </w:rPr>
        <w:t>Furthermore, transplanting tissue is usually considered only when a woman is well and has been disease-free for at least two years.</w:t>
      </w:r>
    </w:p>
    <w:p w14:paraId="01F334DF" w14:textId="435AFB42" w:rsidR="00923D05" w:rsidRPr="00DD214E" w:rsidRDefault="00923D05" w:rsidP="001D0BED">
      <w:pPr>
        <w:pStyle w:val="ListParagraph"/>
        <w:numPr>
          <w:ilvl w:val="0"/>
          <w:numId w:val="6"/>
        </w:numPr>
        <w:spacing w:after="0"/>
        <w:ind w:left="567" w:hanging="567"/>
        <w:jc w:val="both"/>
        <w:rPr>
          <w:rFonts w:ascii="Arial" w:eastAsia="Calibri" w:hAnsi="Arial" w:cs="Arial"/>
          <w:szCs w:val="24"/>
          <w:lang w:eastAsia="en-GB"/>
        </w:rPr>
      </w:pPr>
      <w:r w:rsidRPr="00DD214E">
        <w:rPr>
          <w:rFonts w:ascii="Arial" w:eastAsia="Calibri" w:hAnsi="Arial" w:cs="Arial"/>
          <w:szCs w:val="24"/>
          <w:lang w:eastAsia="en-GB"/>
        </w:rPr>
        <w:t xml:space="preserve">ACART </w:t>
      </w:r>
      <w:r w:rsidR="00C146F9" w:rsidRPr="00DD214E">
        <w:rPr>
          <w:rFonts w:ascii="Arial" w:eastAsia="Calibri" w:hAnsi="Arial" w:cs="Arial"/>
          <w:szCs w:val="24"/>
          <w:lang w:eastAsia="en-GB"/>
        </w:rPr>
        <w:t>is recommending caution when the procedure is</w:t>
      </w:r>
      <w:r w:rsidRPr="00DD214E">
        <w:rPr>
          <w:rFonts w:ascii="Arial" w:eastAsia="Calibri" w:hAnsi="Arial" w:cs="Arial"/>
          <w:szCs w:val="24"/>
          <w:lang w:eastAsia="en-GB"/>
        </w:rPr>
        <w:t xml:space="preserve"> used for </w:t>
      </w:r>
      <w:r w:rsidR="006C6C2C" w:rsidRPr="00DD214E">
        <w:rPr>
          <w:rFonts w:ascii="Arial" w:eastAsia="Calibri" w:hAnsi="Arial" w:cs="Arial"/>
          <w:szCs w:val="24"/>
          <w:lang w:eastAsia="en-GB"/>
        </w:rPr>
        <w:t xml:space="preserve">pre-pubescent </w:t>
      </w:r>
      <w:r w:rsidRPr="00DD214E">
        <w:rPr>
          <w:rFonts w:ascii="Arial" w:eastAsia="Calibri" w:hAnsi="Arial" w:cs="Arial"/>
          <w:szCs w:val="24"/>
          <w:lang w:eastAsia="en-GB"/>
        </w:rPr>
        <w:t>girls</w:t>
      </w:r>
      <w:r w:rsidR="006C6C2C" w:rsidRPr="00DD214E">
        <w:rPr>
          <w:rFonts w:ascii="Arial" w:eastAsia="Calibri" w:hAnsi="Arial" w:cs="Arial"/>
          <w:szCs w:val="24"/>
          <w:lang w:eastAsia="en-GB"/>
        </w:rPr>
        <w:t xml:space="preserve"> or</w:t>
      </w:r>
      <w:r w:rsidR="00DD214E">
        <w:rPr>
          <w:rFonts w:ascii="Arial" w:eastAsia="Calibri" w:hAnsi="Arial" w:cs="Arial"/>
          <w:szCs w:val="24"/>
          <w:lang w:eastAsia="en-GB"/>
        </w:rPr>
        <w:t xml:space="preserve"> </w:t>
      </w:r>
      <w:r w:rsidRPr="00DD214E">
        <w:rPr>
          <w:rFonts w:ascii="Arial" w:eastAsia="Calibri" w:hAnsi="Arial" w:cs="Arial"/>
          <w:szCs w:val="24"/>
          <w:lang w:eastAsia="en-GB"/>
        </w:rPr>
        <w:t>women with leukaemia or haematological cancer</w:t>
      </w:r>
      <w:r w:rsidR="00C146F9" w:rsidRPr="00DD214E">
        <w:rPr>
          <w:rFonts w:ascii="Arial" w:eastAsia="Calibri" w:hAnsi="Arial" w:cs="Arial"/>
          <w:szCs w:val="24"/>
          <w:lang w:eastAsia="en-GB"/>
        </w:rPr>
        <w:t>, in consultation with their oncologist</w:t>
      </w:r>
      <w:r w:rsidRPr="00DD214E">
        <w:rPr>
          <w:rFonts w:ascii="Arial" w:eastAsia="Calibri" w:hAnsi="Arial" w:cs="Arial"/>
          <w:szCs w:val="24"/>
          <w:lang w:eastAsia="en-GB"/>
        </w:rPr>
        <w:t>.</w:t>
      </w:r>
    </w:p>
    <w:p w14:paraId="6A3FEFC1"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In light of this, ACART considers the risk of malignant cells being present in the transplanted tissue to be acceptable.</w:t>
      </w:r>
    </w:p>
    <w:p w14:paraId="31DDA76B" w14:textId="77777777" w:rsidR="00C66E5E" w:rsidRPr="00381F17" w:rsidRDefault="00C66E5E" w:rsidP="001D0BED">
      <w:pPr>
        <w:pStyle w:val="Heading3"/>
        <w:numPr>
          <w:ilvl w:val="0"/>
          <w:numId w:val="0"/>
        </w:numPr>
        <w:spacing w:before="240"/>
        <w:ind w:left="851" w:hanging="284"/>
        <w:rPr>
          <w:b/>
          <w:sz w:val="22"/>
          <w:szCs w:val="22"/>
        </w:rPr>
      </w:pPr>
      <w:bookmarkStart w:id="44" w:name="_Toc435101459"/>
      <w:bookmarkStart w:id="45" w:name="_Toc441843407"/>
      <w:r w:rsidRPr="001D0BED">
        <w:rPr>
          <w:b/>
          <w:sz w:val="22"/>
          <w:szCs w:val="22"/>
        </w:rPr>
        <w:t>Benefits</w:t>
      </w:r>
      <w:bookmarkEnd w:id="44"/>
      <w:bookmarkEnd w:id="45"/>
    </w:p>
    <w:p w14:paraId="1F6C785C"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Overall, ACART considers that the benefits associated with the use of cryopreserved ovarian tissue to restore ovarian function are significant and outweigh the risks.</w:t>
      </w:r>
    </w:p>
    <w:p w14:paraId="1F5215A6"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 primary benefit associated with the use of cryopreserved ovarian tissue to restore ovarian function is no different to that of other assisted reproductive technologies such as IVF, or the use of frozen eggs; it is a potential opportunity for a woman to conceive and give birth to a child.</w:t>
      </w:r>
    </w:p>
    <w:p w14:paraId="2B154BEF" w14:textId="355A0128"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 distinguishing benefit of the use of cryopreserved ovarian tissue to restore ovarian function is that it may be the only opportunity for restoring ovarian function and fertility in women who have had potentially gonadotoxic cancer treatment. As ovarian tissue can be cryopreserved </w:t>
      </w:r>
      <w:r w:rsidR="00FC13FC">
        <w:rPr>
          <w:rFonts w:ascii="Arial" w:eastAsia="Calibri" w:hAnsi="Arial" w:cs="Arial"/>
          <w:szCs w:val="24"/>
          <w:lang w:eastAsia="en-GB"/>
        </w:rPr>
        <w:t>at</w:t>
      </w:r>
      <w:r w:rsidRPr="001D0BED">
        <w:rPr>
          <w:rFonts w:ascii="Arial" w:eastAsia="Calibri" w:hAnsi="Arial" w:cs="Arial"/>
          <w:szCs w:val="24"/>
          <w:lang w:eastAsia="en-GB"/>
        </w:rPr>
        <w:t xml:space="preserve"> short notice, it can be preferable to egg freezing if there is urgency to commence cancer treatment</w:t>
      </w:r>
      <w:r w:rsidR="00C146F9">
        <w:rPr>
          <w:rFonts w:ascii="Arial" w:eastAsia="Calibri" w:hAnsi="Arial" w:cs="Arial"/>
          <w:szCs w:val="24"/>
          <w:lang w:eastAsia="en-GB"/>
        </w:rPr>
        <w:t xml:space="preserve"> and may be the only opportunity for a woman to conceive and give birth.</w:t>
      </w:r>
    </w:p>
    <w:p w14:paraId="6B0EE65D"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Additional benefits include its</w:t>
      </w:r>
      <w:r w:rsidR="002575B9">
        <w:rPr>
          <w:rFonts w:ascii="Arial" w:eastAsia="Calibri" w:hAnsi="Arial" w:cs="Arial"/>
          <w:szCs w:val="24"/>
          <w:lang w:eastAsia="en-GB"/>
        </w:rPr>
        <w:t xml:space="preserve"> potential to</w:t>
      </w:r>
      <w:r w:rsidRPr="001D0BED">
        <w:rPr>
          <w:rFonts w:ascii="Arial" w:eastAsia="Calibri" w:hAnsi="Arial" w:cs="Arial"/>
          <w:szCs w:val="24"/>
          <w:lang w:eastAsia="en-GB"/>
        </w:rPr>
        <w:t>:</w:t>
      </w:r>
    </w:p>
    <w:p w14:paraId="35A8761F" w14:textId="77777777" w:rsidR="00C66E5E" w:rsidRPr="001D0BED" w:rsidRDefault="002575B9" w:rsidP="00C66E5E">
      <w:pPr>
        <w:pStyle w:val="Bullet"/>
      </w:pPr>
      <w:r>
        <w:t xml:space="preserve">enable </w:t>
      </w:r>
      <w:r w:rsidR="00C66E5E" w:rsidRPr="001D0BED">
        <w:t>a pregnancy to occur as long as the ovarian tissue remains active</w:t>
      </w:r>
    </w:p>
    <w:p w14:paraId="1AC85250" w14:textId="77777777" w:rsidR="00C66E5E" w:rsidRPr="001D0BED" w:rsidRDefault="00C66E5E" w:rsidP="00C66E5E">
      <w:pPr>
        <w:pStyle w:val="Bullet"/>
      </w:pPr>
      <w:r w:rsidRPr="001D0BED">
        <w:t>restor</w:t>
      </w:r>
      <w:r w:rsidR="002575B9">
        <w:t>e</w:t>
      </w:r>
      <w:r w:rsidRPr="001D0BED">
        <w:t xml:space="preserve"> ovarian function in women</w:t>
      </w:r>
      <w:r w:rsidR="002575B9">
        <w:t>, and this can deliver health benefits other than fertility</w:t>
      </w:r>
    </w:p>
    <w:p w14:paraId="120A92BE" w14:textId="060CB2F0" w:rsidR="00C66E5E" w:rsidRPr="001D0BED" w:rsidRDefault="00C66E5E" w:rsidP="00C66E5E">
      <w:pPr>
        <w:pStyle w:val="Bullet"/>
      </w:pPr>
      <w:r w:rsidRPr="001D0BED">
        <w:t>establish</w:t>
      </w:r>
      <w:r w:rsidR="006D3ACB">
        <w:t xml:space="preserve"> </w:t>
      </w:r>
      <w:r w:rsidRPr="001D0BED">
        <w:t>ovarian function in pre</w:t>
      </w:r>
      <w:r w:rsidR="006C6C2C">
        <w:t>-</w:t>
      </w:r>
      <w:r w:rsidRPr="001D0BED">
        <w:t>pubescent girls when they reach puberty.</w:t>
      </w:r>
    </w:p>
    <w:p w14:paraId="3AAC4808" w14:textId="77777777" w:rsidR="00C66E5E" w:rsidRPr="00622C3D" w:rsidRDefault="00C66E5E" w:rsidP="0007331E">
      <w:pPr>
        <w:pStyle w:val="ListParagraph"/>
        <w:numPr>
          <w:ilvl w:val="0"/>
          <w:numId w:val="6"/>
        </w:numPr>
        <w:spacing w:after="0"/>
        <w:ind w:left="567" w:hanging="567"/>
        <w:jc w:val="both"/>
        <w:rPr>
          <w:rFonts w:ascii="Arial" w:eastAsia="Calibri" w:hAnsi="Arial" w:cs="Arial"/>
          <w:szCs w:val="24"/>
          <w:lang w:eastAsia="en-GB"/>
        </w:rPr>
      </w:pPr>
      <w:r w:rsidRPr="0007331E">
        <w:rPr>
          <w:rFonts w:ascii="Arial" w:eastAsia="Calibri" w:hAnsi="Arial" w:cs="Arial"/>
          <w:szCs w:val="24"/>
          <w:lang w:eastAsia="en-GB"/>
        </w:rPr>
        <w:t xml:space="preserve">These </w:t>
      </w:r>
      <w:r w:rsidR="00FC13FC">
        <w:rPr>
          <w:rFonts w:ascii="Arial" w:eastAsia="Calibri" w:hAnsi="Arial" w:cs="Arial"/>
          <w:szCs w:val="24"/>
          <w:lang w:eastAsia="en-GB"/>
        </w:rPr>
        <w:t xml:space="preserve">additional </w:t>
      </w:r>
      <w:r w:rsidRPr="0007331E">
        <w:rPr>
          <w:rFonts w:ascii="Arial" w:eastAsia="Calibri" w:hAnsi="Arial" w:cs="Arial"/>
          <w:szCs w:val="24"/>
          <w:lang w:eastAsia="en-GB"/>
        </w:rPr>
        <w:t>benefits make the risks associated with the technology more acceptable.</w:t>
      </w:r>
    </w:p>
    <w:p w14:paraId="7E543FE8" w14:textId="77777777" w:rsidR="00C66E5E" w:rsidRPr="001D0BED" w:rsidRDefault="00C66E5E" w:rsidP="00381F17">
      <w:pPr>
        <w:pStyle w:val="Heading3"/>
        <w:numPr>
          <w:ilvl w:val="0"/>
          <w:numId w:val="0"/>
        </w:numPr>
        <w:spacing w:before="240"/>
        <w:ind w:left="851" w:hanging="284"/>
        <w:rPr>
          <w:b/>
          <w:i w:val="0"/>
          <w:sz w:val="28"/>
          <w:szCs w:val="28"/>
        </w:rPr>
      </w:pPr>
      <w:bookmarkStart w:id="46" w:name="_Toc435101460"/>
      <w:bookmarkStart w:id="47" w:name="_Toc441843408"/>
      <w:r w:rsidRPr="001D0BED">
        <w:rPr>
          <w:b/>
          <w:i w:val="0"/>
          <w:sz w:val="28"/>
          <w:szCs w:val="28"/>
        </w:rPr>
        <w:t>Effect of data uncertainty</w:t>
      </w:r>
      <w:bookmarkEnd w:id="46"/>
      <w:bookmarkEnd w:id="47"/>
    </w:p>
    <w:p w14:paraId="0124A1CB"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In ACART’s risk acceptability assessment, the following areas of u</w:t>
      </w:r>
      <w:r w:rsidR="001D0BED">
        <w:rPr>
          <w:rFonts w:ascii="Arial" w:eastAsia="Calibri" w:hAnsi="Arial" w:cs="Arial"/>
          <w:szCs w:val="24"/>
          <w:lang w:eastAsia="en-GB"/>
        </w:rPr>
        <w:t>ncertainty have been identified.</w:t>
      </w:r>
    </w:p>
    <w:p w14:paraId="755F9B9F" w14:textId="77777777" w:rsidR="00C66E5E" w:rsidRPr="001D0BED" w:rsidRDefault="00C66E5E" w:rsidP="00C66E5E">
      <w:pPr>
        <w:pStyle w:val="Bullet"/>
      </w:pPr>
      <w:r w:rsidRPr="001D0BED">
        <w:t>There are no long term follow-up developmental studies of babies born from transplanted cryopreserved ovarian tissue currently available.</w:t>
      </w:r>
    </w:p>
    <w:p w14:paraId="6FE20969" w14:textId="523A7162" w:rsidR="00C66E5E" w:rsidRPr="001D0BED" w:rsidRDefault="00C66E5E" w:rsidP="00C66E5E">
      <w:pPr>
        <w:pStyle w:val="Bullet"/>
      </w:pPr>
      <w:r w:rsidRPr="001D0BED">
        <w:t>There is limited information and data on pregnancies and births</w:t>
      </w:r>
      <w:r w:rsidR="00986195">
        <w:t xml:space="preserve"> following the transplantation of cryopreserved ovarian tissue</w:t>
      </w:r>
      <w:r w:rsidRPr="001D0BED">
        <w:t>.</w:t>
      </w:r>
    </w:p>
    <w:p w14:paraId="4D90070A" w14:textId="77777777" w:rsidR="00C66E5E" w:rsidRPr="001D0BED" w:rsidRDefault="00C66E5E" w:rsidP="00C66E5E">
      <w:pPr>
        <w:pStyle w:val="Bullet"/>
      </w:pPr>
      <w:r w:rsidRPr="001D0BED">
        <w:t xml:space="preserve">The </w:t>
      </w:r>
      <w:r w:rsidR="00C146F9">
        <w:t xml:space="preserve">overall </w:t>
      </w:r>
      <w:r w:rsidRPr="001D0BED">
        <w:t>success rate of transplanted tissue is unknown, and will only be known once a large cohort of women have used their cryopreserved ovarian tissue.</w:t>
      </w:r>
    </w:p>
    <w:p w14:paraId="296AFB40" w14:textId="49FA3A40" w:rsidR="00C66E5E" w:rsidRPr="001D0BED" w:rsidRDefault="00C66E5E" w:rsidP="00C66E5E">
      <w:pPr>
        <w:pStyle w:val="Bullet"/>
      </w:pPr>
      <w:r w:rsidRPr="001D0BED">
        <w:t xml:space="preserve">There is a need for information on potential negative consequences or adverse health outcomes </w:t>
      </w:r>
      <w:r w:rsidR="00FC13FC">
        <w:t>for</w:t>
      </w:r>
      <w:r w:rsidRPr="001D0BED">
        <w:t xml:space="preserve"> </w:t>
      </w:r>
      <w:r w:rsidR="006C6C2C">
        <w:t xml:space="preserve">pre-pubescent </w:t>
      </w:r>
      <w:r w:rsidRPr="001D0BED">
        <w:t>girls and women following transplantation.</w:t>
      </w:r>
    </w:p>
    <w:p w14:paraId="0835A051" w14:textId="77777777" w:rsidR="00C66E5E" w:rsidRPr="001D0BED" w:rsidRDefault="00C66E5E" w:rsidP="00C66E5E">
      <w:pPr>
        <w:pStyle w:val="Bullet"/>
      </w:pPr>
      <w:r w:rsidRPr="001D0BED">
        <w:t>The safety of the tissue, especially in connection with leukaemia and tumours originating in the ovary itself, remains unknown. There are no studies</w:t>
      </w:r>
      <w:r w:rsidR="00C146F9">
        <w:t xml:space="preserve"> to date</w:t>
      </w:r>
      <w:r w:rsidRPr="001D0BED">
        <w:t xml:space="preserve"> to confirm that transplanted tissue does not develop into malignancy later on.</w:t>
      </w:r>
    </w:p>
    <w:p w14:paraId="0C5403A5" w14:textId="77777777" w:rsidR="00C66E5E" w:rsidRPr="001D0BED" w:rsidRDefault="00C66E5E" w:rsidP="00C66E5E">
      <w:pPr>
        <w:pStyle w:val="Bullet"/>
      </w:pPr>
      <w:r w:rsidRPr="001D0BED">
        <w:t>Excluding the potential risk of malignant cells from the original cancer disease being present in the transplanted tissue, there is no information to suggest that the transplanted tissue should increase the risk of cancer or lead to adverse side effects.</w:t>
      </w:r>
    </w:p>
    <w:p w14:paraId="0E1C779C" w14:textId="271C8F53" w:rsidR="00C66E5E" w:rsidRPr="001D0BED" w:rsidRDefault="00C66E5E" w:rsidP="001D0BED">
      <w:pPr>
        <w:pStyle w:val="ListParagraph"/>
        <w:numPr>
          <w:ilvl w:val="0"/>
          <w:numId w:val="6"/>
        </w:numPr>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will continue to </w:t>
      </w:r>
      <w:r w:rsidR="00C146F9">
        <w:rPr>
          <w:rFonts w:ascii="Arial" w:eastAsia="Calibri" w:hAnsi="Arial" w:cs="Arial"/>
          <w:szCs w:val="24"/>
          <w:lang w:eastAsia="en-GB"/>
        </w:rPr>
        <w:t>review</w:t>
      </w:r>
      <w:r w:rsidR="00C146F9" w:rsidRPr="001D0BED">
        <w:rPr>
          <w:rFonts w:ascii="Arial" w:eastAsia="Calibri" w:hAnsi="Arial" w:cs="Arial"/>
          <w:szCs w:val="24"/>
          <w:lang w:eastAsia="en-GB"/>
        </w:rPr>
        <w:t xml:space="preserve"> </w:t>
      </w:r>
      <w:r w:rsidRPr="001D0BED">
        <w:rPr>
          <w:rFonts w:ascii="Arial" w:eastAsia="Calibri" w:hAnsi="Arial" w:cs="Arial"/>
          <w:szCs w:val="24"/>
          <w:lang w:eastAsia="en-GB"/>
        </w:rPr>
        <w:t>international developments associated with the use of cryopreserved ovarian tissue to restore ovarian function.</w:t>
      </w:r>
    </w:p>
    <w:p w14:paraId="752544A8" w14:textId="77777777" w:rsidR="00C66E5E" w:rsidRPr="001D0BED" w:rsidRDefault="00C66E5E" w:rsidP="00381F17">
      <w:pPr>
        <w:pStyle w:val="Heading3"/>
        <w:numPr>
          <w:ilvl w:val="0"/>
          <w:numId w:val="0"/>
        </w:numPr>
        <w:spacing w:before="240"/>
        <w:ind w:left="567"/>
        <w:rPr>
          <w:b/>
          <w:i w:val="0"/>
          <w:sz w:val="28"/>
          <w:szCs w:val="28"/>
        </w:rPr>
      </w:pPr>
      <w:bookmarkStart w:id="48" w:name="_Toc199038803"/>
      <w:bookmarkStart w:id="49" w:name="_Toc199046162"/>
      <w:bookmarkStart w:id="50" w:name="_Toc199647915"/>
      <w:bookmarkStart w:id="51" w:name="_Toc202167153"/>
      <w:bookmarkStart w:id="52" w:name="_Toc431815887"/>
      <w:bookmarkStart w:id="53" w:name="_Toc435101461"/>
      <w:bookmarkStart w:id="54" w:name="_Toc441843409"/>
      <w:bookmarkStart w:id="55" w:name="_Toc448924848"/>
      <w:r w:rsidRPr="001D0BED">
        <w:rPr>
          <w:b/>
          <w:i w:val="0"/>
          <w:sz w:val="28"/>
          <w:szCs w:val="28"/>
        </w:rPr>
        <w:t>R</w:t>
      </w:r>
      <w:r w:rsidR="001D0BED">
        <w:rPr>
          <w:b/>
          <w:i w:val="0"/>
          <w:sz w:val="28"/>
          <w:szCs w:val="28"/>
        </w:rPr>
        <w:t xml:space="preserve">elevant principles of the HART </w:t>
      </w:r>
      <w:r w:rsidRPr="001D0BED">
        <w:rPr>
          <w:b/>
          <w:i w:val="0"/>
          <w:sz w:val="28"/>
          <w:szCs w:val="28"/>
        </w:rPr>
        <w:t xml:space="preserve">Act </w:t>
      </w:r>
      <w:bookmarkEnd w:id="48"/>
      <w:bookmarkEnd w:id="49"/>
      <w:bookmarkEnd w:id="50"/>
      <w:bookmarkEnd w:id="51"/>
      <w:bookmarkEnd w:id="52"/>
      <w:bookmarkEnd w:id="53"/>
      <w:bookmarkEnd w:id="54"/>
      <w:bookmarkEnd w:id="55"/>
    </w:p>
    <w:p w14:paraId="31C7C895" w14:textId="77777777" w:rsidR="00C66E5E" w:rsidRPr="001D0BED" w:rsidRDefault="00EB505F"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ACART’s</w:t>
      </w:r>
      <w:r w:rsidR="00C66E5E" w:rsidRPr="001D0BED">
        <w:rPr>
          <w:rFonts w:ascii="Arial" w:eastAsia="Calibri" w:hAnsi="Arial" w:cs="Arial"/>
          <w:szCs w:val="24"/>
          <w:lang w:eastAsia="en-GB"/>
        </w:rPr>
        <w:t xml:space="preserve"> decision-making </w:t>
      </w:r>
      <w:r>
        <w:rPr>
          <w:rFonts w:ascii="Arial" w:eastAsia="Calibri" w:hAnsi="Arial" w:cs="Arial"/>
          <w:szCs w:val="24"/>
          <w:lang w:eastAsia="en-GB"/>
        </w:rPr>
        <w:t xml:space="preserve">is guided </w:t>
      </w:r>
      <w:r w:rsidR="00C66E5E" w:rsidRPr="001D0BED">
        <w:rPr>
          <w:rFonts w:ascii="Arial" w:eastAsia="Calibri" w:hAnsi="Arial" w:cs="Arial"/>
          <w:szCs w:val="24"/>
          <w:lang w:eastAsia="en-GB"/>
        </w:rPr>
        <w:t>by the principles of the HART A</w:t>
      </w:r>
      <w:r>
        <w:rPr>
          <w:rFonts w:ascii="Arial" w:eastAsia="Calibri" w:hAnsi="Arial" w:cs="Arial"/>
          <w:szCs w:val="24"/>
          <w:lang w:eastAsia="en-GB"/>
        </w:rPr>
        <w:t>ct, listed below.</w:t>
      </w:r>
    </w:p>
    <w:p w14:paraId="5866D72A" w14:textId="16DCB99D" w:rsidR="00C66E5E" w:rsidRPr="001D0BED" w:rsidRDefault="00C66E5E" w:rsidP="00C66E5E">
      <w:pPr>
        <w:pStyle w:val="Bullet"/>
        <w:keepNext/>
      </w:pPr>
      <w:r w:rsidRPr="001D0BED">
        <w:t xml:space="preserve">The health and wellbeing of children born as a result of the performance of an </w:t>
      </w:r>
      <w:r w:rsidR="00B1642F">
        <w:t>ARP</w:t>
      </w:r>
      <w:r w:rsidRPr="001D0BED">
        <w:t xml:space="preserve"> or an established procedure should be an important consideration in all decisions about that procedure.</w:t>
      </w:r>
    </w:p>
    <w:p w14:paraId="7C595AB1" w14:textId="77777777" w:rsidR="00C66E5E" w:rsidRPr="001D0BED" w:rsidRDefault="00C66E5E" w:rsidP="00C66E5E">
      <w:pPr>
        <w:pStyle w:val="Bullet"/>
        <w:keepNext/>
      </w:pPr>
      <w:r w:rsidRPr="001D0BED">
        <w:t>The human health, safety and dignity of present and future generations should be preserved and promoted.</w:t>
      </w:r>
    </w:p>
    <w:p w14:paraId="0AF942D9" w14:textId="46EA44B6" w:rsidR="00C66E5E" w:rsidRPr="001D0BED" w:rsidRDefault="00C66E5E" w:rsidP="00C66E5E">
      <w:pPr>
        <w:pStyle w:val="Bullet"/>
      </w:pPr>
      <w:r w:rsidRPr="001D0BED">
        <w:t xml:space="preserve">Although all persons are affected by </w:t>
      </w:r>
      <w:r w:rsidR="00B1642F">
        <w:t>ARPs</w:t>
      </w:r>
      <w:r w:rsidRPr="001D0BED">
        <w:t xml:space="preserve"> procedures and established procedures, women, more than men, are directly and significantly affected by their application, and the health and wellbeing of women must be protected in the use of these procedures.</w:t>
      </w:r>
    </w:p>
    <w:p w14:paraId="17862CC4" w14:textId="49C78397" w:rsidR="00C66E5E" w:rsidRPr="001D0BED" w:rsidRDefault="00C66E5E" w:rsidP="00C66E5E">
      <w:pPr>
        <w:pStyle w:val="Bullet"/>
      </w:pPr>
      <w:r w:rsidRPr="001D0BED">
        <w:t xml:space="preserve">No </w:t>
      </w:r>
      <w:r w:rsidR="00B1642F">
        <w:t>ARP</w:t>
      </w:r>
      <w:r w:rsidRPr="001D0BED">
        <w:t xml:space="preserve"> should be performed on an individual, and no human reproductive research should be conducted on an individual, unless the individual has made an informed choice and given informed consent.</w:t>
      </w:r>
    </w:p>
    <w:p w14:paraId="11701BF2" w14:textId="77777777" w:rsidR="00C66E5E" w:rsidRPr="001D0BED" w:rsidRDefault="00C66E5E" w:rsidP="00C66E5E">
      <w:pPr>
        <w:pStyle w:val="Bullet"/>
      </w:pPr>
      <w:r w:rsidRPr="001D0BED">
        <w:t>Donor offspring should be made aware of their genetic origins and be able to access information about those origins.</w:t>
      </w:r>
    </w:p>
    <w:p w14:paraId="14ECC3FF" w14:textId="77777777" w:rsidR="00C66E5E" w:rsidRPr="001D0BED" w:rsidRDefault="00C66E5E" w:rsidP="00C66E5E">
      <w:pPr>
        <w:pStyle w:val="Bullet"/>
      </w:pPr>
      <w:r w:rsidRPr="001D0BED">
        <w:t>The needs, values and beliefs of Māori should be considered and treated with respect.</w:t>
      </w:r>
    </w:p>
    <w:p w14:paraId="5A27C023" w14:textId="77777777" w:rsidR="00C66E5E" w:rsidRPr="001D0BED" w:rsidRDefault="00C66E5E" w:rsidP="00C66E5E">
      <w:pPr>
        <w:pStyle w:val="Bullet"/>
      </w:pPr>
      <w:r w:rsidRPr="001D0BED">
        <w:t>The different ethical, spiritual and cultural perspectives in society should be considered and treated with respect.</w:t>
      </w:r>
    </w:p>
    <w:p w14:paraId="4202E8E3"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All of these principles are relevant to a risk-acceptability analysis. </w:t>
      </w:r>
    </w:p>
    <w:p w14:paraId="04AD3512"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 considers that the use of cryopreserved ovarian tissue to restore ovarian function is consistent with the purposes and principles of the HART Act.</w:t>
      </w:r>
    </w:p>
    <w:p w14:paraId="03D99689"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In particular, ACART has considered the health and wellbeing of children born as a result of the use of cryopreserved tissue and considers that, at this stage, the evidence does not indicate there are any adverse implications </w:t>
      </w:r>
      <w:r w:rsidR="00802FE9">
        <w:rPr>
          <w:rFonts w:ascii="Arial" w:eastAsia="Calibri" w:hAnsi="Arial" w:cs="Arial"/>
          <w:szCs w:val="24"/>
          <w:lang w:eastAsia="en-GB"/>
        </w:rPr>
        <w:t>for</w:t>
      </w:r>
      <w:r w:rsidR="00802FE9" w:rsidRPr="001D0BED">
        <w:rPr>
          <w:rFonts w:ascii="Arial" w:eastAsia="Calibri" w:hAnsi="Arial" w:cs="Arial"/>
          <w:szCs w:val="24"/>
          <w:lang w:eastAsia="en-GB"/>
        </w:rPr>
        <w:t xml:space="preserve"> </w:t>
      </w:r>
      <w:r w:rsidRPr="001D0BED">
        <w:rPr>
          <w:rFonts w:ascii="Arial" w:eastAsia="Calibri" w:hAnsi="Arial" w:cs="Arial"/>
          <w:szCs w:val="24"/>
          <w:lang w:eastAsia="en-GB"/>
        </w:rPr>
        <w:t>a child’s development or psychological outcomes.</w:t>
      </w:r>
    </w:p>
    <w:p w14:paraId="4D70B293" w14:textId="25296382"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Allowing the use of cryopreserved ovarian tissue to restore ovarian function </w:t>
      </w:r>
      <w:r w:rsidR="002575B9">
        <w:rPr>
          <w:rFonts w:ascii="Arial" w:eastAsia="Calibri" w:hAnsi="Arial" w:cs="Arial"/>
          <w:szCs w:val="24"/>
          <w:lang w:eastAsia="en-GB"/>
        </w:rPr>
        <w:t xml:space="preserve">gives </w:t>
      </w:r>
      <w:r w:rsidR="00C146F9">
        <w:rPr>
          <w:rFonts w:ascii="Arial" w:eastAsia="Calibri" w:hAnsi="Arial" w:cs="Arial"/>
          <w:szCs w:val="24"/>
          <w:lang w:eastAsia="en-GB"/>
        </w:rPr>
        <w:t xml:space="preserve">pre-pubescent girls and </w:t>
      </w:r>
      <w:r w:rsidRPr="001D0BED">
        <w:rPr>
          <w:rFonts w:ascii="Arial" w:eastAsia="Calibri" w:hAnsi="Arial" w:cs="Arial"/>
          <w:szCs w:val="24"/>
          <w:lang w:eastAsia="en-GB"/>
        </w:rPr>
        <w:t xml:space="preserve">women who face gonadotoxic treatment </w:t>
      </w:r>
      <w:r w:rsidR="002575B9">
        <w:rPr>
          <w:rFonts w:ascii="Arial" w:eastAsia="Calibri" w:hAnsi="Arial" w:cs="Arial"/>
          <w:szCs w:val="24"/>
          <w:lang w:eastAsia="en-GB"/>
        </w:rPr>
        <w:t>another opportunity</w:t>
      </w:r>
      <w:r w:rsidR="00CB5826">
        <w:rPr>
          <w:rFonts w:ascii="Arial" w:eastAsia="Calibri" w:hAnsi="Arial" w:cs="Arial"/>
          <w:szCs w:val="24"/>
          <w:lang w:eastAsia="en-GB"/>
        </w:rPr>
        <w:t xml:space="preserve"> </w:t>
      </w:r>
      <w:r w:rsidRPr="001D0BED">
        <w:rPr>
          <w:rFonts w:ascii="Arial" w:eastAsia="Calibri" w:hAnsi="Arial" w:cs="Arial"/>
          <w:szCs w:val="24"/>
          <w:lang w:eastAsia="en-GB"/>
        </w:rPr>
        <w:t>to preserve their fertility by having the opportunity to produce oocytes in their future, thereby protecting their health and wellbeing.</w:t>
      </w:r>
    </w:p>
    <w:p w14:paraId="777FA311" w14:textId="77777777" w:rsidR="00C66E5E" w:rsidRPr="001D0BED" w:rsidRDefault="00C66E5E" w:rsidP="00381F17">
      <w:pPr>
        <w:pStyle w:val="Heading3"/>
        <w:numPr>
          <w:ilvl w:val="0"/>
          <w:numId w:val="0"/>
        </w:numPr>
        <w:spacing w:before="240"/>
        <w:ind w:left="567"/>
        <w:rPr>
          <w:b/>
          <w:i w:val="0"/>
          <w:sz w:val="28"/>
          <w:szCs w:val="28"/>
        </w:rPr>
      </w:pPr>
      <w:bookmarkStart w:id="56" w:name="_Toc435101462"/>
      <w:bookmarkStart w:id="57" w:name="_Toc441843410"/>
      <w:bookmarkStart w:id="58" w:name="_Toc448924849"/>
      <w:r w:rsidRPr="001D0BED">
        <w:rPr>
          <w:b/>
          <w:i w:val="0"/>
          <w:sz w:val="28"/>
          <w:szCs w:val="28"/>
        </w:rPr>
        <w:t>ACART’s conclusion</w:t>
      </w:r>
      <w:bookmarkEnd w:id="56"/>
      <w:bookmarkEnd w:id="57"/>
      <w:bookmarkEnd w:id="58"/>
      <w:r w:rsidR="0007331E">
        <w:rPr>
          <w:b/>
          <w:i w:val="0"/>
          <w:sz w:val="28"/>
          <w:szCs w:val="28"/>
        </w:rPr>
        <w:t xml:space="preserve"> about the acceptability of the risks</w:t>
      </w:r>
    </w:p>
    <w:p w14:paraId="769FB211" w14:textId="5F0CEFB6"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considers </w:t>
      </w:r>
      <w:r w:rsidR="00B971F7">
        <w:rPr>
          <w:rFonts w:ascii="Arial" w:eastAsia="Calibri" w:hAnsi="Arial" w:cs="Arial"/>
          <w:szCs w:val="24"/>
          <w:lang w:eastAsia="en-GB"/>
        </w:rPr>
        <w:t xml:space="preserve">that </w:t>
      </w:r>
      <w:r w:rsidRPr="001D0BED">
        <w:rPr>
          <w:rFonts w:ascii="Arial" w:eastAsia="Calibri" w:hAnsi="Arial" w:cs="Arial"/>
          <w:szCs w:val="24"/>
          <w:lang w:eastAsia="en-GB"/>
        </w:rPr>
        <w:t xml:space="preserve">the increasing use of cryopreserved ovarian tissue overseas indicates </w:t>
      </w:r>
      <w:r w:rsidR="00B971F7">
        <w:rPr>
          <w:rFonts w:ascii="Arial" w:eastAsia="Calibri" w:hAnsi="Arial" w:cs="Arial"/>
          <w:szCs w:val="24"/>
          <w:lang w:eastAsia="en-GB"/>
        </w:rPr>
        <w:t>the</w:t>
      </w:r>
      <w:r w:rsidR="00B971F7" w:rsidRPr="001D0BED">
        <w:rPr>
          <w:rFonts w:ascii="Arial" w:eastAsia="Calibri" w:hAnsi="Arial" w:cs="Arial"/>
          <w:szCs w:val="24"/>
          <w:lang w:eastAsia="en-GB"/>
        </w:rPr>
        <w:t xml:space="preserve"> </w:t>
      </w:r>
      <w:r w:rsidRPr="001D0BED">
        <w:rPr>
          <w:rFonts w:ascii="Arial" w:eastAsia="Calibri" w:hAnsi="Arial" w:cs="Arial"/>
          <w:szCs w:val="24"/>
          <w:lang w:eastAsia="en-GB"/>
        </w:rPr>
        <w:t xml:space="preserve">international acceptability of the </w:t>
      </w:r>
      <w:r w:rsidR="002575B9">
        <w:rPr>
          <w:rFonts w:ascii="Arial" w:eastAsia="Calibri" w:hAnsi="Arial" w:cs="Arial"/>
          <w:szCs w:val="24"/>
          <w:lang w:eastAsia="en-GB"/>
        </w:rPr>
        <w:t xml:space="preserve">known </w:t>
      </w:r>
      <w:r w:rsidRPr="001D0BED">
        <w:rPr>
          <w:rFonts w:ascii="Arial" w:eastAsia="Calibri" w:hAnsi="Arial" w:cs="Arial"/>
          <w:szCs w:val="24"/>
          <w:lang w:eastAsia="en-GB"/>
        </w:rPr>
        <w:t xml:space="preserve">risks associated with this procedure. This </w:t>
      </w:r>
      <w:r w:rsidR="00986195">
        <w:rPr>
          <w:rFonts w:ascii="Arial" w:eastAsia="Calibri" w:hAnsi="Arial" w:cs="Arial"/>
          <w:szCs w:val="24"/>
          <w:lang w:eastAsia="en-GB"/>
        </w:rPr>
        <w:t xml:space="preserve">international acceptability </w:t>
      </w:r>
      <w:r w:rsidRPr="001D0BED">
        <w:rPr>
          <w:rFonts w:ascii="Arial" w:eastAsia="Calibri" w:hAnsi="Arial" w:cs="Arial"/>
          <w:szCs w:val="24"/>
          <w:lang w:eastAsia="en-GB"/>
        </w:rPr>
        <w:t xml:space="preserve">supports ACART’s analysis of the level of risk as acceptable in New Zealand. ACART also considers that the known risks, such as </w:t>
      </w:r>
      <w:r w:rsidR="00077D63">
        <w:rPr>
          <w:rFonts w:ascii="Arial" w:eastAsia="Calibri" w:hAnsi="Arial" w:cs="Arial"/>
          <w:szCs w:val="24"/>
          <w:lang w:eastAsia="en-GB"/>
        </w:rPr>
        <w:t>recipient</w:t>
      </w:r>
      <w:r w:rsidR="00077D63" w:rsidRPr="001D0BED">
        <w:rPr>
          <w:rFonts w:ascii="Arial" w:eastAsia="Calibri" w:hAnsi="Arial" w:cs="Arial"/>
          <w:szCs w:val="24"/>
          <w:lang w:eastAsia="en-GB"/>
        </w:rPr>
        <w:t xml:space="preserve"> </w:t>
      </w:r>
      <w:r w:rsidRPr="001D0BED">
        <w:rPr>
          <w:rFonts w:ascii="Arial" w:eastAsia="Calibri" w:hAnsi="Arial" w:cs="Arial"/>
          <w:szCs w:val="24"/>
          <w:lang w:eastAsia="en-GB"/>
        </w:rPr>
        <w:t xml:space="preserve">or child health outcomes, do not justify </w:t>
      </w:r>
      <w:r w:rsidR="00FC13FC">
        <w:rPr>
          <w:rFonts w:ascii="Arial" w:eastAsia="Calibri" w:hAnsi="Arial" w:cs="Arial"/>
          <w:szCs w:val="24"/>
          <w:lang w:eastAsia="en-GB"/>
        </w:rPr>
        <w:t xml:space="preserve">the need for </w:t>
      </w:r>
      <w:r w:rsidRPr="001D0BED">
        <w:rPr>
          <w:rFonts w:ascii="Arial" w:eastAsia="Calibri" w:hAnsi="Arial" w:cs="Arial"/>
          <w:szCs w:val="24"/>
          <w:lang w:eastAsia="en-GB"/>
        </w:rPr>
        <w:t>case</w:t>
      </w:r>
      <w:r w:rsidR="00986195">
        <w:rPr>
          <w:rFonts w:ascii="Arial" w:eastAsia="Calibri" w:hAnsi="Arial" w:cs="Arial"/>
          <w:szCs w:val="24"/>
          <w:lang w:eastAsia="en-GB"/>
        </w:rPr>
        <w:t>-</w:t>
      </w:r>
      <w:r w:rsidRPr="001D0BED">
        <w:rPr>
          <w:rFonts w:ascii="Arial" w:eastAsia="Calibri" w:hAnsi="Arial" w:cs="Arial"/>
          <w:szCs w:val="24"/>
          <w:lang w:eastAsia="en-GB"/>
        </w:rPr>
        <w:t>by</w:t>
      </w:r>
      <w:r w:rsidR="00986195">
        <w:rPr>
          <w:rFonts w:ascii="Arial" w:eastAsia="Calibri" w:hAnsi="Arial" w:cs="Arial"/>
          <w:szCs w:val="24"/>
          <w:lang w:eastAsia="en-GB"/>
        </w:rPr>
        <w:t>-</w:t>
      </w:r>
      <w:r w:rsidRPr="001D0BED">
        <w:rPr>
          <w:rFonts w:ascii="Arial" w:eastAsia="Calibri" w:hAnsi="Arial" w:cs="Arial"/>
          <w:szCs w:val="24"/>
          <w:lang w:eastAsia="en-GB"/>
        </w:rPr>
        <w:t>case ethical review by ECART, and could be addressed in discussion</w:t>
      </w:r>
      <w:r w:rsidR="00986195">
        <w:rPr>
          <w:rFonts w:ascii="Arial" w:eastAsia="Calibri" w:hAnsi="Arial" w:cs="Arial"/>
          <w:szCs w:val="24"/>
          <w:lang w:eastAsia="en-GB"/>
        </w:rPr>
        <w:t>s</w:t>
      </w:r>
      <w:r w:rsidRPr="001D0BED">
        <w:rPr>
          <w:rFonts w:ascii="Arial" w:eastAsia="Calibri" w:hAnsi="Arial" w:cs="Arial"/>
          <w:szCs w:val="24"/>
          <w:lang w:eastAsia="en-GB"/>
        </w:rPr>
        <w:t xml:space="preserve"> between a patient and her clinician.</w:t>
      </w:r>
    </w:p>
    <w:p w14:paraId="677F2FC8"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 acknowledges that while there are known risks and areas of uncertainty, there are risk reduction measures to help ensure these remain at an acceptable level in New Zealand. ACART will maintain a watching brief for developments in the procedure to better understand areas of uncertainty. The literature will indicate clinical practices that may help reduce the risk of transplanting malignant cells into women.</w:t>
      </w:r>
    </w:p>
    <w:p w14:paraId="1559045E"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is of the opinion that while there are risks associated with the use of cryopreserved ovarian tissue to restore ovarian function (see </w:t>
      </w:r>
      <w:r w:rsidRPr="00622C3D">
        <w:rPr>
          <w:rFonts w:ascii="Arial" w:eastAsia="Calibri" w:hAnsi="Arial" w:cs="Arial"/>
          <w:szCs w:val="24"/>
          <w:lang w:eastAsia="en-GB"/>
        </w:rPr>
        <w:t xml:space="preserve">section </w:t>
      </w:r>
      <w:r w:rsidR="00FC13FC" w:rsidRPr="00622C3D">
        <w:rPr>
          <w:rFonts w:ascii="Arial" w:eastAsia="Calibri" w:hAnsi="Arial" w:cs="Arial"/>
          <w:szCs w:val="24"/>
          <w:lang w:eastAsia="en-GB"/>
        </w:rPr>
        <w:t>I</w:t>
      </w:r>
      <w:r w:rsidRPr="00622C3D">
        <w:rPr>
          <w:rFonts w:ascii="Arial" w:eastAsia="Calibri" w:hAnsi="Arial" w:cs="Arial"/>
          <w:szCs w:val="24"/>
          <w:lang w:eastAsia="en-GB"/>
        </w:rPr>
        <w:t>)</w:t>
      </w:r>
      <w:r w:rsidRPr="001D0BED">
        <w:rPr>
          <w:rFonts w:ascii="Arial" w:eastAsia="Calibri" w:hAnsi="Arial" w:cs="Arial"/>
          <w:szCs w:val="24"/>
          <w:lang w:eastAsia="en-GB"/>
        </w:rPr>
        <w:t xml:space="preserve"> these fall within a level of risk that is acceptable in New Zealand.</w:t>
      </w:r>
    </w:p>
    <w:p w14:paraId="13095588" w14:textId="77777777" w:rsidR="00C66E5E" w:rsidRPr="001D0BED" w:rsidRDefault="001D0BED" w:rsidP="00381F17">
      <w:pPr>
        <w:keepNext/>
        <w:numPr>
          <w:ilvl w:val="0"/>
          <w:numId w:val="7"/>
        </w:numPr>
        <w:spacing w:before="360" w:after="120" w:line="276" w:lineRule="auto"/>
        <w:ind w:left="567" w:hanging="567"/>
        <w:rPr>
          <w:rFonts w:ascii="Arial" w:eastAsia="Times New Roman" w:hAnsi="Arial" w:cs="Arial"/>
          <w:b/>
          <w:sz w:val="28"/>
          <w:szCs w:val="28"/>
        </w:rPr>
      </w:pPr>
      <w:bookmarkStart w:id="59" w:name="_Toc448924850"/>
      <w:r w:rsidRPr="001D0BED">
        <w:rPr>
          <w:rFonts w:ascii="Arial" w:eastAsia="Times New Roman" w:hAnsi="Arial" w:cs="Arial"/>
          <w:b/>
          <w:sz w:val="28"/>
          <w:szCs w:val="28"/>
        </w:rPr>
        <w:t>ETHICAL ANALYSIS</w:t>
      </w:r>
      <w:bookmarkEnd w:id="59"/>
    </w:p>
    <w:p w14:paraId="6822EB8A"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bookmarkStart w:id="60" w:name="_Toc431815889"/>
      <w:r w:rsidRPr="001D0BED">
        <w:rPr>
          <w:rFonts w:ascii="Arial" w:eastAsia="Calibri" w:hAnsi="Arial" w:cs="Arial"/>
          <w:szCs w:val="24"/>
          <w:lang w:eastAsia="en-GB"/>
        </w:rPr>
        <w:t>ACART must identify and consider ethical issues that arise from assisted reproductive treatment. ACART is guided by its ethical framework,</w:t>
      </w:r>
      <w:r w:rsidRPr="0007331E">
        <w:rPr>
          <w:rFonts w:ascii="Arial" w:eastAsia="Calibri" w:hAnsi="Arial" w:cs="Arial"/>
          <w:szCs w:val="24"/>
          <w:vertAlign w:val="superscript"/>
          <w:lang w:eastAsia="en-GB"/>
        </w:rPr>
        <w:footnoteReference w:id="16"/>
      </w:r>
      <w:r w:rsidRPr="0007331E">
        <w:rPr>
          <w:rFonts w:ascii="Arial" w:eastAsia="Calibri" w:hAnsi="Arial" w:cs="Arial"/>
          <w:szCs w:val="24"/>
          <w:vertAlign w:val="superscript"/>
          <w:lang w:eastAsia="en-GB"/>
        </w:rPr>
        <w:t xml:space="preserve"> </w:t>
      </w:r>
      <w:r w:rsidRPr="001D0BED">
        <w:rPr>
          <w:rFonts w:ascii="Arial" w:eastAsia="Calibri" w:hAnsi="Arial" w:cs="Arial"/>
          <w:szCs w:val="24"/>
          <w:lang w:eastAsia="en-GB"/>
        </w:rPr>
        <w:t>which incorporates principles of the HART Act and generally accepted ethical principles, to make these ethical deliberations.</w:t>
      </w:r>
    </w:p>
    <w:p w14:paraId="1EB3029F" w14:textId="77777777" w:rsidR="00C66E5E" w:rsidRPr="001D0BED" w:rsidRDefault="00C66E5E" w:rsidP="00381F17">
      <w:pPr>
        <w:pStyle w:val="Heading3"/>
        <w:numPr>
          <w:ilvl w:val="0"/>
          <w:numId w:val="0"/>
        </w:numPr>
        <w:spacing w:before="240"/>
        <w:ind w:left="567"/>
        <w:rPr>
          <w:b/>
          <w:i w:val="0"/>
          <w:sz w:val="28"/>
          <w:szCs w:val="28"/>
        </w:rPr>
      </w:pPr>
      <w:bookmarkStart w:id="61" w:name="_Toc435101464"/>
      <w:bookmarkStart w:id="62" w:name="_Toc441843412"/>
      <w:bookmarkStart w:id="63" w:name="_Toc448924851"/>
      <w:r w:rsidRPr="001D0BED">
        <w:rPr>
          <w:b/>
          <w:i w:val="0"/>
          <w:sz w:val="28"/>
          <w:szCs w:val="28"/>
        </w:rPr>
        <w:t>Principles of the HART Act</w:t>
      </w:r>
      <w:bookmarkStart w:id="64" w:name="_Toc431818852"/>
      <w:bookmarkEnd w:id="60"/>
      <w:r w:rsidRPr="001D0BED">
        <w:rPr>
          <w:b/>
          <w:i w:val="0"/>
          <w:sz w:val="28"/>
          <w:szCs w:val="28"/>
        </w:rPr>
        <w:t xml:space="preserve"> </w:t>
      </w:r>
      <w:bookmarkEnd w:id="61"/>
      <w:bookmarkEnd w:id="62"/>
      <w:bookmarkEnd w:id="63"/>
    </w:p>
    <w:p w14:paraId="54786068"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ACART’s ethical analysis is guided by the principles of the HART Act.</w:t>
      </w:r>
      <w:r w:rsidRPr="0007331E">
        <w:rPr>
          <w:rFonts w:ascii="Arial" w:eastAsia="Calibri" w:hAnsi="Arial" w:cs="Arial"/>
          <w:szCs w:val="24"/>
          <w:vertAlign w:val="superscript"/>
          <w:lang w:eastAsia="en-GB"/>
        </w:rPr>
        <w:footnoteReference w:id="17"/>
      </w:r>
      <w:r w:rsidRPr="001D0BED">
        <w:rPr>
          <w:rFonts w:ascii="Arial" w:eastAsia="Calibri" w:hAnsi="Arial" w:cs="Arial"/>
          <w:szCs w:val="24"/>
          <w:lang w:eastAsia="en-GB"/>
        </w:rPr>
        <w:t xml:space="preserve"> Overall, ACART has not identified any ethical issues that are inconsistent with the health and wellbeing of children; human health, safety and dignity; donation and donor offspring; or the health and wellbeing of women. While recognising that there are unconfirmed implications and data uncertainties for the health and wellbeing of women and children born, ACART considers that the use of cryopreserved ovarian tissue to restore ovarian function is consistent with the ethical principles of the HART Act.</w:t>
      </w:r>
    </w:p>
    <w:p w14:paraId="29175D09" w14:textId="77777777" w:rsidR="00C66E5E" w:rsidRPr="001D0BED" w:rsidRDefault="00C66E5E" w:rsidP="00381F17">
      <w:pPr>
        <w:pStyle w:val="Heading3"/>
        <w:numPr>
          <w:ilvl w:val="0"/>
          <w:numId w:val="0"/>
        </w:numPr>
        <w:spacing w:before="240"/>
        <w:ind w:left="851" w:hanging="284"/>
        <w:rPr>
          <w:b/>
          <w:sz w:val="22"/>
          <w:szCs w:val="22"/>
        </w:rPr>
      </w:pPr>
      <w:bookmarkStart w:id="65" w:name="_Toc431818855"/>
      <w:bookmarkStart w:id="66" w:name="_Toc435101465"/>
      <w:bookmarkStart w:id="67" w:name="_Toc441843413"/>
      <w:bookmarkEnd w:id="64"/>
      <w:r w:rsidRPr="001D0BED">
        <w:rPr>
          <w:b/>
          <w:sz w:val="22"/>
          <w:szCs w:val="22"/>
        </w:rPr>
        <w:t>Informed consent</w:t>
      </w:r>
      <w:bookmarkEnd w:id="65"/>
      <w:bookmarkEnd w:id="66"/>
      <w:bookmarkEnd w:id="67"/>
    </w:p>
    <w:p w14:paraId="0058E14A"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 HART Act requires that no assisted reproductive procedure be performed on an individual unless the individual has made an informed choice and given informed consent. This requirement is supported by the Code of Health and Disability Services Consumers</w:t>
      </w:r>
      <w:r w:rsidR="00923D05">
        <w:rPr>
          <w:rFonts w:ascii="Arial" w:eastAsia="Calibri" w:hAnsi="Arial" w:cs="Arial"/>
          <w:szCs w:val="24"/>
          <w:lang w:eastAsia="en-GB"/>
        </w:rPr>
        <w:t>’</w:t>
      </w:r>
      <w:r w:rsidRPr="001D0BED">
        <w:rPr>
          <w:rFonts w:ascii="Arial" w:eastAsia="Calibri" w:hAnsi="Arial" w:cs="Arial"/>
          <w:szCs w:val="24"/>
          <w:lang w:eastAsia="en-GB"/>
        </w:rPr>
        <w:t xml:space="preserve"> Rights, and the Fertility Services Standard which sets out specific informed consent requirements for assisted reproductive technology.</w:t>
      </w:r>
    </w:p>
    <w:p w14:paraId="6CC77E24" w14:textId="77777777" w:rsidR="00381F17"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Any woman seeking to use cryopreserved ovarian tissue to restore ovarian function must be provided with full information about the procedure to enable </w:t>
      </w:r>
      <w:r w:rsidR="002111F8">
        <w:rPr>
          <w:rFonts w:ascii="Arial" w:eastAsia="Calibri" w:hAnsi="Arial" w:cs="Arial"/>
          <w:szCs w:val="24"/>
          <w:lang w:eastAsia="en-GB"/>
        </w:rPr>
        <w:t>her</w:t>
      </w:r>
      <w:r w:rsidR="002111F8" w:rsidRPr="001D0BED">
        <w:rPr>
          <w:rFonts w:ascii="Arial" w:eastAsia="Calibri" w:hAnsi="Arial" w:cs="Arial"/>
          <w:szCs w:val="24"/>
          <w:lang w:eastAsia="en-GB"/>
        </w:rPr>
        <w:t xml:space="preserve"> </w:t>
      </w:r>
      <w:r w:rsidRPr="001D0BED">
        <w:rPr>
          <w:rFonts w:ascii="Arial" w:eastAsia="Calibri" w:hAnsi="Arial" w:cs="Arial"/>
          <w:szCs w:val="24"/>
          <w:lang w:eastAsia="en-GB"/>
        </w:rPr>
        <w:t xml:space="preserve">to make an informed choice. </w:t>
      </w:r>
    </w:p>
    <w:p w14:paraId="3C3F1601" w14:textId="77777777" w:rsidR="00B23A10" w:rsidRDefault="00187192"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This procedure involves two stage consent, as informed consent is required</w:t>
      </w:r>
      <w:r w:rsidR="00923D05">
        <w:rPr>
          <w:rFonts w:ascii="Arial" w:eastAsia="Calibri" w:hAnsi="Arial" w:cs="Arial"/>
          <w:szCs w:val="24"/>
          <w:lang w:eastAsia="en-GB"/>
        </w:rPr>
        <w:t xml:space="preserve"> both</w:t>
      </w:r>
      <w:r>
        <w:rPr>
          <w:rFonts w:ascii="Arial" w:eastAsia="Calibri" w:hAnsi="Arial" w:cs="Arial"/>
          <w:szCs w:val="24"/>
          <w:lang w:eastAsia="en-GB"/>
        </w:rPr>
        <w:t xml:space="preserve"> before tissue is excised</w:t>
      </w:r>
      <w:r w:rsidR="00923D05">
        <w:rPr>
          <w:rFonts w:ascii="Arial" w:eastAsia="Calibri" w:hAnsi="Arial" w:cs="Arial"/>
          <w:szCs w:val="24"/>
          <w:lang w:eastAsia="en-GB"/>
        </w:rPr>
        <w:t>,</w:t>
      </w:r>
      <w:r>
        <w:rPr>
          <w:rFonts w:ascii="Arial" w:eastAsia="Calibri" w:hAnsi="Arial" w:cs="Arial"/>
          <w:szCs w:val="24"/>
          <w:lang w:eastAsia="en-GB"/>
        </w:rPr>
        <w:t xml:space="preserve"> and before tissue is reimplanted. Obtaining this would be standard practice.</w:t>
      </w:r>
      <w:r w:rsidR="002575B9">
        <w:rPr>
          <w:rFonts w:ascii="Arial" w:eastAsia="Calibri" w:hAnsi="Arial" w:cs="Arial"/>
          <w:szCs w:val="24"/>
          <w:lang w:eastAsia="en-GB"/>
        </w:rPr>
        <w:t xml:space="preserve"> </w:t>
      </w:r>
    </w:p>
    <w:p w14:paraId="5B3BEE04" w14:textId="3064398D" w:rsidR="0044705D" w:rsidRDefault="0044705D"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 xml:space="preserve">Individuals might be minors at the time of undergoing this procedure. In New Zealand, when children reach the age of 16 they have the right to consent to or decline medical treatment. </w:t>
      </w:r>
      <w:r w:rsidR="006E68A7">
        <w:rPr>
          <w:rFonts w:ascii="Arial" w:eastAsia="Calibri" w:hAnsi="Arial" w:cs="Arial"/>
          <w:szCs w:val="24"/>
          <w:lang w:eastAsia="en-GB"/>
        </w:rPr>
        <w:t>In addition to parental consent, children under 16 who have capacity are entitled to make decisions about their care.</w:t>
      </w:r>
      <w:r w:rsidR="00CB5826">
        <w:rPr>
          <w:rFonts w:ascii="Arial" w:eastAsia="Calibri" w:hAnsi="Arial" w:cs="Arial"/>
          <w:szCs w:val="24"/>
          <w:lang w:eastAsia="en-GB"/>
        </w:rPr>
        <w:t xml:space="preserve"> </w:t>
      </w:r>
      <w:r>
        <w:rPr>
          <w:rFonts w:ascii="Arial" w:eastAsia="Calibri" w:hAnsi="Arial" w:cs="Arial"/>
          <w:szCs w:val="24"/>
          <w:lang w:eastAsia="en-GB"/>
        </w:rPr>
        <w:t>Even when a child is considered to not yet have sufficient understanding to make their own decisions, attempts should be made to maximise their involvement in decisions about their care.</w:t>
      </w:r>
    </w:p>
    <w:p w14:paraId="2526FE80" w14:textId="0308032A"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 is of the view that a woman seeking the procedure should be able to make an informed decision through dis</w:t>
      </w:r>
      <w:r w:rsidR="00381F17">
        <w:rPr>
          <w:rFonts w:ascii="Arial" w:eastAsia="Calibri" w:hAnsi="Arial" w:cs="Arial"/>
          <w:szCs w:val="24"/>
          <w:lang w:eastAsia="en-GB"/>
        </w:rPr>
        <w:t>cussions with her clinician. The clinician</w:t>
      </w:r>
      <w:r w:rsidRPr="001D0BED">
        <w:rPr>
          <w:rFonts w:ascii="Arial" w:eastAsia="Calibri" w:hAnsi="Arial" w:cs="Arial"/>
          <w:szCs w:val="24"/>
          <w:lang w:eastAsia="en-GB"/>
        </w:rPr>
        <w:t xml:space="preserve"> would </w:t>
      </w:r>
      <w:r w:rsidR="00381F17">
        <w:rPr>
          <w:rFonts w:ascii="Arial" w:eastAsia="Calibri" w:hAnsi="Arial" w:cs="Arial"/>
          <w:szCs w:val="24"/>
          <w:lang w:eastAsia="en-GB"/>
        </w:rPr>
        <w:t xml:space="preserve">explain </w:t>
      </w:r>
      <w:r w:rsidRPr="001D0BED">
        <w:rPr>
          <w:rFonts w:ascii="Arial" w:eastAsia="Calibri" w:hAnsi="Arial" w:cs="Arial"/>
          <w:szCs w:val="24"/>
          <w:lang w:eastAsia="en-GB"/>
        </w:rPr>
        <w:t>the procedure</w:t>
      </w:r>
      <w:r w:rsidR="00381F17">
        <w:rPr>
          <w:rFonts w:ascii="Arial" w:eastAsia="Calibri" w:hAnsi="Arial" w:cs="Arial"/>
          <w:szCs w:val="24"/>
          <w:lang w:eastAsia="en-GB"/>
        </w:rPr>
        <w:t>, including</w:t>
      </w:r>
      <w:r w:rsidRPr="001D0BED">
        <w:rPr>
          <w:rFonts w:ascii="Arial" w:eastAsia="Calibri" w:hAnsi="Arial" w:cs="Arial"/>
          <w:szCs w:val="24"/>
          <w:lang w:eastAsia="en-GB"/>
        </w:rPr>
        <w:t xml:space="preserve"> the </w:t>
      </w:r>
      <w:r w:rsidR="00381F17">
        <w:rPr>
          <w:rFonts w:ascii="Arial" w:eastAsia="Calibri" w:hAnsi="Arial" w:cs="Arial"/>
          <w:szCs w:val="24"/>
          <w:lang w:eastAsia="en-GB"/>
        </w:rPr>
        <w:t>benefits</w:t>
      </w:r>
      <w:r w:rsidRPr="001D0BED">
        <w:rPr>
          <w:rFonts w:ascii="Arial" w:eastAsia="Calibri" w:hAnsi="Arial" w:cs="Arial"/>
          <w:szCs w:val="24"/>
          <w:lang w:eastAsia="en-GB"/>
        </w:rPr>
        <w:t xml:space="preserve"> and risks, and </w:t>
      </w:r>
      <w:r w:rsidR="00381F17">
        <w:rPr>
          <w:rFonts w:ascii="Arial" w:eastAsia="Calibri" w:hAnsi="Arial" w:cs="Arial"/>
          <w:szCs w:val="24"/>
          <w:lang w:eastAsia="en-GB"/>
        </w:rPr>
        <w:t xml:space="preserve">that there are </w:t>
      </w:r>
      <w:r w:rsidRPr="001D0BED">
        <w:rPr>
          <w:rFonts w:ascii="Arial" w:eastAsia="Calibri" w:hAnsi="Arial" w:cs="Arial"/>
          <w:szCs w:val="24"/>
          <w:lang w:eastAsia="en-GB"/>
        </w:rPr>
        <w:t>areas of uncertainties a</w:t>
      </w:r>
      <w:r w:rsidR="00381F17">
        <w:rPr>
          <w:rFonts w:ascii="Arial" w:eastAsia="Calibri" w:hAnsi="Arial" w:cs="Arial"/>
          <w:szCs w:val="24"/>
          <w:lang w:eastAsia="en-GB"/>
        </w:rPr>
        <w:t>ssociated with this procedure—</w:t>
      </w:r>
      <w:r w:rsidRPr="001D0BED">
        <w:rPr>
          <w:rFonts w:ascii="Arial" w:eastAsia="Calibri" w:hAnsi="Arial" w:cs="Arial"/>
          <w:szCs w:val="24"/>
          <w:lang w:eastAsia="en-GB"/>
        </w:rPr>
        <w:t xml:space="preserve">for example, the limited evidence about health outcomes for children born </w:t>
      </w:r>
      <w:r w:rsidR="00F76EA1">
        <w:rPr>
          <w:rFonts w:ascii="Arial" w:eastAsia="Calibri" w:hAnsi="Arial" w:cs="Arial"/>
          <w:szCs w:val="24"/>
          <w:lang w:eastAsia="en-GB"/>
        </w:rPr>
        <w:t>following the transplantation</w:t>
      </w:r>
      <w:r w:rsidR="00381F17">
        <w:rPr>
          <w:rFonts w:ascii="Arial" w:eastAsia="Calibri" w:hAnsi="Arial" w:cs="Arial"/>
          <w:szCs w:val="24"/>
          <w:lang w:eastAsia="en-GB"/>
        </w:rPr>
        <w:t xml:space="preserve"> of </w:t>
      </w:r>
      <w:r w:rsidRPr="001D0BED">
        <w:rPr>
          <w:rFonts w:ascii="Arial" w:eastAsia="Calibri" w:hAnsi="Arial" w:cs="Arial"/>
          <w:szCs w:val="24"/>
          <w:lang w:eastAsia="en-GB"/>
        </w:rPr>
        <w:t xml:space="preserve">cryopreserved ovarian tissue. Other information such as the best transfer technique and the </w:t>
      </w:r>
      <w:r w:rsidR="00381F17">
        <w:rPr>
          <w:rFonts w:ascii="Arial" w:eastAsia="Calibri" w:hAnsi="Arial" w:cs="Arial"/>
          <w:szCs w:val="24"/>
          <w:lang w:eastAsia="en-GB"/>
        </w:rPr>
        <w:t>amount</w:t>
      </w:r>
      <w:r w:rsidRPr="001D0BED">
        <w:rPr>
          <w:rFonts w:ascii="Arial" w:eastAsia="Calibri" w:hAnsi="Arial" w:cs="Arial"/>
          <w:szCs w:val="24"/>
          <w:lang w:eastAsia="en-GB"/>
        </w:rPr>
        <w:t xml:space="preserve"> of tissue transplanted would</w:t>
      </w:r>
      <w:r w:rsidR="00923D05">
        <w:rPr>
          <w:rFonts w:ascii="Arial" w:eastAsia="Calibri" w:hAnsi="Arial" w:cs="Arial"/>
          <w:szCs w:val="24"/>
          <w:lang w:eastAsia="en-GB"/>
        </w:rPr>
        <w:t xml:space="preserve"> be clinical decisions and</w:t>
      </w:r>
      <w:r w:rsidRPr="001D0BED">
        <w:rPr>
          <w:rFonts w:ascii="Arial" w:eastAsia="Calibri" w:hAnsi="Arial" w:cs="Arial"/>
          <w:szCs w:val="24"/>
          <w:lang w:eastAsia="en-GB"/>
        </w:rPr>
        <w:t xml:space="preserve"> vary from patient to patient.</w:t>
      </w:r>
    </w:p>
    <w:p w14:paraId="63FE2F51" w14:textId="77777777" w:rsidR="00C66E5E" w:rsidRPr="001D0BED" w:rsidRDefault="00C66E5E" w:rsidP="001D0BED">
      <w:pPr>
        <w:pStyle w:val="Heading3"/>
        <w:numPr>
          <w:ilvl w:val="0"/>
          <w:numId w:val="0"/>
        </w:numPr>
        <w:spacing w:before="240"/>
        <w:ind w:left="851" w:hanging="284"/>
        <w:rPr>
          <w:b/>
          <w:sz w:val="22"/>
          <w:szCs w:val="22"/>
        </w:rPr>
      </w:pPr>
      <w:bookmarkStart w:id="68" w:name="_Toc431818857"/>
      <w:bookmarkStart w:id="69" w:name="_Toc441843414"/>
      <w:bookmarkStart w:id="70" w:name="_Toc435101466"/>
      <w:r w:rsidRPr="001D0BED">
        <w:rPr>
          <w:b/>
          <w:sz w:val="22"/>
          <w:szCs w:val="22"/>
        </w:rPr>
        <w:t>Respect for the needs, values and beliefs of Māori</w:t>
      </w:r>
      <w:bookmarkEnd w:id="68"/>
      <w:bookmarkEnd w:id="69"/>
      <w:bookmarkEnd w:id="70"/>
    </w:p>
    <w:p w14:paraId="296A26D2" w14:textId="77777777" w:rsidR="00C66E5E"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Principle 4(f) of the HART Act requires that the needs, values and beliefs of Māori should be considered and treated with respect. This does not mean that ACART supports the idea that a pan-Māori perspective exists. There is rarely one single viewpoint representative of Māori concerns, any more than there is a single religious viewpoint.</w:t>
      </w:r>
      <w:r w:rsidR="00C146F9">
        <w:rPr>
          <w:rFonts w:ascii="Arial" w:eastAsia="Calibri" w:hAnsi="Arial" w:cs="Arial"/>
          <w:szCs w:val="24"/>
          <w:lang w:eastAsia="en-GB"/>
        </w:rPr>
        <w:t xml:space="preserve"> Policy should reflect New Zealand’s cultural diversity.</w:t>
      </w:r>
    </w:p>
    <w:p w14:paraId="47A4075B"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acknowledges the primary significance of whakapapa and the </w:t>
      </w:r>
      <w:r w:rsidR="00381F17">
        <w:rPr>
          <w:rFonts w:ascii="Arial" w:eastAsia="Calibri" w:hAnsi="Arial" w:cs="Arial"/>
          <w:szCs w:val="24"/>
          <w:lang w:eastAsia="en-GB"/>
        </w:rPr>
        <w:t>effects</w:t>
      </w:r>
      <w:r w:rsidRPr="001D0BED">
        <w:rPr>
          <w:rFonts w:ascii="Arial" w:eastAsia="Calibri" w:hAnsi="Arial" w:cs="Arial"/>
          <w:szCs w:val="24"/>
          <w:lang w:eastAsia="en-GB"/>
        </w:rPr>
        <w:t xml:space="preserve"> on broader family networks associated with the use of assisted reproductive treatment. There may be concern that whakapapa could be disrupted through such treatment. In relation to the use of cryopreserved ovarian tissue to restore ovarian function, ACART notes this procedure may assist Māori women facing limited fertility treatment options, to both preserve and strengthen their whakapapa, because it offers an </w:t>
      </w:r>
      <w:r w:rsidR="00381F17">
        <w:rPr>
          <w:rFonts w:ascii="Arial" w:eastAsia="Calibri" w:hAnsi="Arial" w:cs="Arial"/>
          <w:szCs w:val="24"/>
          <w:lang w:eastAsia="en-GB"/>
        </w:rPr>
        <w:t xml:space="preserve">opportunity to have genetically </w:t>
      </w:r>
      <w:r w:rsidRPr="001D0BED">
        <w:rPr>
          <w:rFonts w:ascii="Arial" w:eastAsia="Calibri" w:hAnsi="Arial" w:cs="Arial"/>
          <w:szCs w:val="24"/>
          <w:lang w:eastAsia="en-GB"/>
        </w:rPr>
        <w:t>related children.</w:t>
      </w:r>
    </w:p>
    <w:p w14:paraId="7ABAF9F5" w14:textId="77777777" w:rsidR="00C66E5E" w:rsidRPr="001D0BED" w:rsidRDefault="00381F17"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Wome</w:t>
      </w:r>
      <w:r w:rsidR="00C66E5E" w:rsidRPr="001D0BED">
        <w:rPr>
          <w:rFonts w:ascii="Arial" w:eastAsia="Calibri" w:hAnsi="Arial" w:cs="Arial"/>
          <w:szCs w:val="24"/>
          <w:lang w:eastAsia="en-GB"/>
        </w:rPr>
        <w:t xml:space="preserve">n must be able to maintain the mana of </w:t>
      </w:r>
      <w:r>
        <w:rPr>
          <w:rFonts w:ascii="Arial" w:eastAsia="Calibri" w:hAnsi="Arial" w:cs="Arial"/>
          <w:szCs w:val="24"/>
          <w:lang w:eastAsia="en-GB"/>
        </w:rPr>
        <w:t>t</w:t>
      </w:r>
      <w:r w:rsidR="00C66E5E" w:rsidRPr="001D0BED">
        <w:rPr>
          <w:rFonts w:ascii="Arial" w:eastAsia="Calibri" w:hAnsi="Arial" w:cs="Arial"/>
          <w:szCs w:val="24"/>
          <w:lang w:eastAsia="en-GB"/>
        </w:rPr>
        <w:t>he</w:t>
      </w:r>
      <w:r>
        <w:rPr>
          <w:rFonts w:ascii="Arial" w:eastAsia="Calibri" w:hAnsi="Arial" w:cs="Arial"/>
          <w:szCs w:val="24"/>
          <w:lang w:eastAsia="en-GB"/>
        </w:rPr>
        <w:t>i</w:t>
      </w:r>
      <w:r w:rsidR="00C66E5E" w:rsidRPr="001D0BED">
        <w:rPr>
          <w:rFonts w:ascii="Arial" w:eastAsia="Calibri" w:hAnsi="Arial" w:cs="Arial"/>
          <w:szCs w:val="24"/>
          <w:lang w:eastAsia="en-GB"/>
        </w:rPr>
        <w:t>r cryopreserved ovarian tissue. In this context, ACART acknowledges the concepts of whakapapa, whanaungatanga and kaitiakitanga in relation to the storage and use of cryopreserved ovarian tissue. Regardless of the length of time between collection, storage and subsequent use of the cryopreserved tissue, there must be sufficient time to discuss any cultural implications and the opportunity to address restoration of her ovarian function and fertility.</w:t>
      </w:r>
    </w:p>
    <w:p w14:paraId="72142C47" w14:textId="77777777" w:rsidR="00C66E5E" w:rsidRPr="001D0BED" w:rsidRDefault="00C66E5E" w:rsidP="00381F17">
      <w:pPr>
        <w:pStyle w:val="Heading3"/>
        <w:numPr>
          <w:ilvl w:val="0"/>
          <w:numId w:val="0"/>
        </w:numPr>
        <w:spacing w:before="240"/>
        <w:ind w:left="567"/>
        <w:rPr>
          <w:b/>
          <w:i w:val="0"/>
          <w:sz w:val="28"/>
          <w:szCs w:val="28"/>
        </w:rPr>
      </w:pPr>
      <w:bookmarkStart w:id="71" w:name="_Toc431815890"/>
      <w:bookmarkStart w:id="72" w:name="_Toc435101467"/>
      <w:bookmarkStart w:id="73" w:name="_Toc441843415"/>
      <w:bookmarkStart w:id="74" w:name="_Toc448924852"/>
      <w:r w:rsidRPr="001D0BED">
        <w:rPr>
          <w:b/>
          <w:i w:val="0"/>
          <w:sz w:val="28"/>
          <w:szCs w:val="28"/>
        </w:rPr>
        <w:t xml:space="preserve">Ethical principles from </w:t>
      </w:r>
      <w:r w:rsidR="001D0BED">
        <w:rPr>
          <w:b/>
          <w:i w:val="0"/>
          <w:sz w:val="28"/>
          <w:szCs w:val="28"/>
        </w:rPr>
        <w:t>ACART’s ethical</w:t>
      </w:r>
      <w:r w:rsidRPr="001D0BED">
        <w:rPr>
          <w:b/>
          <w:i w:val="0"/>
          <w:sz w:val="28"/>
          <w:szCs w:val="28"/>
        </w:rPr>
        <w:t xml:space="preserve"> framework</w:t>
      </w:r>
      <w:bookmarkEnd w:id="71"/>
      <w:bookmarkEnd w:id="72"/>
      <w:bookmarkEnd w:id="73"/>
      <w:bookmarkEnd w:id="74"/>
    </w:p>
    <w:p w14:paraId="0AF39ECD"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These principles are consistent with and complementary to the principles of the HART Act. They include consideration of the welfare of those affected by the procedure, and the autonomy of those involved, altruism, social trust and responsibility, the special status of the embryo, justice and equality.</w:t>
      </w:r>
    </w:p>
    <w:p w14:paraId="3F1FCD74" w14:textId="77777777" w:rsidR="00C66E5E" w:rsidRPr="00381F17" w:rsidRDefault="00C66E5E" w:rsidP="001D0BED">
      <w:pPr>
        <w:pStyle w:val="Heading3"/>
        <w:numPr>
          <w:ilvl w:val="0"/>
          <w:numId w:val="0"/>
        </w:numPr>
        <w:spacing w:before="240"/>
        <w:ind w:left="851" w:hanging="284"/>
        <w:rPr>
          <w:b/>
          <w:sz w:val="22"/>
          <w:szCs w:val="22"/>
        </w:rPr>
      </w:pPr>
      <w:bookmarkStart w:id="75" w:name="_Toc431818860"/>
      <w:bookmarkStart w:id="76" w:name="_Toc435101468"/>
      <w:bookmarkStart w:id="77" w:name="_Toc441843416"/>
      <w:r w:rsidRPr="001D0BED">
        <w:rPr>
          <w:b/>
          <w:sz w:val="22"/>
          <w:szCs w:val="22"/>
        </w:rPr>
        <w:t>Welfare</w:t>
      </w:r>
      <w:bookmarkEnd w:id="75"/>
      <w:r w:rsidRPr="001D0BED">
        <w:rPr>
          <w:b/>
          <w:sz w:val="22"/>
          <w:szCs w:val="22"/>
        </w:rPr>
        <w:t xml:space="preserve"> and autonomy</w:t>
      </w:r>
      <w:bookmarkEnd w:id="76"/>
      <w:bookmarkEnd w:id="77"/>
    </w:p>
    <w:p w14:paraId="4219B0B5"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ACART’s proposed advice</w:t>
      </w:r>
      <w:r w:rsidR="00381F17">
        <w:rPr>
          <w:rFonts w:ascii="Arial" w:eastAsia="Calibri" w:hAnsi="Arial" w:cs="Arial"/>
          <w:szCs w:val="24"/>
          <w:lang w:eastAsia="en-GB"/>
        </w:rPr>
        <w:t>,</w:t>
      </w:r>
      <w:r w:rsidRPr="001D0BED">
        <w:rPr>
          <w:rFonts w:ascii="Arial" w:eastAsia="Calibri" w:hAnsi="Arial" w:cs="Arial"/>
          <w:szCs w:val="24"/>
          <w:lang w:eastAsia="en-GB"/>
        </w:rPr>
        <w:t xml:space="preserve"> that the use of cryopreserved ovarian tissue to restore ovarian function become an established procedure</w:t>
      </w:r>
      <w:r w:rsidR="00381F17">
        <w:rPr>
          <w:rFonts w:ascii="Arial" w:eastAsia="Calibri" w:hAnsi="Arial" w:cs="Arial"/>
          <w:szCs w:val="24"/>
          <w:lang w:eastAsia="en-GB"/>
        </w:rPr>
        <w:t>, supports women</w:t>
      </w:r>
      <w:r w:rsidRPr="001D0BED">
        <w:rPr>
          <w:rFonts w:ascii="Arial" w:eastAsia="Calibri" w:hAnsi="Arial" w:cs="Arial"/>
          <w:szCs w:val="24"/>
          <w:lang w:eastAsia="en-GB"/>
        </w:rPr>
        <w:t xml:space="preserve">’s existing freedom to choose from the fertility preservation options available to </w:t>
      </w:r>
      <w:r w:rsidR="00381F17">
        <w:rPr>
          <w:rFonts w:ascii="Arial" w:eastAsia="Calibri" w:hAnsi="Arial" w:cs="Arial"/>
          <w:szCs w:val="24"/>
          <w:lang w:eastAsia="en-GB"/>
        </w:rPr>
        <w:t>t</w:t>
      </w:r>
      <w:r w:rsidRPr="001D0BED">
        <w:rPr>
          <w:rFonts w:ascii="Arial" w:eastAsia="Calibri" w:hAnsi="Arial" w:cs="Arial"/>
          <w:szCs w:val="24"/>
          <w:lang w:eastAsia="en-GB"/>
        </w:rPr>
        <w:t>he</w:t>
      </w:r>
      <w:r w:rsidR="00381F17">
        <w:rPr>
          <w:rFonts w:ascii="Arial" w:eastAsia="Calibri" w:hAnsi="Arial" w:cs="Arial"/>
          <w:szCs w:val="24"/>
          <w:lang w:eastAsia="en-GB"/>
        </w:rPr>
        <w:t>m</w:t>
      </w:r>
      <w:r w:rsidRPr="001D0BED">
        <w:rPr>
          <w:rFonts w:ascii="Arial" w:eastAsia="Calibri" w:hAnsi="Arial" w:cs="Arial"/>
          <w:szCs w:val="24"/>
          <w:lang w:eastAsia="en-GB"/>
        </w:rPr>
        <w:t>. ACART is of the view that women can consider the benefits and risks to decide whether this procedure is in their best therapeutic interest</w:t>
      </w:r>
      <w:r w:rsidR="00381F17">
        <w:rPr>
          <w:rFonts w:ascii="Arial" w:eastAsia="Calibri" w:hAnsi="Arial" w:cs="Arial"/>
          <w:szCs w:val="24"/>
          <w:lang w:eastAsia="en-GB"/>
        </w:rPr>
        <w:t>s</w:t>
      </w:r>
      <w:r w:rsidRPr="001D0BED">
        <w:rPr>
          <w:rFonts w:ascii="Arial" w:eastAsia="Calibri" w:hAnsi="Arial" w:cs="Arial"/>
          <w:szCs w:val="24"/>
          <w:lang w:eastAsia="en-GB"/>
        </w:rPr>
        <w:t>.</w:t>
      </w:r>
    </w:p>
    <w:p w14:paraId="6E9CFA39" w14:textId="77777777" w:rsidR="00C66E5E" w:rsidRPr="001D0BED" w:rsidRDefault="00C66E5E" w:rsidP="001D0BED">
      <w:pPr>
        <w:pStyle w:val="Heading3"/>
        <w:numPr>
          <w:ilvl w:val="0"/>
          <w:numId w:val="0"/>
        </w:numPr>
        <w:spacing w:before="240"/>
        <w:ind w:left="851" w:hanging="284"/>
        <w:rPr>
          <w:b/>
          <w:sz w:val="22"/>
          <w:szCs w:val="22"/>
        </w:rPr>
      </w:pPr>
      <w:bookmarkStart w:id="78" w:name="_Toc431818866"/>
      <w:bookmarkStart w:id="79" w:name="_Toc435101469"/>
      <w:bookmarkStart w:id="80" w:name="_Toc441843417"/>
      <w:r w:rsidRPr="001D0BED">
        <w:rPr>
          <w:b/>
          <w:sz w:val="22"/>
          <w:szCs w:val="22"/>
        </w:rPr>
        <w:t>Justice and equality</w:t>
      </w:r>
      <w:bookmarkEnd w:id="78"/>
      <w:bookmarkEnd w:id="79"/>
      <w:bookmarkEnd w:id="80"/>
    </w:p>
    <w:p w14:paraId="1738612F" w14:textId="4B222086"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It would be unfair </w:t>
      </w:r>
      <w:r w:rsidR="00C146F9">
        <w:rPr>
          <w:rFonts w:ascii="Arial" w:eastAsia="Calibri" w:hAnsi="Arial" w:cs="Arial"/>
          <w:szCs w:val="24"/>
          <w:lang w:eastAsia="en-GB"/>
        </w:rPr>
        <w:t>to further limit the options for people who are unable to have a child on cultural or financial grounds.</w:t>
      </w:r>
    </w:p>
    <w:p w14:paraId="68F500F1" w14:textId="63D1FC1E" w:rsidR="00C66E5E"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While ACART’s functions do not involve responsibility for the costs of reproduction, </w:t>
      </w:r>
      <w:r w:rsidR="00C146F9">
        <w:rPr>
          <w:rFonts w:ascii="Arial" w:eastAsia="Calibri" w:hAnsi="Arial" w:cs="Arial"/>
          <w:szCs w:val="24"/>
          <w:lang w:eastAsia="en-GB"/>
        </w:rPr>
        <w:t xml:space="preserve">ACART acknowledges </w:t>
      </w:r>
      <w:r w:rsidR="0038226E">
        <w:rPr>
          <w:rFonts w:ascii="Arial" w:eastAsia="Calibri" w:hAnsi="Arial" w:cs="Arial"/>
          <w:szCs w:val="24"/>
          <w:lang w:eastAsia="en-GB"/>
        </w:rPr>
        <w:t xml:space="preserve">the </w:t>
      </w:r>
      <w:r w:rsidR="00C146F9">
        <w:rPr>
          <w:rFonts w:ascii="Arial" w:eastAsia="Calibri" w:hAnsi="Arial" w:cs="Arial"/>
          <w:szCs w:val="24"/>
          <w:lang w:eastAsia="en-GB"/>
        </w:rPr>
        <w:t>submissions</w:t>
      </w:r>
      <w:r w:rsidR="0038226E">
        <w:rPr>
          <w:rFonts w:ascii="Arial" w:eastAsia="Calibri" w:hAnsi="Arial" w:cs="Arial"/>
          <w:szCs w:val="24"/>
          <w:lang w:eastAsia="en-GB"/>
        </w:rPr>
        <w:t xml:space="preserve"> it received</w:t>
      </w:r>
      <w:r w:rsidR="00C146F9">
        <w:rPr>
          <w:rFonts w:ascii="Arial" w:eastAsia="Calibri" w:hAnsi="Arial" w:cs="Arial"/>
          <w:szCs w:val="24"/>
          <w:lang w:eastAsia="en-GB"/>
        </w:rPr>
        <w:t xml:space="preserve"> about equity matters.</w:t>
      </w:r>
      <w:r w:rsidR="0038226E">
        <w:rPr>
          <w:rFonts w:ascii="Arial" w:eastAsia="Calibri" w:hAnsi="Arial" w:cs="Arial"/>
          <w:szCs w:val="24"/>
          <w:lang w:eastAsia="en-GB"/>
        </w:rPr>
        <w:t xml:space="preserve"> </w:t>
      </w:r>
      <w:r w:rsidR="00D42CEC">
        <w:rPr>
          <w:rFonts w:ascii="Arial" w:eastAsia="Calibri" w:hAnsi="Arial" w:cs="Arial"/>
          <w:szCs w:val="24"/>
          <w:lang w:eastAsia="en-GB"/>
        </w:rPr>
        <w:t xml:space="preserve"> </w:t>
      </w:r>
      <w:r w:rsidRPr="001D0BED">
        <w:rPr>
          <w:rFonts w:ascii="Arial" w:eastAsia="Calibri" w:hAnsi="Arial" w:cs="Arial"/>
          <w:szCs w:val="24"/>
          <w:lang w:eastAsia="en-GB"/>
        </w:rPr>
        <w:t>ACART acknowledges that there may be concerns about access to the technology in terms of costs restricting who may be able to access it. Costs would likely include ovarian tissue collection and freezing, storage of tissue and transplantation of thawed tissue. However, ACART considers that the issue of cost for this procedure is no different from the issue of cost and access to other assisted reproductive treatments.</w:t>
      </w:r>
    </w:p>
    <w:p w14:paraId="1A321896" w14:textId="0E458D9E" w:rsidR="008C75BF" w:rsidRPr="001D0BED" w:rsidRDefault="008C75BF"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 xml:space="preserve">Although funding </w:t>
      </w:r>
      <w:r w:rsidR="00C146F9">
        <w:rPr>
          <w:rFonts w:ascii="Arial" w:eastAsia="Calibri" w:hAnsi="Arial" w:cs="Arial"/>
          <w:szCs w:val="24"/>
          <w:lang w:eastAsia="en-GB"/>
        </w:rPr>
        <w:t xml:space="preserve">and equitable access to procedures </w:t>
      </w:r>
      <w:r w:rsidR="003E771F">
        <w:rPr>
          <w:rFonts w:ascii="Arial" w:eastAsia="Calibri" w:hAnsi="Arial" w:cs="Arial"/>
          <w:szCs w:val="24"/>
          <w:lang w:eastAsia="en-GB"/>
        </w:rPr>
        <w:t>is</w:t>
      </w:r>
      <w:r>
        <w:rPr>
          <w:rFonts w:ascii="Arial" w:eastAsia="Calibri" w:hAnsi="Arial" w:cs="Arial"/>
          <w:szCs w:val="24"/>
          <w:lang w:eastAsia="en-GB"/>
        </w:rPr>
        <w:t xml:space="preserve"> not within the scope of this advice, and we did not address the matter in our consultation, it was mentioned by several submitters. We suggest that you ask the Ministry</w:t>
      </w:r>
      <w:r w:rsidR="00CB5826">
        <w:rPr>
          <w:rFonts w:ascii="Arial" w:eastAsia="Calibri" w:hAnsi="Arial" w:cs="Arial"/>
          <w:szCs w:val="24"/>
          <w:lang w:eastAsia="en-GB"/>
        </w:rPr>
        <w:t xml:space="preserve"> of Health</w:t>
      </w:r>
      <w:r>
        <w:rPr>
          <w:rFonts w:ascii="Arial" w:eastAsia="Calibri" w:hAnsi="Arial" w:cs="Arial"/>
          <w:szCs w:val="24"/>
          <w:lang w:eastAsia="en-GB"/>
        </w:rPr>
        <w:t xml:space="preserve"> to investigate this matter </w:t>
      </w:r>
      <w:r w:rsidR="0038226E">
        <w:rPr>
          <w:rFonts w:ascii="Arial" w:eastAsia="Calibri" w:hAnsi="Arial" w:cs="Arial"/>
          <w:szCs w:val="24"/>
          <w:lang w:eastAsia="en-GB"/>
        </w:rPr>
        <w:t>should you accept our advice that the use of cryopreserved ovarian tissue becomes an established procedure.</w:t>
      </w:r>
    </w:p>
    <w:p w14:paraId="0EE5EFB6" w14:textId="77777777"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considers that the use of cryopreserved ovarian tissue to restore ovarian function is suitable as a potential fertility preservation option for women. However, ACART recommends </w:t>
      </w:r>
      <w:r w:rsidR="00381F17">
        <w:rPr>
          <w:rFonts w:ascii="Arial" w:eastAsia="Calibri" w:hAnsi="Arial" w:cs="Arial"/>
          <w:szCs w:val="24"/>
          <w:lang w:eastAsia="en-GB"/>
        </w:rPr>
        <w:t xml:space="preserve">that </w:t>
      </w:r>
      <w:r w:rsidRPr="001D0BED">
        <w:rPr>
          <w:rFonts w:ascii="Arial" w:eastAsia="Calibri" w:hAnsi="Arial" w:cs="Arial"/>
          <w:szCs w:val="24"/>
          <w:lang w:eastAsia="en-GB"/>
        </w:rPr>
        <w:t>the use of cryopreserved ovarian tissue be restricted to the woman from whom the tissue was excised for her own treatment. This position is taken in most European countries where this procedure is permissible.</w:t>
      </w:r>
    </w:p>
    <w:p w14:paraId="2629DBF5" w14:textId="77777777" w:rsidR="00C66E5E" w:rsidRPr="001D0BED" w:rsidRDefault="00C66E5E" w:rsidP="00381F17">
      <w:pPr>
        <w:pStyle w:val="Heading3"/>
        <w:numPr>
          <w:ilvl w:val="0"/>
          <w:numId w:val="0"/>
        </w:numPr>
        <w:spacing w:before="240"/>
        <w:ind w:left="567"/>
        <w:rPr>
          <w:b/>
          <w:i w:val="0"/>
          <w:sz w:val="28"/>
          <w:szCs w:val="28"/>
        </w:rPr>
      </w:pPr>
      <w:bookmarkStart w:id="81" w:name="_Toc441843418"/>
      <w:bookmarkStart w:id="82" w:name="_Toc448924853"/>
      <w:r w:rsidRPr="001D0BED">
        <w:rPr>
          <w:b/>
          <w:i w:val="0"/>
          <w:sz w:val="28"/>
          <w:szCs w:val="28"/>
        </w:rPr>
        <w:t>ACART’s conclusion</w:t>
      </w:r>
      <w:bookmarkEnd w:id="81"/>
      <w:bookmarkEnd w:id="82"/>
      <w:r w:rsidR="0007331E">
        <w:rPr>
          <w:b/>
          <w:i w:val="0"/>
          <w:sz w:val="28"/>
          <w:szCs w:val="28"/>
        </w:rPr>
        <w:t xml:space="preserve"> about the ethics of the procedure</w:t>
      </w:r>
    </w:p>
    <w:p w14:paraId="2EE7FA61" w14:textId="68213E22" w:rsidR="00C66E5E" w:rsidRPr="001D0BED" w:rsidRDefault="00C66E5E" w:rsidP="001D0BED">
      <w:pPr>
        <w:pStyle w:val="ListParagraph"/>
        <w:numPr>
          <w:ilvl w:val="0"/>
          <w:numId w:val="6"/>
        </w:numPr>
        <w:spacing w:after="0"/>
        <w:ind w:left="567" w:hanging="567"/>
        <w:jc w:val="both"/>
        <w:rPr>
          <w:rFonts w:ascii="Arial" w:eastAsia="Calibri" w:hAnsi="Arial" w:cs="Arial"/>
          <w:szCs w:val="24"/>
          <w:lang w:eastAsia="en-GB"/>
        </w:rPr>
      </w:pPr>
      <w:r w:rsidRPr="001D0BED">
        <w:rPr>
          <w:rFonts w:ascii="Arial" w:eastAsia="Calibri" w:hAnsi="Arial" w:cs="Arial"/>
          <w:szCs w:val="24"/>
          <w:lang w:eastAsia="en-GB"/>
        </w:rPr>
        <w:t xml:space="preserve">ACART is of the view that the ethical issues identified and considered do not justify restricting the use of cryopreserved ovarian tissue to restore ovarian function. The potential benefits to be gained </w:t>
      </w:r>
      <w:r w:rsidR="00986195">
        <w:rPr>
          <w:rFonts w:ascii="Arial" w:eastAsia="Calibri" w:hAnsi="Arial" w:cs="Arial"/>
          <w:szCs w:val="24"/>
          <w:lang w:eastAsia="en-GB"/>
        </w:rPr>
        <w:t>outweigh</w:t>
      </w:r>
      <w:r w:rsidRPr="001D0BED">
        <w:rPr>
          <w:rFonts w:ascii="Arial" w:eastAsia="Calibri" w:hAnsi="Arial" w:cs="Arial"/>
          <w:szCs w:val="24"/>
          <w:lang w:eastAsia="en-GB"/>
        </w:rPr>
        <w:t xml:space="preserve"> the ethical issues identified.</w:t>
      </w:r>
    </w:p>
    <w:p w14:paraId="147D33CE" w14:textId="4AB8341C" w:rsidR="001D0BED" w:rsidRPr="006C2395" w:rsidRDefault="001D0BED" w:rsidP="005A64C3">
      <w:pPr>
        <w:keepNext/>
        <w:numPr>
          <w:ilvl w:val="0"/>
          <w:numId w:val="3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OUR</w:t>
      </w:r>
      <w:r>
        <w:rPr>
          <w:rFonts w:ascii="Arial" w:eastAsia="Times New Roman" w:hAnsi="Arial" w:cs="Arial"/>
          <w:b/>
          <w:sz w:val="28"/>
          <w:szCs w:val="28"/>
        </w:rPr>
        <w:t xml:space="preserve"> </w:t>
      </w:r>
      <w:r w:rsidRPr="006C2395">
        <w:rPr>
          <w:rFonts w:ascii="Arial" w:eastAsia="Times New Roman" w:hAnsi="Arial" w:cs="Arial"/>
          <w:b/>
          <w:sz w:val="28"/>
          <w:szCs w:val="28"/>
        </w:rPr>
        <w:t>RECOMMENDATIONS</w:t>
      </w:r>
    </w:p>
    <w:p w14:paraId="22393423" w14:textId="77777777" w:rsidR="001D0BED" w:rsidRDefault="001D0BED" w:rsidP="001D0BED">
      <w:pPr>
        <w:pStyle w:val="ListParagraph"/>
        <w:numPr>
          <w:ilvl w:val="0"/>
          <w:numId w:val="6"/>
        </w:numPr>
        <w:spacing w:after="0"/>
        <w:ind w:left="567" w:hanging="567"/>
        <w:jc w:val="both"/>
        <w:rPr>
          <w:rFonts w:ascii="Arial" w:eastAsia="Calibri" w:hAnsi="Arial" w:cs="Arial"/>
          <w:szCs w:val="24"/>
          <w:lang w:eastAsia="en-GB"/>
        </w:rPr>
      </w:pPr>
      <w:r>
        <w:rPr>
          <w:rFonts w:ascii="Arial" w:eastAsia="Calibri" w:hAnsi="Arial" w:cs="Arial"/>
          <w:szCs w:val="24"/>
          <w:lang w:eastAsia="en-GB"/>
        </w:rPr>
        <w:t>O</w:t>
      </w:r>
      <w:r w:rsidRPr="00EB439A">
        <w:rPr>
          <w:rFonts w:ascii="Arial" w:eastAsia="Calibri" w:hAnsi="Arial" w:cs="Arial"/>
          <w:szCs w:val="24"/>
          <w:lang w:eastAsia="en-GB"/>
        </w:rPr>
        <w:t xml:space="preserve">ur </w:t>
      </w:r>
      <w:r>
        <w:rPr>
          <w:rFonts w:ascii="Arial" w:eastAsia="Calibri" w:hAnsi="Arial" w:cs="Arial"/>
          <w:szCs w:val="24"/>
          <w:lang w:eastAsia="en-GB"/>
        </w:rPr>
        <w:t>principle recommendation</w:t>
      </w:r>
      <w:r w:rsidRPr="00EB439A">
        <w:rPr>
          <w:rFonts w:ascii="Arial" w:eastAsia="Calibri" w:hAnsi="Arial" w:cs="Arial"/>
          <w:szCs w:val="24"/>
          <w:lang w:eastAsia="en-GB"/>
        </w:rPr>
        <w:t xml:space="preserve"> is that the procedure should become an established procedure. We note the implications of the recommendation and the need for monitoring</w:t>
      </w:r>
      <w:r>
        <w:rPr>
          <w:rFonts w:ascii="Arial" w:eastAsia="Calibri" w:hAnsi="Arial" w:cs="Arial"/>
          <w:szCs w:val="24"/>
          <w:lang w:eastAsia="en-GB"/>
        </w:rPr>
        <w:t xml:space="preserve">. </w:t>
      </w:r>
      <w:r w:rsidRPr="00EB439A">
        <w:rPr>
          <w:rFonts w:ascii="Arial" w:eastAsia="Calibri" w:hAnsi="Arial" w:cs="Arial"/>
          <w:szCs w:val="24"/>
          <w:lang w:eastAsia="en-GB"/>
        </w:rPr>
        <w:t xml:space="preserve">We also note </w:t>
      </w:r>
      <w:r w:rsidR="00923D05">
        <w:rPr>
          <w:rFonts w:ascii="Arial" w:eastAsia="Calibri" w:hAnsi="Arial" w:cs="Arial"/>
          <w:szCs w:val="24"/>
          <w:lang w:eastAsia="en-GB"/>
        </w:rPr>
        <w:t>the matter of the two stage nature of consenting, which was not specifically addressed in our consultation.</w:t>
      </w:r>
    </w:p>
    <w:p w14:paraId="0791F570" w14:textId="77777777" w:rsidR="001D0BED" w:rsidRPr="00F065DC" w:rsidRDefault="001D0BED" w:rsidP="001D0BED">
      <w:pPr>
        <w:pStyle w:val="ListParagraph"/>
        <w:spacing w:before="0" w:after="0"/>
        <w:ind w:left="567" w:firstLine="0"/>
        <w:jc w:val="both"/>
        <w:rPr>
          <w:rFonts w:ascii="Arial" w:eastAsia="Calibri" w:hAnsi="Arial" w:cs="Arial"/>
          <w:szCs w:val="24"/>
          <w:lang w:eastAsia="en-GB"/>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D0BED" w:rsidRPr="002C71F5" w14:paraId="6D8C385A" w14:textId="77777777" w:rsidTr="003B3D09">
        <w:tc>
          <w:tcPr>
            <w:tcW w:w="8931" w:type="dxa"/>
            <w:shd w:val="clear" w:color="auto" w:fill="auto"/>
          </w:tcPr>
          <w:p w14:paraId="0581918C" w14:textId="77777777" w:rsidR="001D0BED" w:rsidRPr="002C71F5" w:rsidRDefault="001D0BED" w:rsidP="003B3D09">
            <w:pPr>
              <w:keepNext/>
              <w:keepLines/>
              <w:spacing w:before="120"/>
              <w:rPr>
                <w:rFonts w:ascii="Arial" w:hAnsi="Arial" w:cs="Arial"/>
                <w:b/>
                <w:lang w:val="en-GB" w:eastAsia="en-NZ"/>
              </w:rPr>
            </w:pPr>
            <w:r w:rsidRPr="002C71F5">
              <w:rPr>
                <w:rFonts w:ascii="Arial" w:hAnsi="Arial" w:cs="Arial"/>
                <w:b/>
                <w:lang w:val="en-GB" w:eastAsia="en-NZ"/>
              </w:rPr>
              <w:t>Recommendation</w:t>
            </w:r>
            <w:r>
              <w:rPr>
                <w:rFonts w:ascii="Arial" w:hAnsi="Arial" w:cs="Arial"/>
                <w:b/>
                <w:lang w:val="en-GB" w:eastAsia="en-NZ"/>
              </w:rPr>
              <w:t>s</w:t>
            </w:r>
            <w:r w:rsidRPr="002C71F5">
              <w:rPr>
                <w:rFonts w:ascii="Arial" w:hAnsi="Arial" w:cs="Arial"/>
                <w:b/>
                <w:lang w:val="en-GB" w:eastAsia="en-NZ"/>
              </w:rPr>
              <w:t xml:space="preserve"> 1</w:t>
            </w:r>
            <w:r>
              <w:rPr>
                <w:rFonts w:ascii="Arial" w:hAnsi="Arial" w:cs="Arial"/>
                <w:b/>
                <w:lang w:val="en-GB" w:eastAsia="en-NZ"/>
              </w:rPr>
              <w:t xml:space="preserve"> and 2</w:t>
            </w:r>
            <w:r w:rsidRPr="002C71F5">
              <w:rPr>
                <w:rFonts w:ascii="Arial" w:hAnsi="Arial" w:cs="Arial"/>
                <w:b/>
                <w:lang w:val="en-GB" w:eastAsia="en-NZ"/>
              </w:rPr>
              <w:t xml:space="preserve"> </w:t>
            </w:r>
          </w:p>
          <w:p w14:paraId="56B962C1" w14:textId="77777777" w:rsidR="001D0BED" w:rsidRDefault="001D0BED" w:rsidP="003B3D09">
            <w:pPr>
              <w:keepNext/>
              <w:keepLines/>
              <w:spacing w:before="120" w:line="276" w:lineRule="auto"/>
              <w:rPr>
                <w:rFonts w:ascii="Arial" w:hAnsi="Arial" w:cs="Arial"/>
                <w:b/>
                <w:lang w:val="en-GB" w:eastAsia="en-NZ"/>
              </w:rPr>
            </w:pPr>
            <w:r w:rsidRPr="002C71F5">
              <w:rPr>
                <w:rFonts w:ascii="Arial" w:hAnsi="Arial" w:cs="Arial"/>
                <w:b/>
                <w:lang w:val="en-GB" w:eastAsia="en-NZ"/>
              </w:rPr>
              <w:t>ACART recommends</w:t>
            </w:r>
            <w:r>
              <w:rPr>
                <w:rFonts w:ascii="Arial" w:hAnsi="Arial" w:cs="Arial"/>
                <w:b/>
                <w:lang w:val="en-GB" w:eastAsia="en-NZ"/>
              </w:rPr>
              <w:t xml:space="preserve"> you agree that </w:t>
            </w:r>
          </w:p>
          <w:p w14:paraId="210E571D" w14:textId="77777777" w:rsidR="001D0BED" w:rsidRDefault="001D0BED" w:rsidP="001D0BED">
            <w:pPr>
              <w:pStyle w:val="ListParagraph"/>
              <w:keepNext/>
              <w:keepLines/>
              <w:numPr>
                <w:ilvl w:val="0"/>
                <w:numId w:val="17"/>
              </w:numPr>
              <w:rPr>
                <w:rFonts w:ascii="Arial" w:hAnsi="Arial" w:cs="Arial"/>
              </w:rPr>
            </w:pPr>
            <w:r w:rsidRPr="007E361F">
              <w:rPr>
                <w:rFonts w:ascii="Arial" w:hAnsi="Arial" w:cs="Arial"/>
              </w:rPr>
              <w:t xml:space="preserve">the use of cryopreserved ovarian tissue to restore ovarian function should become an established procedure </w:t>
            </w:r>
          </w:p>
          <w:p w14:paraId="3E30B493" w14:textId="77777777" w:rsidR="001D0BED" w:rsidRPr="007E361F" w:rsidRDefault="001D0BED" w:rsidP="001D0BED">
            <w:pPr>
              <w:pStyle w:val="ListParagraph"/>
              <w:keepNext/>
              <w:keepLines/>
              <w:numPr>
                <w:ilvl w:val="0"/>
                <w:numId w:val="17"/>
              </w:numPr>
              <w:rPr>
                <w:rFonts w:ascii="Arial" w:hAnsi="Arial" w:cs="Arial"/>
              </w:rPr>
            </w:pPr>
            <w:r>
              <w:rPr>
                <w:rFonts w:ascii="Arial" w:hAnsi="Arial" w:cs="Arial"/>
              </w:rPr>
              <w:t xml:space="preserve">the tissue can only be reimplanted into </w:t>
            </w:r>
            <w:r w:rsidRPr="007E361F">
              <w:rPr>
                <w:rFonts w:ascii="Arial" w:hAnsi="Arial" w:cs="Arial"/>
              </w:rPr>
              <w:t>the woman from whom the tissue was excised</w:t>
            </w:r>
            <w:r>
              <w:rPr>
                <w:rFonts w:ascii="Arial" w:hAnsi="Arial" w:cs="Arial"/>
              </w:rPr>
              <w:t>.</w:t>
            </w:r>
          </w:p>
        </w:tc>
      </w:tr>
      <w:tr w:rsidR="00F76EA1" w:rsidRPr="002C71F5" w14:paraId="4CF60B33" w14:textId="77777777" w:rsidTr="003B3D09">
        <w:tc>
          <w:tcPr>
            <w:tcW w:w="8931" w:type="dxa"/>
            <w:shd w:val="clear" w:color="auto" w:fill="auto"/>
          </w:tcPr>
          <w:p w14:paraId="1FEC693C" w14:textId="080CDA3C" w:rsidR="00F76EA1" w:rsidRDefault="00436F99" w:rsidP="003B3D09">
            <w:pPr>
              <w:keepNext/>
              <w:keepLines/>
              <w:spacing w:before="120"/>
              <w:rPr>
                <w:rFonts w:ascii="Arial" w:hAnsi="Arial" w:cs="Arial"/>
                <w:b/>
                <w:lang w:val="en-GB" w:eastAsia="en-NZ"/>
              </w:rPr>
            </w:pPr>
            <w:r>
              <w:rPr>
                <w:rFonts w:ascii="Arial" w:hAnsi="Arial" w:cs="Arial"/>
                <w:b/>
                <w:lang w:val="en-GB" w:eastAsia="en-NZ"/>
              </w:rPr>
              <w:t>Recommendation 3</w:t>
            </w:r>
          </w:p>
          <w:p w14:paraId="016E85BA" w14:textId="77777777" w:rsidR="00436F99" w:rsidRDefault="00436F99" w:rsidP="003B3D09">
            <w:pPr>
              <w:keepNext/>
              <w:keepLines/>
              <w:spacing w:before="120"/>
              <w:rPr>
                <w:rFonts w:ascii="Arial" w:hAnsi="Arial" w:cs="Arial"/>
                <w:b/>
                <w:lang w:val="en-GB" w:eastAsia="en-NZ"/>
              </w:rPr>
            </w:pPr>
            <w:r>
              <w:rPr>
                <w:rFonts w:ascii="Arial" w:hAnsi="Arial" w:cs="Arial"/>
                <w:b/>
                <w:lang w:val="en-GB" w:eastAsia="en-NZ"/>
              </w:rPr>
              <w:t>ACART recommends you agree that</w:t>
            </w:r>
          </w:p>
          <w:p w14:paraId="0CE51F7F" w14:textId="7D082FA1" w:rsidR="00436F99" w:rsidRPr="00622C3D" w:rsidRDefault="00436F99" w:rsidP="00622C3D">
            <w:pPr>
              <w:pStyle w:val="ListParagraph"/>
              <w:keepNext/>
              <w:keepLines/>
              <w:numPr>
                <w:ilvl w:val="0"/>
                <w:numId w:val="38"/>
              </w:numPr>
              <w:rPr>
                <w:rFonts w:ascii="Arial" w:hAnsi="Arial" w:cs="Arial"/>
                <w:b/>
                <w:lang w:val="en-GB" w:eastAsia="en-NZ"/>
              </w:rPr>
            </w:pPr>
            <w:r>
              <w:rPr>
                <w:rFonts w:ascii="Arial" w:hAnsi="Arial" w:cs="Arial"/>
                <w:lang w:val="en-GB" w:eastAsia="en-NZ"/>
              </w:rPr>
              <w:t>ACART work with the Ministry of Health on the wording that will be in the HART Order.</w:t>
            </w:r>
          </w:p>
        </w:tc>
      </w:tr>
    </w:tbl>
    <w:p w14:paraId="1EF06695" w14:textId="77777777" w:rsidR="00F76EA1" w:rsidRDefault="00F76EA1" w:rsidP="00EB439A">
      <w:pPr>
        <w:spacing w:after="120"/>
        <w:jc w:val="both"/>
        <w:rPr>
          <w:rFonts w:ascii="Arial" w:hAnsi="Arial" w:cs="Arial"/>
          <w:szCs w:val="24"/>
          <w:lang w:eastAsia="en-GB"/>
        </w:rPr>
      </w:pPr>
    </w:p>
    <w:p w14:paraId="30088B83" w14:textId="77777777" w:rsidR="00381F17" w:rsidRDefault="00381F17" w:rsidP="00381F17">
      <w:pPr>
        <w:pStyle w:val="ListParagraph"/>
        <w:numPr>
          <w:ilvl w:val="0"/>
          <w:numId w:val="6"/>
        </w:numPr>
        <w:spacing w:after="0"/>
        <w:ind w:left="567" w:hanging="567"/>
        <w:jc w:val="both"/>
        <w:rPr>
          <w:rFonts w:ascii="Arial" w:eastAsia="Calibri" w:hAnsi="Arial" w:cs="Arial"/>
          <w:szCs w:val="24"/>
          <w:lang w:eastAsia="en-GB"/>
        </w:rPr>
      </w:pPr>
      <w:r w:rsidRPr="00381F17">
        <w:rPr>
          <w:rFonts w:ascii="Arial" w:eastAsia="Calibri" w:hAnsi="Arial" w:cs="Arial"/>
          <w:szCs w:val="24"/>
          <w:lang w:eastAsia="en-GB"/>
        </w:rPr>
        <w:t>If you agree, the decision may be given effect by amending the HART Order in Council 2005</w:t>
      </w:r>
      <w:r>
        <w:rPr>
          <w:rFonts w:ascii="Arial" w:eastAsia="Calibri" w:hAnsi="Arial" w:cs="Arial"/>
          <w:szCs w:val="24"/>
          <w:lang w:eastAsia="en-GB"/>
        </w:rPr>
        <w:t>:</w:t>
      </w:r>
      <w:r w:rsidRPr="00381F17">
        <w:rPr>
          <w:rFonts w:ascii="Arial" w:eastAsia="Calibri" w:hAnsi="Arial" w:cs="Arial"/>
          <w:szCs w:val="24"/>
          <w:lang w:eastAsia="en-GB"/>
        </w:rPr>
        <w:t xml:space="preserve"> </w:t>
      </w:r>
    </w:p>
    <w:p w14:paraId="52DCE2AD" w14:textId="3E1820CF" w:rsidR="00381F17" w:rsidRDefault="00381F17" w:rsidP="00381F17">
      <w:pPr>
        <w:pStyle w:val="ListParagraph"/>
        <w:numPr>
          <w:ilvl w:val="1"/>
          <w:numId w:val="6"/>
        </w:numPr>
        <w:spacing w:after="0"/>
        <w:jc w:val="both"/>
        <w:rPr>
          <w:rFonts w:ascii="Arial" w:eastAsia="Calibri" w:hAnsi="Arial" w:cs="Arial"/>
          <w:szCs w:val="24"/>
          <w:lang w:eastAsia="en-GB"/>
        </w:rPr>
      </w:pPr>
      <w:r w:rsidRPr="00381F17">
        <w:rPr>
          <w:rFonts w:ascii="Arial" w:eastAsia="Calibri" w:hAnsi="Arial" w:cs="Arial"/>
          <w:szCs w:val="24"/>
          <w:lang w:eastAsia="en-GB"/>
        </w:rPr>
        <w:t>Part</w:t>
      </w:r>
      <w:r>
        <w:rPr>
          <w:rFonts w:ascii="Arial" w:eastAsia="Calibri" w:hAnsi="Arial" w:cs="Arial"/>
          <w:szCs w:val="24"/>
          <w:lang w:eastAsia="en-GB"/>
        </w:rPr>
        <w:t xml:space="preserve"> 1 </w:t>
      </w:r>
      <w:r w:rsidRPr="00381F17">
        <w:rPr>
          <w:rFonts w:ascii="Arial" w:eastAsia="Calibri" w:hAnsi="Arial" w:cs="Arial"/>
          <w:szCs w:val="24"/>
          <w:lang w:eastAsia="en-GB"/>
        </w:rPr>
        <w:t xml:space="preserve">to </w:t>
      </w:r>
      <w:r>
        <w:rPr>
          <w:rFonts w:ascii="Arial" w:eastAsia="Calibri" w:hAnsi="Arial" w:cs="Arial"/>
          <w:szCs w:val="24"/>
          <w:lang w:eastAsia="en-GB"/>
        </w:rPr>
        <w:t>include a statement that the thawed</w:t>
      </w:r>
      <w:r w:rsidR="00436F99">
        <w:rPr>
          <w:rFonts w:ascii="Arial" w:eastAsia="Calibri" w:hAnsi="Arial" w:cs="Arial"/>
          <w:szCs w:val="24"/>
          <w:lang w:eastAsia="en-GB"/>
        </w:rPr>
        <w:t xml:space="preserve"> ovarian</w:t>
      </w:r>
      <w:r>
        <w:rPr>
          <w:rFonts w:ascii="Arial" w:eastAsia="Calibri" w:hAnsi="Arial" w:cs="Arial"/>
          <w:szCs w:val="24"/>
          <w:lang w:eastAsia="en-GB"/>
        </w:rPr>
        <w:t xml:space="preserve"> tissue can be grafted into the woman from whom it was excised </w:t>
      </w:r>
    </w:p>
    <w:p w14:paraId="7EF0E8A0" w14:textId="5E599543" w:rsidR="00381F17" w:rsidRPr="00381F17" w:rsidRDefault="00381F17" w:rsidP="00381F17">
      <w:pPr>
        <w:pStyle w:val="ListParagraph"/>
        <w:numPr>
          <w:ilvl w:val="1"/>
          <w:numId w:val="6"/>
        </w:numPr>
        <w:spacing w:after="0"/>
        <w:jc w:val="both"/>
        <w:rPr>
          <w:rFonts w:ascii="Arial" w:eastAsia="Calibri" w:hAnsi="Arial" w:cs="Arial"/>
          <w:szCs w:val="24"/>
          <w:lang w:eastAsia="en-GB"/>
        </w:rPr>
      </w:pPr>
      <w:r>
        <w:rPr>
          <w:rFonts w:ascii="Arial" w:eastAsia="Calibri" w:hAnsi="Arial" w:cs="Arial"/>
          <w:szCs w:val="24"/>
          <w:lang w:eastAsia="en-GB"/>
        </w:rPr>
        <w:t xml:space="preserve">Part 2 to remove the exclusion of the use of </w:t>
      </w:r>
      <w:r w:rsidR="00436F99">
        <w:rPr>
          <w:rFonts w:ascii="Arial" w:eastAsia="Calibri" w:hAnsi="Arial" w:cs="Arial"/>
          <w:szCs w:val="24"/>
          <w:lang w:eastAsia="en-GB"/>
        </w:rPr>
        <w:t xml:space="preserve">ovarian </w:t>
      </w:r>
      <w:r>
        <w:rPr>
          <w:rFonts w:ascii="Arial" w:eastAsia="Calibri" w:hAnsi="Arial" w:cs="Arial"/>
          <w:szCs w:val="24"/>
          <w:lang w:eastAsia="en-GB"/>
        </w:rPr>
        <w:t>tissue that has been cryopreserved.</w:t>
      </w:r>
    </w:p>
    <w:p w14:paraId="7B1943E6" w14:textId="77777777" w:rsidR="0085655F" w:rsidRPr="006C2395" w:rsidRDefault="0085655F" w:rsidP="002575B9">
      <w:pPr>
        <w:keepNext/>
        <w:numPr>
          <w:ilvl w:val="0"/>
          <w:numId w:val="37"/>
        </w:numPr>
        <w:spacing w:before="360" w:line="276" w:lineRule="auto"/>
        <w:ind w:left="567" w:hanging="567"/>
        <w:rPr>
          <w:rFonts w:ascii="Arial" w:eastAsia="Times New Roman" w:hAnsi="Arial" w:cs="Arial"/>
          <w:b/>
          <w:sz w:val="28"/>
          <w:szCs w:val="28"/>
        </w:rPr>
      </w:pPr>
      <w:r w:rsidRPr="006C2395">
        <w:rPr>
          <w:rFonts w:ascii="Arial" w:eastAsia="Times New Roman" w:hAnsi="Arial" w:cs="Arial"/>
          <w:b/>
          <w:sz w:val="28"/>
          <w:szCs w:val="28"/>
        </w:rPr>
        <w:t>NEXT STEPS</w:t>
      </w:r>
    </w:p>
    <w:p w14:paraId="134EBF7A" w14:textId="77777777" w:rsidR="0085655F" w:rsidRDefault="00196F26" w:rsidP="00196118">
      <w:pPr>
        <w:pStyle w:val="ListParagraph"/>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 xml:space="preserve">We have </w:t>
      </w:r>
      <w:r w:rsidR="0085655F">
        <w:rPr>
          <w:rFonts w:ascii="Arial" w:eastAsia="Calibri" w:hAnsi="Arial" w:cs="Arial"/>
          <w:lang w:eastAsia="en-GB"/>
        </w:rPr>
        <w:t>given a copy of the a</w:t>
      </w:r>
      <w:r w:rsidR="00291D7A">
        <w:rPr>
          <w:rFonts w:ascii="Arial" w:eastAsia="Calibri" w:hAnsi="Arial" w:cs="Arial"/>
          <w:lang w:eastAsia="en-GB"/>
        </w:rPr>
        <w:t>dvice to the Ministry of Health</w:t>
      </w:r>
      <w:r w:rsidR="0085655F">
        <w:rPr>
          <w:rFonts w:ascii="Arial" w:eastAsia="Calibri" w:hAnsi="Arial" w:cs="Arial"/>
          <w:lang w:eastAsia="en-GB"/>
        </w:rPr>
        <w:t xml:space="preserve"> in case you decide to seek parallel advice. </w:t>
      </w:r>
    </w:p>
    <w:p w14:paraId="4F14549B" w14:textId="77777777" w:rsidR="0090645B" w:rsidRDefault="0085655F" w:rsidP="00196118">
      <w:pPr>
        <w:pStyle w:val="ListParagraph"/>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I am available to discuss the advice with you, if you wish.</w:t>
      </w:r>
    </w:p>
    <w:p w14:paraId="59FE9B5E" w14:textId="1DD40D4C" w:rsidR="0085655F" w:rsidRPr="0085655F" w:rsidRDefault="0085655F" w:rsidP="00196118">
      <w:pPr>
        <w:pStyle w:val="ListParagraph"/>
        <w:numPr>
          <w:ilvl w:val="0"/>
          <w:numId w:val="6"/>
        </w:numPr>
        <w:spacing w:after="0"/>
        <w:ind w:left="567" w:hanging="567"/>
        <w:jc w:val="both"/>
        <w:rPr>
          <w:rFonts w:ascii="Arial" w:eastAsia="Calibri" w:hAnsi="Arial" w:cs="Arial"/>
          <w:lang w:eastAsia="en-GB"/>
        </w:rPr>
      </w:pPr>
      <w:r>
        <w:rPr>
          <w:rFonts w:ascii="Arial" w:eastAsia="Calibri" w:hAnsi="Arial" w:cs="Arial"/>
          <w:lang w:eastAsia="en-GB"/>
        </w:rPr>
        <w:t>We plan to publish t</w:t>
      </w:r>
      <w:r w:rsidR="00AC659C">
        <w:rPr>
          <w:rFonts w:ascii="Arial" w:eastAsia="Calibri" w:hAnsi="Arial" w:cs="Arial"/>
          <w:lang w:eastAsia="en-GB"/>
        </w:rPr>
        <w:t xml:space="preserve">he advice on ACART’s website </w:t>
      </w:r>
      <w:r w:rsidR="005A64C3">
        <w:rPr>
          <w:rFonts w:ascii="Arial" w:eastAsia="Calibri" w:hAnsi="Arial" w:cs="Arial"/>
          <w:lang w:eastAsia="en-GB"/>
        </w:rPr>
        <w:t>early in 2017</w:t>
      </w:r>
      <w:r w:rsidR="00EB439A">
        <w:rPr>
          <w:rFonts w:ascii="Arial" w:eastAsia="Calibri" w:hAnsi="Arial" w:cs="Arial"/>
          <w:lang w:eastAsia="en-GB"/>
        </w:rPr>
        <w:t xml:space="preserve">. </w:t>
      </w:r>
    </w:p>
    <w:p w14:paraId="179B55EB" w14:textId="77777777" w:rsidR="0090645B" w:rsidRPr="0090645B" w:rsidRDefault="0090645B" w:rsidP="0020117F">
      <w:pPr>
        <w:ind w:left="567" w:hanging="567"/>
        <w:jc w:val="both"/>
        <w:rPr>
          <w:rFonts w:ascii="Arial" w:hAnsi="Arial" w:cs="Arial"/>
          <w:szCs w:val="24"/>
          <w:lang w:eastAsia="en-GB"/>
        </w:rPr>
      </w:pPr>
    </w:p>
    <w:p w14:paraId="3D3BDA02" w14:textId="77777777" w:rsidR="00FA08EE" w:rsidRPr="0062765D" w:rsidRDefault="00FA08EE" w:rsidP="0062765D">
      <w:pPr>
        <w:pStyle w:val="ListParagraph"/>
        <w:spacing w:before="240"/>
        <w:ind w:left="567"/>
        <w:rPr>
          <w:rFonts w:ascii="Arial" w:hAnsi="Arial" w:cs="Arial"/>
          <w:b/>
          <w:sz w:val="28"/>
          <w:szCs w:val="28"/>
        </w:rPr>
      </w:pPr>
      <w:r w:rsidRPr="006F3303">
        <w:rPr>
          <w:rFonts w:ascii="Arial" w:eastAsia="Calibri" w:hAnsi="Arial" w:cs="Arial"/>
          <w:szCs w:val="24"/>
          <w:lang w:eastAsia="en-GB"/>
        </w:rPr>
        <w:br w:type="page"/>
      </w:r>
      <w:r w:rsidRPr="0062765D">
        <w:rPr>
          <w:rFonts w:ascii="Arial" w:hAnsi="Arial" w:cs="Arial"/>
          <w:b/>
          <w:sz w:val="28"/>
          <w:szCs w:val="28"/>
        </w:rPr>
        <w:t>APPENDIX 1</w:t>
      </w:r>
      <w:r w:rsidR="0062765D" w:rsidRPr="0062765D">
        <w:rPr>
          <w:rFonts w:ascii="Arial" w:hAnsi="Arial" w:cs="Arial"/>
          <w:b/>
          <w:sz w:val="28"/>
          <w:szCs w:val="28"/>
        </w:rPr>
        <w:tab/>
      </w:r>
      <w:r w:rsidR="0062765D" w:rsidRPr="0062765D">
        <w:rPr>
          <w:rFonts w:ascii="Arial" w:hAnsi="Arial" w:cs="Arial"/>
          <w:b/>
          <w:sz w:val="28"/>
          <w:szCs w:val="28"/>
        </w:rPr>
        <w:tab/>
      </w:r>
      <w:r w:rsidR="0062765D" w:rsidRPr="0062765D">
        <w:rPr>
          <w:rFonts w:ascii="Arial" w:hAnsi="Arial" w:cs="Arial"/>
          <w:b/>
          <w:sz w:val="28"/>
          <w:szCs w:val="28"/>
        </w:rPr>
        <w:tab/>
      </w:r>
      <w:r w:rsidR="0062765D" w:rsidRPr="0062765D">
        <w:rPr>
          <w:rFonts w:ascii="Arial" w:hAnsi="Arial" w:cs="Arial"/>
          <w:b/>
          <w:sz w:val="28"/>
          <w:szCs w:val="28"/>
        </w:rPr>
        <w:tab/>
      </w:r>
      <w:r w:rsidRPr="0062765D">
        <w:rPr>
          <w:rFonts w:ascii="Arial" w:hAnsi="Arial" w:cs="Arial"/>
          <w:b/>
          <w:sz w:val="28"/>
          <w:szCs w:val="28"/>
        </w:rPr>
        <w:t>SUBMITTERS AND INTERVIEWEES</w:t>
      </w:r>
    </w:p>
    <w:p w14:paraId="3C275D10" w14:textId="77777777" w:rsidR="00FA08EE" w:rsidRPr="001503AD" w:rsidRDefault="00FA08EE" w:rsidP="00FA08EE">
      <w:pPr>
        <w:spacing w:before="120"/>
        <w:ind w:left="567" w:hanging="567"/>
        <w:rPr>
          <w:rFonts w:ascii="Arial" w:eastAsia="Times New Roman" w:hAnsi="Arial" w:cs="Arial"/>
          <w:b/>
          <w:sz w:val="28"/>
          <w:szCs w:val="28"/>
        </w:rPr>
      </w:pPr>
    </w:p>
    <w:p w14:paraId="4D29FC96" w14:textId="77777777" w:rsidR="0062765D"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AWHC: Auckland Women’s Health Council</w:t>
      </w:r>
    </w:p>
    <w:p w14:paraId="5ECBF529" w14:textId="17B3FAE1" w:rsidR="0062765D" w:rsidRPr="00791AC2"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Peart:</w:t>
      </w:r>
      <w:r w:rsidR="0086252C">
        <w:rPr>
          <w:rFonts w:ascii="Arial" w:hAnsi="Arial" w:cs="Arial"/>
        </w:rPr>
        <w:t xml:space="preserve"> Nicola Peart,</w:t>
      </w:r>
      <w:r w:rsidRPr="00791AC2">
        <w:rPr>
          <w:rFonts w:ascii="Arial" w:hAnsi="Arial" w:cs="Arial"/>
        </w:rPr>
        <w:t xml:space="preserve"> Bioethics Centre</w:t>
      </w:r>
    </w:p>
    <w:p w14:paraId="51890A99" w14:textId="77777777" w:rsidR="00500CE3" w:rsidRPr="00791AC2" w:rsidRDefault="00500CE3" w:rsidP="00500CE3">
      <w:pPr>
        <w:pStyle w:val="ListParagraph"/>
        <w:numPr>
          <w:ilvl w:val="0"/>
          <w:numId w:val="12"/>
        </w:numPr>
        <w:spacing w:after="120"/>
        <w:ind w:left="850" w:hanging="425"/>
        <w:rPr>
          <w:rFonts w:ascii="Arial" w:hAnsi="Arial" w:cs="Arial"/>
        </w:rPr>
      </w:pPr>
      <w:r>
        <w:rPr>
          <w:rFonts w:ascii="Arial" w:hAnsi="Arial" w:cs="Arial"/>
        </w:rPr>
        <w:t>ECART: the Ethics Committee on Assisted Reproductive Technology</w:t>
      </w:r>
    </w:p>
    <w:p w14:paraId="11686E38" w14:textId="77777777" w:rsidR="0062765D" w:rsidRPr="00791AC2"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FWHC: Federation of Women’s Heath Councils Aotearoa – New Zealand</w:t>
      </w:r>
    </w:p>
    <w:p w14:paraId="6E591DA0" w14:textId="77777777" w:rsidR="0062765D" w:rsidRPr="00791AC2"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FA: Fertility Associates</w:t>
      </w:r>
    </w:p>
    <w:p w14:paraId="6BD287AC" w14:textId="77777777" w:rsidR="0062765D" w:rsidRPr="00791AC2"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FNZ: Fertility New Zealand</w:t>
      </w:r>
    </w:p>
    <w:p w14:paraId="06ABB7C4" w14:textId="77777777" w:rsidR="0062765D" w:rsidRPr="00791AC2"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Forman: John Forman</w:t>
      </w:r>
    </w:p>
    <w:p w14:paraId="04B58B6F" w14:textId="77777777" w:rsidR="0062765D"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France: John France</w:t>
      </w:r>
    </w:p>
    <w:p w14:paraId="6FC9D107" w14:textId="12E1986A" w:rsidR="00D42CEC" w:rsidRDefault="0062765D" w:rsidP="00A31F7D">
      <w:pPr>
        <w:pStyle w:val="ListParagraph"/>
        <w:numPr>
          <w:ilvl w:val="0"/>
          <w:numId w:val="12"/>
        </w:numPr>
        <w:spacing w:after="120"/>
        <w:ind w:left="850" w:hanging="425"/>
        <w:rPr>
          <w:rFonts w:ascii="Arial" w:hAnsi="Arial" w:cs="Arial"/>
        </w:rPr>
      </w:pPr>
      <w:r w:rsidRPr="00791AC2">
        <w:rPr>
          <w:rFonts w:ascii="Arial" w:hAnsi="Arial" w:cs="Arial"/>
        </w:rPr>
        <w:t>HSNZ: Humanist Society of New Zealand</w:t>
      </w:r>
    </w:p>
    <w:p w14:paraId="73A0CBE2" w14:textId="6279BEF1" w:rsidR="00A31F7D" w:rsidRDefault="00436F99" w:rsidP="00A31F7D">
      <w:pPr>
        <w:pStyle w:val="ListParagraph"/>
        <w:numPr>
          <w:ilvl w:val="0"/>
          <w:numId w:val="12"/>
        </w:numPr>
        <w:spacing w:after="120"/>
        <w:ind w:left="850" w:hanging="425"/>
        <w:rPr>
          <w:rFonts w:ascii="Arial" w:hAnsi="Arial" w:cs="Arial"/>
        </w:rPr>
      </w:pPr>
      <w:r>
        <w:rPr>
          <w:rFonts w:ascii="Arial" w:hAnsi="Arial" w:cs="Arial"/>
        </w:rPr>
        <w:t>Hunter: Sarah Hunter</w:t>
      </w:r>
      <w:r w:rsidR="00A31F7D" w:rsidRPr="00A31F7D">
        <w:rPr>
          <w:rFonts w:ascii="Arial" w:hAnsi="Arial" w:cs="Arial"/>
        </w:rPr>
        <w:t xml:space="preserve"> </w:t>
      </w:r>
    </w:p>
    <w:p w14:paraId="42246287" w14:textId="529317A0" w:rsidR="00436F99" w:rsidRPr="00622C3D" w:rsidRDefault="00A31F7D" w:rsidP="00622C3D">
      <w:pPr>
        <w:pStyle w:val="ListParagraph"/>
        <w:numPr>
          <w:ilvl w:val="0"/>
          <w:numId w:val="12"/>
        </w:numPr>
        <w:spacing w:after="120"/>
        <w:ind w:left="850" w:hanging="425"/>
        <w:rPr>
          <w:rFonts w:ascii="Arial" w:hAnsi="Arial" w:cs="Arial"/>
        </w:rPr>
      </w:pPr>
      <w:r>
        <w:rPr>
          <w:rFonts w:ascii="Arial" w:hAnsi="Arial" w:cs="Arial"/>
        </w:rPr>
        <w:t>MoH: Two individual submitters from the Ministry of Health</w:t>
      </w:r>
    </w:p>
    <w:p w14:paraId="1EBFCF1D" w14:textId="77777777" w:rsidR="005A64C3" w:rsidRDefault="0062765D" w:rsidP="005A64C3">
      <w:pPr>
        <w:pStyle w:val="ListParagraph"/>
        <w:numPr>
          <w:ilvl w:val="0"/>
          <w:numId w:val="12"/>
        </w:numPr>
        <w:spacing w:after="120"/>
        <w:ind w:left="850" w:hanging="425"/>
        <w:rPr>
          <w:rFonts w:ascii="Arial" w:hAnsi="Arial" w:cs="Arial"/>
        </w:rPr>
      </w:pPr>
      <w:r w:rsidRPr="00791AC2">
        <w:rPr>
          <w:rFonts w:ascii="Arial" w:hAnsi="Arial" w:cs="Arial"/>
        </w:rPr>
        <w:t>Nathaniel: The Nathaniel Centre: The New Zealand Catholic Bioethics Centre</w:t>
      </w:r>
    </w:p>
    <w:p w14:paraId="0AE1C93E" w14:textId="3F795065" w:rsidR="00A31F7D" w:rsidRPr="005A64C3" w:rsidRDefault="00A31F7D" w:rsidP="005A64C3">
      <w:pPr>
        <w:pStyle w:val="ListParagraph"/>
        <w:numPr>
          <w:ilvl w:val="0"/>
          <w:numId w:val="12"/>
        </w:numPr>
        <w:spacing w:after="120"/>
        <w:ind w:left="850" w:hanging="425"/>
        <w:rPr>
          <w:rFonts w:ascii="Arial" w:hAnsi="Arial" w:cs="Arial"/>
        </w:rPr>
      </w:pPr>
      <w:r w:rsidRPr="00791AC2">
        <w:rPr>
          <w:rFonts w:ascii="Arial" w:hAnsi="Arial" w:cs="Arial"/>
        </w:rPr>
        <w:t xml:space="preserve">NCWNZ: </w:t>
      </w:r>
      <w:r w:rsidRPr="005A64C3">
        <w:rPr>
          <w:rFonts w:ascii="Arial" w:hAnsi="Arial" w:cs="Arial"/>
        </w:rPr>
        <w:t>National Council of Women of New Zealand Te Kaunihera Wahine o Aotearoa</w:t>
      </w:r>
    </w:p>
    <w:p w14:paraId="590DE58C" w14:textId="77777777" w:rsidR="00A31F7D" w:rsidRPr="00791AC2" w:rsidRDefault="00A31F7D" w:rsidP="00A31F7D">
      <w:pPr>
        <w:pStyle w:val="ListParagraph"/>
        <w:numPr>
          <w:ilvl w:val="0"/>
          <w:numId w:val="12"/>
        </w:numPr>
        <w:spacing w:after="120"/>
        <w:ind w:left="850" w:hanging="425"/>
        <w:rPr>
          <w:rFonts w:ascii="Arial" w:hAnsi="Arial" w:cs="Arial"/>
        </w:rPr>
      </w:pPr>
      <w:r w:rsidRPr="00791AC2">
        <w:rPr>
          <w:rFonts w:ascii="Arial" w:hAnsi="Arial" w:cs="Arial"/>
        </w:rPr>
        <w:t>NRFS: Northern Regional Fertility Service</w:t>
      </w:r>
    </w:p>
    <w:p w14:paraId="1A74BEAF" w14:textId="77777777" w:rsidR="0062765D" w:rsidRPr="00791AC2" w:rsidRDefault="0062765D" w:rsidP="001D0BED">
      <w:pPr>
        <w:pStyle w:val="ListParagraph"/>
        <w:numPr>
          <w:ilvl w:val="0"/>
          <w:numId w:val="12"/>
        </w:numPr>
        <w:spacing w:after="120"/>
        <w:ind w:left="850" w:hanging="425"/>
        <w:rPr>
          <w:rFonts w:ascii="Arial" w:hAnsi="Arial" w:cs="Arial"/>
        </w:rPr>
      </w:pPr>
      <w:r w:rsidRPr="00791AC2">
        <w:rPr>
          <w:rFonts w:ascii="Arial" w:hAnsi="Arial" w:cs="Arial"/>
        </w:rPr>
        <w:t>NZNO: New Zealand Nurses Organisation</w:t>
      </w:r>
    </w:p>
    <w:p w14:paraId="2CB73AFD" w14:textId="1C09D744" w:rsidR="0062765D" w:rsidRDefault="00D17431" w:rsidP="001D0BED">
      <w:pPr>
        <w:pStyle w:val="ListParagraph"/>
        <w:numPr>
          <w:ilvl w:val="0"/>
          <w:numId w:val="12"/>
        </w:numPr>
        <w:spacing w:after="120"/>
        <w:ind w:left="850" w:hanging="425"/>
        <w:rPr>
          <w:rFonts w:ascii="Arial" w:hAnsi="Arial" w:cs="Arial"/>
        </w:rPr>
      </w:pPr>
      <w:r>
        <w:rPr>
          <w:rFonts w:ascii="Arial" w:hAnsi="Arial" w:cs="Arial"/>
        </w:rPr>
        <w:t>Name withheld</w:t>
      </w:r>
      <w:r w:rsidR="009B75ED">
        <w:rPr>
          <w:rFonts w:ascii="Arial" w:hAnsi="Arial" w:cs="Arial"/>
        </w:rPr>
        <w:t xml:space="preserve"> by request</w:t>
      </w:r>
    </w:p>
    <w:p w14:paraId="0C5EC113" w14:textId="77777777" w:rsidR="0062765D" w:rsidRPr="005954B7" w:rsidRDefault="0062765D" w:rsidP="0062765D">
      <w:pPr>
        <w:spacing w:before="120" w:after="240" w:line="276" w:lineRule="auto"/>
        <w:rPr>
          <w:rFonts w:ascii="Arial" w:hAnsi="Arial" w:cs="Arial"/>
        </w:rPr>
      </w:pPr>
    </w:p>
    <w:p w14:paraId="2A219C1E" w14:textId="77777777" w:rsidR="00FA08EE" w:rsidRPr="001503AD" w:rsidRDefault="00FA08EE" w:rsidP="00FA08EE">
      <w:pPr>
        <w:spacing w:before="120" w:after="600" w:line="264" w:lineRule="auto"/>
        <w:jc w:val="right"/>
        <w:outlineLvl w:val="0"/>
        <w:rPr>
          <w:rFonts w:ascii="Arial" w:eastAsia="Times New Roman" w:hAnsi="Arial" w:cs="Arial"/>
          <w:b/>
          <w:sz w:val="24"/>
          <w:szCs w:val="24"/>
          <w:lang w:eastAsia="en-GB"/>
        </w:rPr>
        <w:sectPr w:rsidR="00FA08EE" w:rsidRPr="001503AD" w:rsidSect="00381F17">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440" w:left="1440" w:header="510" w:footer="510" w:gutter="0"/>
          <w:cols w:space="720"/>
          <w:titlePg/>
          <w:docGrid w:linePitch="360"/>
        </w:sectPr>
      </w:pPr>
    </w:p>
    <w:p w14:paraId="666EF6CC" w14:textId="733D6734" w:rsidR="00FA08EE" w:rsidRPr="0062765D" w:rsidRDefault="00FA08EE" w:rsidP="0038226E">
      <w:pPr>
        <w:keepNext/>
        <w:tabs>
          <w:tab w:val="left" w:pos="720"/>
        </w:tabs>
        <w:spacing w:before="120" w:after="120"/>
        <w:jc w:val="both"/>
        <w:outlineLvl w:val="1"/>
        <w:rPr>
          <w:rFonts w:ascii="Arial" w:eastAsia="Times New Roman" w:hAnsi="Arial" w:cs="Arial"/>
          <w:b/>
          <w:sz w:val="28"/>
          <w:szCs w:val="28"/>
          <w:lang w:eastAsia="en-GB"/>
        </w:rPr>
      </w:pPr>
      <w:bookmarkStart w:id="83" w:name="_Toc327524843"/>
      <w:bookmarkStart w:id="84" w:name="_Toc327352884"/>
      <w:bookmarkStart w:id="85" w:name="_Toc422391578"/>
      <w:r w:rsidRPr="0062765D">
        <w:rPr>
          <w:rFonts w:ascii="Arial" w:eastAsia="Times New Roman" w:hAnsi="Arial" w:cs="Arial"/>
          <w:b/>
          <w:sz w:val="28"/>
          <w:szCs w:val="28"/>
          <w:lang w:eastAsia="en-GB"/>
        </w:rPr>
        <w:t xml:space="preserve">APPENDIX </w:t>
      </w:r>
      <w:r w:rsidR="00381F17">
        <w:rPr>
          <w:rFonts w:ascii="Arial" w:eastAsia="Times New Roman" w:hAnsi="Arial" w:cs="Arial"/>
          <w:b/>
          <w:sz w:val="28"/>
          <w:szCs w:val="28"/>
          <w:lang w:eastAsia="en-GB"/>
        </w:rPr>
        <w:t>2</w:t>
      </w:r>
      <w:r w:rsidR="00791AC2" w:rsidRPr="0062765D">
        <w:rPr>
          <w:rFonts w:ascii="Arial" w:eastAsia="Times New Roman" w:hAnsi="Arial" w:cs="Arial"/>
          <w:b/>
          <w:sz w:val="28"/>
          <w:szCs w:val="28"/>
          <w:lang w:eastAsia="en-GB"/>
        </w:rPr>
        <w:tab/>
      </w:r>
      <w:r w:rsidR="00CB5826">
        <w:rPr>
          <w:rFonts w:ascii="Arial" w:eastAsia="Times New Roman" w:hAnsi="Arial" w:cs="Arial"/>
          <w:b/>
          <w:sz w:val="28"/>
          <w:szCs w:val="28"/>
          <w:lang w:eastAsia="en-GB"/>
        </w:rPr>
        <w:tab/>
      </w:r>
      <w:r w:rsidR="00CB5826">
        <w:rPr>
          <w:rFonts w:ascii="Arial" w:eastAsia="Times New Roman" w:hAnsi="Arial" w:cs="Arial"/>
          <w:b/>
          <w:sz w:val="28"/>
          <w:szCs w:val="28"/>
          <w:lang w:eastAsia="en-GB"/>
        </w:rPr>
        <w:tab/>
      </w:r>
      <w:r w:rsidR="0038226E">
        <w:rPr>
          <w:rFonts w:ascii="Arial" w:eastAsia="Times New Roman" w:hAnsi="Arial" w:cs="Arial"/>
          <w:b/>
          <w:sz w:val="28"/>
          <w:szCs w:val="28"/>
          <w:lang w:eastAsia="en-GB"/>
        </w:rPr>
        <w:tab/>
        <w:t xml:space="preserve">SUMMARY OF </w:t>
      </w:r>
      <w:r w:rsidRPr="0062765D">
        <w:rPr>
          <w:rFonts w:ascii="Arial" w:eastAsia="Times New Roman" w:hAnsi="Arial" w:cs="Arial"/>
          <w:b/>
          <w:sz w:val="28"/>
          <w:szCs w:val="28"/>
          <w:lang w:eastAsia="en-GB"/>
        </w:rPr>
        <w:t>SUBMISSIONS</w:t>
      </w:r>
    </w:p>
    <w:p w14:paraId="49FEF063" w14:textId="77777777" w:rsidR="00FA08EE" w:rsidRPr="001503AD" w:rsidRDefault="00FA08EE" w:rsidP="00FA08EE">
      <w:pPr>
        <w:spacing w:before="120" w:after="240" w:line="276" w:lineRule="auto"/>
        <w:ind w:left="567" w:hanging="567"/>
        <w:rPr>
          <w:rFonts w:ascii="Arial" w:eastAsia="Times New Roman" w:hAnsi="Arial" w:cs="Arial"/>
          <w:sz w:val="18"/>
        </w:rPr>
      </w:pPr>
    </w:p>
    <w:p w14:paraId="5458DE9B" w14:textId="77777777" w:rsidR="00FA08EE" w:rsidRPr="0062765D" w:rsidRDefault="00FA08EE" w:rsidP="0062765D">
      <w:pPr>
        <w:spacing w:before="120" w:line="276" w:lineRule="auto"/>
        <w:ind w:left="567" w:hanging="567"/>
        <w:jc w:val="center"/>
        <w:rPr>
          <w:rFonts w:ascii="Arial" w:eastAsia="Times New Roman" w:hAnsi="Arial" w:cs="Arial"/>
          <w:b/>
          <w:sz w:val="28"/>
          <w:szCs w:val="28"/>
        </w:rPr>
      </w:pPr>
      <w:r w:rsidRPr="0062765D">
        <w:rPr>
          <w:rFonts w:ascii="Arial" w:eastAsia="Times New Roman" w:hAnsi="Arial" w:cs="Arial"/>
          <w:b/>
          <w:sz w:val="28"/>
          <w:szCs w:val="28"/>
        </w:rPr>
        <w:t>Introduction</w:t>
      </w:r>
    </w:p>
    <w:p w14:paraId="7060B593" w14:textId="77777777" w:rsidR="00FA08EE" w:rsidRPr="00791AC2" w:rsidRDefault="00FA08EE" w:rsidP="00196118">
      <w:pPr>
        <w:numPr>
          <w:ilvl w:val="0"/>
          <w:numId w:val="5"/>
        </w:numPr>
        <w:spacing w:before="120" w:line="276" w:lineRule="auto"/>
        <w:ind w:left="360"/>
        <w:rPr>
          <w:rFonts w:ascii="Arial" w:eastAsia="Times New Roman" w:hAnsi="Arial" w:cs="Arial"/>
        </w:rPr>
      </w:pPr>
      <w:r w:rsidRPr="00791AC2">
        <w:rPr>
          <w:rFonts w:ascii="Arial" w:eastAsia="Times New Roman" w:hAnsi="Arial" w:cs="Arial"/>
        </w:rPr>
        <w:t xml:space="preserve">ACART consulted the public </w:t>
      </w:r>
      <w:r w:rsidR="00791AC2" w:rsidRPr="00791AC2">
        <w:rPr>
          <w:rFonts w:ascii="Arial" w:eastAsia="Times New Roman" w:hAnsi="Arial" w:cs="Arial"/>
        </w:rPr>
        <w:t>in 2016</w:t>
      </w:r>
      <w:r w:rsidR="00966B75" w:rsidRPr="00791AC2">
        <w:rPr>
          <w:rFonts w:ascii="Arial" w:eastAsia="Times New Roman" w:hAnsi="Arial" w:cs="Arial"/>
        </w:rPr>
        <w:t xml:space="preserve"> </w:t>
      </w:r>
      <w:r w:rsidRPr="00791AC2">
        <w:rPr>
          <w:rFonts w:ascii="Arial" w:eastAsia="Times New Roman" w:hAnsi="Arial" w:cs="Arial"/>
        </w:rPr>
        <w:t>on its proposed advice to the Minister of Health</w:t>
      </w:r>
      <w:r w:rsidR="00966B75" w:rsidRPr="00791AC2">
        <w:rPr>
          <w:rFonts w:ascii="Arial" w:eastAsia="Times New Roman" w:hAnsi="Arial" w:cs="Arial"/>
        </w:rPr>
        <w:t xml:space="preserve"> </w:t>
      </w:r>
      <w:r w:rsidR="00791AC2" w:rsidRPr="00791AC2">
        <w:rPr>
          <w:rFonts w:ascii="Arial" w:eastAsia="Times New Roman" w:hAnsi="Arial" w:cs="Arial"/>
        </w:rPr>
        <w:t>about the use of cryopreserved ovarian tissue becoming an established procedure</w:t>
      </w:r>
      <w:r w:rsidR="00923D05">
        <w:rPr>
          <w:rFonts w:ascii="Arial" w:eastAsia="Times New Roman" w:hAnsi="Arial" w:cs="Arial"/>
        </w:rPr>
        <w:t>.</w:t>
      </w:r>
    </w:p>
    <w:p w14:paraId="4922BD5D" w14:textId="77777777" w:rsidR="00FA08EE" w:rsidRPr="00791AC2" w:rsidRDefault="00FA08EE" w:rsidP="00196118">
      <w:pPr>
        <w:numPr>
          <w:ilvl w:val="0"/>
          <w:numId w:val="5"/>
        </w:numPr>
        <w:spacing w:before="120" w:line="276" w:lineRule="auto"/>
        <w:ind w:left="360"/>
        <w:rPr>
          <w:rFonts w:ascii="Arial" w:eastAsia="Times New Roman" w:hAnsi="Arial" w:cs="Arial"/>
        </w:rPr>
      </w:pPr>
      <w:r w:rsidRPr="00791AC2">
        <w:rPr>
          <w:rFonts w:ascii="Arial" w:eastAsia="Times New Roman" w:hAnsi="Arial" w:cs="Arial"/>
        </w:rPr>
        <w:t xml:space="preserve">The HART Act requires ACART to advise the Minister of Health on </w:t>
      </w:r>
      <w:r w:rsidR="00791AC2" w:rsidRPr="00791AC2">
        <w:rPr>
          <w:rFonts w:ascii="Arial" w:eastAsia="Times New Roman" w:hAnsi="Arial" w:cs="Arial"/>
        </w:rPr>
        <w:t xml:space="preserve">a range of matters relating </w:t>
      </w:r>
      <w:r w:rsidRPr="00791AC2">
        <w:rPr>
          <w:rFonts w:ascii="Arial" w:eastAsia="Times New Roman" w:hAnsi="Arial" w:cs="Arial"/>
        </w:rPr>
        <w:t>to human assisted reproductive technology. Before giving the advice, ACART must give interested members of the public an opportunity to make submissions about the proposed advice.</w:t>
      </w:r>
    </w:p>
    <w:p w14:paraId="54C78774" w14:textId="77777777" w:rsidR="00FA08EE" w:rsidRPr="00791AC2" w:rsidRDefault="00AC659C" w:rsidP="00196118">
      <w:pPr>
        <w:numPr>
          <w:ilvl w:val="0"/>
          <w:numId w:val="5"/>
        </w:numPr>
        <w:spacing w:before="120" w:line="276" w:lineRule="auto"/>
        <w:ind w:left="360"/>
        <w:rPr>
          <w:rFonts w:ascii="Arial" w:eastAsia="Times New Roman" w:hAnsi="Arial" w:cs="Arial"/>
        </w:rPr>
      </w:pPr>
      <w:r w:rsidRPr="00791AC2">
        <w:rPr>
          <w:rFonts w:ascii="Arial" w:eastAsia="Times New Roman" w:hAnsi="Arial" w:cs="Arial"/>
        </w:rPr>
        <w:t xml:space="preserve">A discussion document including the draft </w:t>
      </w:r>
      <w:r w:rsidR="00FA08EE" w:rsidRPr="00791AC2">
        <w:rPr>
          <w:rFonts w:ascii="Arial" w:eastAsia="Times New Roman" w:hAnsi="Arial" w:cs="Arial"/>
        </w:rPr>
        <w:t>advice was sent to a range of health professionals and other stakeholders identified as having an interest in this work</w:t>
      </w:r>
      <w:r w:rsidRPr="00791AC2">
        <w:rPr>
          <w:rFonts w:ascii="Arial" w:eastAsia="Times New Roman" w:hAnsi="Arial" w:cs="Arial"/>
        </w:rPr>
        <w:t>.</w:t>
      </w:r>
      <w:r w:rsidR="00BF6E5A" w:rsidRPr="00791AC2">
        <w:rPr>
          <w:rFonts w:ascii="Arial" w:eastAsia="Times New Roman" w:hAnsi="Arial" w:cs="Arial"/>
        </w:rPr>
        <w:t xml:space="preserve"> </w:t>
      </w:r>
      <w:r w:rsidRPr="00791AC2">
        <w:rPr>
          <w:rFonts w:ascii="Arial" w:eastAsia="Times New Roman" w:hAnsi="Arial" w:cs="Arial"/>
        </w:rPr>
        <w:t>The discussion document was also</w:t>
      </w:r>
      <w:r w:rsidR="00FA08EE" w:rsidRPr="00791AC2">
        <w:rPr>
          <w:rFonts w:ascii="Arial" w:eastAsia="Times New Roman" w:hAnsi="Arial" w:cs="Arial"/>
        </w:rPr>
        <w:t xml:space="preserve"> put on ACART’s website.</w:t>
      </w:r>
      <w:r w:rsidR="00BF6E5A" w:rsidRPr="00791AC2">
        <w:rPr>
          <w:rFonts w:ascii="Arial" w:eastAsia="Times New Roman" w:hAnsi="Arial" w:cs="Arial"/>
        </w:rPr>
        <w:t xml:space="preserve"> </w:t>
      </w:r>
      <w:r w:rsidR="00FA08EE" w:rsidRPr="00791AC2">
        <w:rPr>
          <w:rFonts w:ascii="Arial" w:eastAsia="Times New Roman" w:hAnsi="Arial" w:cs="Arial"/>
        </w:rPr>
        <w:t>This report summarises the feedback AC</w:t>
      </w:r>
      <w:r w:rsidRPr="00791AC2">
        <w:rPr>
          <w:rFonts w:ascii="Arial" w:eastAsia="Times New Roman" w:hAnsi="Arial" w:cs="Arial"/>
        </w:rPr>
        <w:t>ART received</w:t>
      </w:r>
      <w:r w:rsidR="00FA08EE" w:rsidRPr="00791AC2">
        <w:rPr>
          <w:rFonts w:ascii="Arial" w:eastAsia="Times New Roman" w:hAnsi="Arial" w:cs="Arial"/>
        </w:rPr>
        <w:t xml:space="preserve">. </w:t>
      </w:r>
    </w:p>
    <w:p w14:paraId="05A451D9" w14:textId="77777777" w:rsidR="0062765D" w:rsidRDefault="00FA08EE" w:rsidP="00381F17">
      <w:pPr>
        <w:numPr>
          <w:ilvl w:val="0"/>
          <w:numId w:val="5"/>
        </w:numPr>
        <w:spacing w:before="120" w:line="276" w:lineRule="auto"/>
        <w:ind w:left="360"/>
        <w:rPr>
          <w:rFonts w:ascii="Arial" w:eastAsia="Times New Roman" w:hAnsi="Arial" w:cs="Arial"/>
        </w:rPr>
      </w:pPr>
      <w:r w:rsidRPr="00791AC2">
        <w:rPr>
          <w:rFonts w:ascii="Arial" w:eastAsia="Times New Roman" w:hAnsi="Arial" w:cs="Arial"/>
        </w:rPr>
        <w:t>ACART is very grateful to everyone who provided feedbac</w:t>
      </w:r>
      <w:r w:rsidR="00966B75" w:rsidRPr="00791AC2">
        <w:rPr>
          <w:rFonts w:ascii="Arial" w:eastAsia="Times New Roman" w:hAnsi="Arial" w:cs="Arial"/>
        </w:rPr>
        <w:t>k.</w:t>
      </w:r>
      <w:r w:rsidR="00BF6E5A" w:rsidRPr="00791AC2">
        <w:rPr>
          <w:rFonts w:ascii="Arial" w:eastAsia="Times New Roman" w:hAnsi="Arial" w:cs="Arial"/>
        </w:rPr>
        <w:t xml:space="preserve"> </w:t>
      </w:r>
      <w:r w:rsidR="00966B75" w:rsidRPr="00791AC2">
        <w:rPr>
          <w:rFonts w:ascii="Arial" w:eastAsia="Times New Roman" w:hAnsi="Arial" w:cs="Arial"/>
        </w:rPr>
        <w:t xml:space="preserve">The information provided was </w:t>
      </w:r>
      <w:r w:rsidRPr="00791AC2">
        <w:rPr>
          <w:rFonts w:ascii="Arial" w:eastAsia="Times New Roman" w:hAnsi="Arial" w:cs="Arial"/>
        </w:rPr>
        <w:t xml:space="preserve">extremely helpful for finalising ACART’s advice to the Minister of Health. </w:t>
      </w:r>
    </w:p>
    <w:p w14:paraId="0BE4AA1B" w14:textId="77777777" w:rsidR="00EB505F" w:rsidRDefault="00EB505F" w:rsidP="00EB505F">
      <w:pPr>
        <w:rPr>
          <w:rFonts w:ascii="Arial" w:hAnsi="Arial" w:cs="Arial"/>
        </w:rPr>
      </w:pPr>
    </w:p>
    <w:p w14:paraId="5E5E9118" w14:textId="77777777" w:rsidR="00EB505F" w:rsidRPr="003407B6" w:rsidRDefault="00EB505F" w:rsidP="00EB505F">
      <w:pPr>
        <w:rPr>
          <w:rFonts w:ascii="Arial" w:hAnsi="Arial" w:cs="Arial"/>
        </w:rPr>
      </w:pPr>
      <w:r w:rsidRPr="003407B6">
        <w:rPr>
          <w:rFonts w:ascii="Arial" w:hAnsi="Arial" w:cs="Arial"/>
        </w:rPr>
        <w:t xml:space="preserve">Note: </w:t>
      </w:r>
    </w:p>
    <w:p w14:paraId="6CF123E7" w14:textId="47BF9E24" w:rsidR="00EB505F" w:rsidRPr="00EB505F" w:rsidRDefault="00EB505F" w:rsidP="00EB505F">
      <w:pPr>
        <w:numPr>
          <w:ilvl w:val="0"/>
          <w:numId w:val="5"/>
        </w:numPr>
        <w:spacing w:before="120" w:line="276" w:lineRule="auto"/>
        <w:ind w:left="360"/>
        <w:rPr>
          <w:rFonts w:ascii="Arial" w:eastAsia="Times New Roman" w:hAnsi="Arial" w:cs="Arial"/>
        </w:rPr>
      </w:pPr>
      <w:r w:rsidRPr="00EB505F">
        <w:rPr>
          <w:rFonts w:ascii="Arial" w:eastAsia="Times New Roman" w:hAnsi="Arial" w:cs="Arial"/>
        </w:rPr>
        <w:t xml:space="preserve">the responses have been </w:t>
      </w:r>
      <w:r w:rsidR="0086252C">
        <w:rPr>
          <w:rFonts w:ascii="Arial" w:eastAsia="Times New Roman" w:hAnsi="Arial" w:cs="Arial"/>
        </w:rPr>
        <w:t>summarised</w:t>
      </w:r>
    </w:p>
    <w:p w14:paraId="79FB3B1E" w14:textId="77777777" w:rsidR="00EB505F" w:rsidRPr="00EB505F" w:rsidRDefault="00EB505F" w:rsidP="00EB505F">
      <w:pPr>
        <w:numPr>
          <w:ilvl w:val="0"/>
          <w:numId w:val="5"/>
        </w:numPr>
        <w:spacing w:before="120" w:line="276" w:lineRule="auto"/>
        <w:ind w:left="360"/>
        <w:rPr>
          <w:rFonts w:ascii="Arial" w:eastAsia="Times New Roman" w:hAnsi="Arial" w:cs="Arial"/>
        </w:rPr>
      </w:pPr>
      <w:r w:rsidRPr="00EB505F">
        <w:rPr>
          <w:rFonts w:ascii="Arial" w:eastAsia="Times New Roman" w:hAnsi="Arial" w:cs="Arial"/>
        </w:rPr>
        <w:t>the only responses presented here are those that introduce ideas that were not presented in the discussion document</w:t>
      </w:r>
    </w:p>
    <w:p w14:paraId="3617E4D0" w14:textId="77777777" w:rsidR="00EB505F" w:rsidRPr="00EB505F" w:rsidRDefault="00EB505F" w:rsidP="00EB505F">
      <w:pPr>
        <w:numPr>
          <w:ilvl w:val="0"/>
          <w:numId w:val="5"/>
        </w:numPr>
        <w:spacing w:before="120" w:line="276" w:lineRule="auto"/>
        <w:ind w:left="360"/>
        <w:rPr>
          <w:rFonts w:ascii="Arial" w:eastAsia="Times New Roman" w:hAnsi="Arial" w:cs="Arial"/>
        </w:rPr>
      </w:pPr>
      <w:r w:rsidRPr="00EB505F">
        <w:rPr>
          <w:rFonts w:ascii="Arial" w:eastAsia="Times New Roman" w:hAnsi="Arial" w:cs="Arial"/>
        </w:rPr>
        <w:t>when respondents have only agreed or disagreed those responses have been counted and noted.</w:t>
      </w:r>
    </w:p>
    <w:p w14:paraId="4DB1BD3A" w14:textId="77777777" w:rsidR="0062765D" w:rsidRDefault="0062765D">
      <w:pPr>
        <w:rPr>
          <w:rFonts w:ascii="Arial" w:eastAsia="Times New Roman" w:hAnsi="Arial" w:cs="Arial"/>
          <w:b/>
          <w:u w:val="single"/>
        </w:rPr>
      </w:pPr>
      <w:r>
        <w:rPr>
          <w:rFonts w:ascii="Arial" w:eastAsia="Times New Roman" w:hAnsi="Arial" w:cs="Arial"/>
          <w:b/>
          <w:u w:val="single"/>
        </w:rPr>
        <w:br w:type="page"/>
      </w:r>
    </w:p>
    <w:p w14:paraId="36B546B8" w14:textId="77777777" w:rsidR="003407B6" w:rsidRPr="00EB505F" w:rsidRDefault="00EB505F" w:rsidP="00EB505F">
      <w:pPr>
        <w:jc w:val="center"/>
        <w:rPr>
          <w:rFonts w:ascii="Arial" w:eastAsia="Times New Roman" w:hAnsi="Arial" w:cs="Arial"/>
          <w:b/>
          <w:sz w:val="28"/>
          <w:szCs w:val="28"/>
        </w:rPr>
      </w:pPr>
      <w:r w:rsidRPr="00EB505F">
        <w:rPr>
          <w:rFonts w:ascii="Arial" w:eastAsia="Times New Roman" w:hAnsi="Arial" w:cs="Arial"/>
          <w:b/>
          <w:sz w:val="28"/>
          <w:szCs w:val="28"/>
        </w:rPr>
        <w:t>Summary</w:t>
      </w:r>
    </w:p>
    <w:p w14:paraId="6366C2DB" w14:textId="77777777" w:rsidR="00EB505F" w:rsidRPr="00EB505F" w:rsidRDefault="00EB505F" w:rsidP="00EB505F">
      <w:pPr>
        <w:rPr>
          <w:rFonts w:ascii="Arial" w:hAnsi="Arial" w:cs="Arial"/>
        </w:rPr>
      </w:pPr>
    </w:p>
    <w:tbl>
      <w:tblPr>
        <w:tblStyle w:val="TableGrid"/>
        <w:tblW w:w="9498" w:type="dxa"/>
        <w:tblInd w:w="-5" w:type="dxa"/>
        <w:tblLayout w:type="fixed"/>
        <w:tblCellMar>
          <w:top w:w="85" w:type="dxa"/>
          <w:bottom w:w="85" w:type="dxa"/>
        </w:tblCellMar>
        <w:tblLook w:val="04A0" w:firstRow="1" w:lastRow="0" w:firstColumn="1" w:lastColumn="0" w:noHBand="0" w:noVBand="1"/>
      </w:tblPr>
      <w:tblGrid>
        <w:gridCol w:w="8080"/>
        <w:gridCol w:w="1418"/>
      </w:tblGrid>
      <w:tr w:rsidR="00791AC2" w:rsidRPr="00FA3B29" w14:paraId="7B79989C" w14:textId="77777777" w:rsidTr="00C3765A">
        <w:trPr>
          <w:cantSplit/>
          <w:tblHeader/>
        </w:trPr>
        <w:tc>
          <w:tcPr>
            <w:tcW w:w="8080" w:type="dxa"/>
            <w:shd w:val="clear" w:color="auto" w:fill="D9D9D9" w:themeFill="background1" w:themeFillShade="D9"/>
          </w:tcPr>
          <w:p w14:paraId="784E265E" w14:textId="77777777" w:rsidR="00791AC2" w:rsidRPr="00FA3B29" w:rsidRDefault="00791AC2" w:rsidP="00791AC2">
            <w:pPr>
              <w:contextualSpacing/>
              <w:jc w:val="center"/>
              <w:rPr>
                <w:rFonts w:cs="Arial"/>
                <w:b/>
                <w:sz w:val="20"/>
                <w:szCs w:val="20"/>
              </w:rPr>
            </w:pPr>
            <w:r w:rsidRPr="00FA3B29">
              <w:rPr>
                <w:rFonts w:cs="Arial"/>
                <w:b/>
                <w:sz w:val="20"/>
                <w:szCs w:val="20"/>
              </w:rPr>
              <w:t>Question/submission</w:t>
            </w:r>
          </w:p>
        </w:tc>
        <w:tc>
          <w:tcPr>
            <w:tcW w:w="1418" w:type="dxa"/>
            <w:shd w:val="clear" w:color="auto" w:fill="D9D9D9" w:themeFill="background1" w:themeFillShade="D9"/>
          </w:tcPr>
          <w:p w14:paraId="6922EA0B" w14:textId="77777777" w:rsidR="00791AC2" w:rsidRPr="00FA3B29" w:rsidRDefault="00791AC2" w:rsidP="00791AC2">
            <w:pPr>
              <w:contextualSpacing/>
              <w:jc w:val="center"/>
              <w:rPr>
                <w:rFonts w:cs="Arial"/>
                <w:b/>
                <w:sz w:val="20"/>
                <w:szCs w:val="20"/>
              </w:rPr>
            </w:pPr>
            <w:r w:rsidRPr="00FA3B29">
              <w:rPr>
                <w:rFonts w:cs="Arial"/>
                <w:b/>
                <w:sz w:val="20"/>
                <w:szCs w:val="20"/>
              </w:rPr>
              <w:t>Submitter</w:t>
            </w:r>
          </w:p>
        </w:tc>
      </w:tr>
      <w:tr w:rsidR="00791AC2" w:rsidRPr="00FA3B29" w14:paraId="2302F22B" w14:textId="77777777" w:rsidTr="00C3765A">
        <w:trPr>
          <w:cantSplit/>
        </w:trPr>
        <w:tc>
          <w:tcPr>
            <w:tcW w:w="9498" w:type="dxa"/>
            <w:gridSpan w:val="2"/>
            <w:shd w:val="clear" w:color="auto" w:fill="DEEAF6" w:themeFill="accent1" w:themeFillTint="33"/>
          </w:tcPr>
          <w:p w14:paraId="02E0991A" w14:textId="77777777" w:rsidR="00791AC2" w:rsidRPr="00FA3B29" w:rsidRDefault="00791AC2" w:rsidP="00791AC2">
            <w:pPr>
              <w:contextualSpacing/>
              <w:rPr>
                <w:rFonts w:cs="Arial"/>
                <w:b/>
                <w:color w:val="4472C4" w:themeColor="accent5"/>
                <w:sz w:val="20"/>
                <w:szCs w:val="20"/>
              </w:rPr>
            </w:pPr>
            <w:r w:rsidRPr="00FA3B29">
              <w:rPr>
                <w:rFonts w:cs="Arial"/>
                <w:color w:val="4472C4" w:themeColor="accent5"/>
                <w:sz w:val="20"/>
                <w:szCs w:val="20"/>
              </w:rPr>
              <w:br w:type="page"/>
            </w:r>
            <w:r w:rsidRPr="00FA3B29">
              <w:rPr>
                <w:rFonts w:cs="Arial"/>
                <w:b/>
                <w:color w:val="4472C4" w:themeColor="accent5"/>
                <w:sz w:val="20"/>
                <w:szCs w:val="20"/>
              </w:rPr>
              <w:t>Question 1 a</w:t>
            </w:r>
          </w:p>
          <w:p w14:paraId="7D5E3ACE" w14:textId="77777777" w:rsidR="00791AC2" w:rsidRPr="00FA3B29" w:rsidRDefault="00791AC2" w:rsidP="00791AC2">
            <w:pPr>
              <w:contextualSpacing/>
              <w:rPr>
                <w:rFonts w:cs="Arial"/>
                <w:color w:val="4472C4" w:themeColor="accent5"/>
                <w:sz w:val="20"/>
                <w:szCs w:val="20"/>
              </w:rPr>
            </w:pPr>
            <w:r w:rsidRPr="00FA3B29">
              <w:rPr>
                <w:rFonts w:cs="Arial"/>
                <w:color w:val="4472C4" w:themeColor="accent5"/>
                <w:sz w:val="20"/>
                <w:szCs w:val="20"/>
              </w:rPr>
              <w:t>Do you agree with ACART’s assessment of the known risks and benefits to health associated with the use of cryopreserved ovarian tissue to restore ovarian function?</w:t>
            </w:r>
          </w:p>
        </w:tc>
      </w:tr>
      <w:tr w:rsidR="00791AC2" w:rsidRPr="00FA3B29" w14:paraId="0123BC42" w14:textId="77777777" w:rsidTr="00C3765A">
        <w:trPr>
          <w:cantSplit/>
        </w:trPr>
        <w:tc>
          <w:tcPr>
            <w:tcW w:w="9498" w:type="dxa"/>
            <w:gridSpan w:val="2"/>
            <w:shd w:val="clear" w:color="auto" w:fill="E2EFD9" w:themeFill="accent6" w:themeFillTint="33"/>
          </w:tcPr>
          <w:p w14:paraId="43111371" w14:textId="77777777" w:rsidR="00791AC2" w:rsidRPr="00FA3B29" w:rsidRDefault="00791AC2" w:rsidP="00791AC2">
            <w:pPr>
              <w:contextualSpacing/>
              <w:rPr>
                <w:rFonts w:cs="Arial"/>
                <w:sz w:val="20"/>
                <w:szCs w:val="20"/>
              </w:rPr>
            </w:pPr>
            <w:r w:rsidRPr="00FA3B29">
              <w:rPr>
                <w:rFonts w:cs="Arial"/>
                <w:b/>
                <w:color w:val="4472C4" w:themeColor="accent5"/>
                <w:sz w:val="20"/>
                <w:szCs w:val="20"/>
              </w:rPr>
              <w:t>Yes</w:t>
            </w:r>
          </w:p>
        </w:tc>
      </w:tr>
      <w:tr w:rsidR="00791AC2" w:rsidRPr="00FA3B29" w14:paraId="066587FA" w14:textId="77777777" w:rsidTr="00C3765A">
        <w:trPr>
          <w:cantSplit/>
        </w:trPr>
        <w:tc>
          <w:tcPr>
            <w:tcW w:w="8080" w:type="dxa"/>
          </w:tcPr>
          <w:p w14:paraId="52F9DA29" w14:textId="77777777" w:rsidR="00791AC2" w:rsidRPr="00FA3B29" w:rsidRDefault="00791AC2" w:rsidP="00791AC2">
            <w:pPr>
              <w:contextualSpacing/>
              <w:rPr>
                <w:rFonts w:cs="Arial"/>
                <w:sz w:val="20"/>
                <w:szCs w:val="20"/>
              </w:rPr>
            </w:pPr>
            <w:r w:rsidRPr="00FA3B29">
              <w:rPr>
                <w:rFonts w:cs="Arial"/>
                <w:sz w:val="20"/>
                <w:szCs w:val="20"/>
              </w:rPr>
              <w:t xml:space="preserve">FWHC believes the risks of future outcomes are yet to be confirmed and women must be clearly told this. </w:t>
            </w:r>
          </w:p>
        </w:tc>
        <w:tc>
          <w:tcPr>
            <w:tcW w:w="1418" w:type="dxa"/>
          </w:tcPr>
          <w:p w14:paraId="56333AD9" w14:textId="77777777" w:rsidR="00791AC2" w:rsidRPr="00FA3B29" w:rsidRDefault="00791AC2" w:rsidP="00791AC2">
            <w:pPr>
              <w:contextualSpacing/>
              <w:rPr>
                <w:rFonts w:cs="Arial"/>
                <w:sz w:val="20"/>
                <w:szCs w:val="20"/>
              </w:rPr>
            </w:pPr>
            <w:r w:rsidRPr="00FA3B29">
              <w:rPr>
                <w:rFonts w:cs="Arial"/>
                <w:sz w:val="20"/>
                <w:szCs w:val="20"/>
              </w:rPr>
              <w:t>FWHC</w:t>
            </w:r>
          </w:p>
        </w:tc>
      </w:tr>
      <w:tr w:rsidR="00791AC2" w:rsidRPr="00FA3B29" w14:paraId="25A83E06" w14:textId="77777777" w:rsidTr="00C3765A">
        <w:trPr>
          <w:cantSplit/>
        </w:trPr>
        <w:tc>
          <w:tcPr>
            <w:tcW w:w="8080" w:type="dxa"/>
          </w:tcPr>
          <w:p w14:paraId="001E3FF1" w14:textId="77777777" w:rsidR="00791AC2" w:rsidRPr="00FA3B29" w:rsidRDefault="00791AC2" w:rsidP="003407B6">
            <w:pPr>
              <w:contextualSpacing/>
              <w:rPr>
                <w:sz w:val="20"/>
                <w:szCs w:val="20"/>
              </w:rPr>
            </w:pPr>
            <w:r w:rsidRPr="003407B6">
              <w:rPr>
                <w:rFonts w:cs="Arial"/>
                <w:sz w:val="20"/>
                <w:szCs w:val="20"/>
              </w:rPr>
              <w:t>Yes. The assessment is comprehensive and issues around monitoring the application have been identified. Monitoring must be consistent to detect any increases in relapses.</w:t>
            </w:r>
            <w:r w:rsidRPr="00FA3B29">
              <w:rPr>
                <w:sz w:val="20"/>
                <w:szCs w:val="20"/>
              </w:rPr>
              <w:t xml:space="preserve"> </w:t>
            </w:r>
          </w:p>
        </w:tc>
        <w:tc>
          <w:tcPr>
            <w:tcW w:w="1418" w:type="dxa"/>
          </w:tcPr>
          <w:p w14:paraId="2387A3EB" w14:textId="77777777" w:rsidR="00791AC2" w:rsidRPr="00FA3B29" w:rsidRDefault="00791AC2" w:rsidP="00791AC2">
            <w:pPr>
              <w:contextualSpacing/>
              <w:rPr>
                <w:rFonts w:cs="Arial"/>
                <w:sz w:val="20"/>
                <w:szCs w:val="20"/>
              </w:rPr>
            </w:pPr>
            <w:r w:rsidRPr="00FA3B29">
              <w:rPr>
                <w:rFonts w:cs="Arial"/>
                <w:sz w:val="20"/>
                <w:szCs w:val="20"/>
              </w:rPr>
              <w:t>NCWNZ</w:t>
            </w:r>
          </w:p>
        </w:tc>
      </w:tr>
      <w:tr w:rsidR="00791AC2" w:rsidRPr="00FA3B29" w14:paraId="09A80E8E" w14:textId="77777777" w:rsidTr="00C3765A">
        <w:trPr>
          <w:cantSplit/>
        </w:trPr>
        <w:tc>
          <w:tcPr>
            <w:tcW w:w="9498" w:type="dxa"/>
            <w:gridSpan w:val="2"/>
          </w:tcPr>
          <w:p w14:paraId="42603144" w14:textId="77777777" w:rsidR="00791AC2" w:rsidRPr="00FA3B29" w:rsidRDefault="00791AC2"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7F4EC34F" w14:textId="77777777" w:rsidR="00791AC2" w:rsidRPr="00FA3B29" w:rsidRDefault="00791AC2" w:rsidP="001D0BED">
            <w:pPr>
              <w:pStyle w:val="Default"/>
              <w:numPr>
                <w:ilvl w:val="0"/>
                <w:numId w:val="13"/>
              </w:numPr>
              <w:spacing w:before="0" w:after="0" w:line="240" w:lineRule="auto"/>
              <w:contextualSpacing/>
              <w:rPr>
                <w:color w:val="auto"/>
                <w:sz w:val="20"/>
                <w:szCs w:val="20"/>
              </w:rPr>
            </w:pPr>
            <w:r w:rsidRPr="00FA3B29">
              <w:rPr>
                <w:color w:val="auto"/>
                <w:sz w:val="20"/>
                <w:szCs w:val="20"/>
              </w:rPr>
              <w:t xml:space="preserve">Almost all submitters agreed with ACART’s assessment, while those that did not comment on ACART’s assessment commented on specific matters such as the legal status of the procedure, rather than the clinical or ethical nature of the procedure. </w:t>
            </w:r>
          </w:p>
          <w:p w14:paraId="0BA7A417" w14:textId="77777777" w:rsidR="00791AC2" w:rsidRPr="00FA3B29" w:rsidRDefault="00791AC2" w:rsidP="001D0BED">
            <w:pPr>
              <w:pStyle w:val="Default"/>
              <w:numPr>
                <w:ilvl w:val="0"/>
                <w:numId w:val="13"/>
              </w:numPr>
              <w:spacing w:before="0" w:after="0" w:line="240" w:lineRule="auto"/>
              <w:contextualSpacing/>
              <w:rPr>
                <w:color w:val="auto"/>
                <w:sz w:val="20"/>
                <w:szCs w:val="20"/>
              </w:rPr>
            </w:pPr>
            <w:r w:rsidRPr="00FA3B29">
              <w:rPr>
                <w:color w:val="auto"/>
                <w:sz w:val="20"/>
                <w:szCs w:val="20"/>
              </w:rPr>
              <w:t>No submitters disagreed with ACART’s assessment.</w:t>
            </w:r>
          </w:p>
          <w:p w14:paraId="394EB988" w14:textId="77777777" w:rsidR="00791AC2" w:rsidRPr="00FA3B29" w:rsidRDefault="00791AC2" w:rsidP="001D0BED">
            <w:pPr>
              <w:pStyle w:val="Default"/>
              <w:numPr>
                <w:ilvl w:val="0"/>
                <w:numId w:val="13"/>
              </w:numPr>
              <w:spacing w:before="0" w:after="0" w:line="240" w:lineRule="auto"/>
              <w:contextualSpacing/>
              <w:rPr>
                <w:color w:val="auto"/>
                <w:sz w:val="20"/>
                <w:szCs w:val="20"/>
              </w:rPr>
            </w:pPr>
            <w:r w:rsidRPr="00FA3B29">
              <w:rPr>
                <w:color w:val="auto"/>
                <w:sz w:val="20"/>
                <w:szCs w:val="20"/>
              </w:rPr>
              <w:t xml:space="preserve">Two of the 16 submitters commented on the need to monitor the use of the procedure in the event that it is introduced. </w:t>
            </w:r>
          </w:p>
          <w:p w14:paraId="1C307292" w14:textId="77777777" w:rsidR="00791AC2" w:rsidRPr="00FA3B29" w:rsidRDefault="00791AC2" w:rsidP="00A92C4E">
            <w:pPr>
              <w:pStyle w:val="Default"/>
              <w:numPr>
                <w:ilvl w:val="0"/>
                <w:numId w:val="13"/>
              </w:numPr>
              <w:spacing w:before="0" w:after="0" w:line="240" w:lineRule="auto"/>
              <w:contextualSpacing/>
              <w:rPr>
                <w:color w:val="auto"/>
                <w:sz w:val="20"/>
                <w:szCs w:val="20"/>
              </w:rPr>
            </w:pPr>
            <w:r>
              <w:rPr>
                <w:color w:val="auto"/>
                <w:sz w:val="20"/>
                <w:szCs w:val="20"/>
              </w:rPr>
              <w:t>O</w:t>
            </w:r>
            <w:r w:rsidRPr="00FA3B29">
              <w:rPr>
                <w:color w:val="auto"/>
                <w:sz w:val="20"/>
                <w:szCs w:val="20"/>
              </w:rPr>
              <w:t xml:space="preserve">ne </w:t>
            </w:r>
            <w:r>
              <w:rPr>
                <w:color w:val="auto"/>
                <w:sz w:val="20"/>
                <w:szCs w:val="20"/>
              </w:rPr>
              <w:t>submitter</w:t>
            </w:r>
            <w:r w:rsidRPr="00FA3B29">
              <w:rPr>
                <w:color w:val="auto"/>
                <w:sz w:val="20"/>
                <w:szCs w:val="20"/>
              </w:rPr>
              <w:t xml:space="preserve"> noted the uncertainty about the long</w:t>
            </w:r>
            <w:r w:rsidR="002575B9">
              <w:rPr>
                <w:color w:val="auto"/>
                <w:sz w:val="20"/>
                <w:szCs w:val="20"/>
              </w:rPr>
              <w:t xml:space="preserve"> </w:t>
            </w:r>
            <w:r w:rsidRPr="00FA3B29">
              <w:rPr>
                <w:color w:val="auto"/>
                <w:sz w:val="20"/>
                <w:szCs w:val="20"/>
              </w:rPr>
              <w:t>term outcomes of the procedure and said that women should be told about this uncertainty.</w:t>
            </w:r>
            <w:r>
              <w:rPr>
                <w:color w:val="auto"/>
                <w:sz w:val="20"/>
                <w:szCs w:val="20"/>
              </w:rPr>
              <w:t xml:space="preserve"> The uncertainty about the procedure was mentioned by several submitters on several occasions.</w:t>
            </w:r>
          </w:p>
        </w:tc>
      </w:tr>
      <w:tr w:rsidR="00791AC2" w:rsidRPr="00FA3B29" w14:paraId="7DE35F91" w14:textId="77777777" w:rsidTr="00C3765A">
        <w:trPr>
          <w:cantSplit/>
        </w:trPr>
        <w:tc>
          <w:tcPr>
            <w:tcW w:w="9498" w:type="dxa"/>
            <w:gridSpan w:val="2"/>
            <w:shd w:val="clear" w:color="auto" w:fill="DEEAF6" w:themeFill="accent1" w:themeFillTint="33"/>
          </w:tcPr>
          <w:p w14:paraId="0F4303F4" w14:textId="77777777" w:rsidR="00791AC2" w:rsidRPr="00FA3B29" w:rsidRDefault="00791AC2" w:rsidP="00791AC2">
            <w:pPr>
              <w:contextualSpacing/>
              <w:rPr>
                <w:rFonts w:cs="Arial"/>
                <w:b/>
                <w:color w:val="4472C4" w:themeColor="accent5"/>
                <w:sz w:val="20"/>
                <w:szCs w:val="20"/>
              </w:rPr>
            </w:pPr>
            <w:r w:rsidRPr="00FA3B29">
              <w:rPr>
                <w:rFonts w:cs="Arial"/>
                <w:b/>
                <w:color w:val="4472C4" w:themeColor="accent5"/>
                <w:sz w:val="20"/>
                <w:szCs w:val="20"/>
              </w:rPr>
              <w:t>Question 1 b</w:t>
            </w:r>
          </w:p>
          <w:p w14:paraId="18FB5B1E" w14:textId="77777777" w:rsidR="00791AC2" w:rsidRPr="00FA3B29" w:rsidRDefault="00791AC2" w:rsidP="00791AC2">
            <w:pPr>
              <w:contextualSpacing/>
              <w:rPr>
                <w:rFonts w:cs="Arial"/>
                <w:b/>
                <w:color w:val="4472C4" w:themeColor="accent5"/>
                <w:sz w:val="20"/>
                <w:szCs w:val="20"/>
              </w:rPr>
            </w:pPr>
            <w:r w:rsidRPr="00FA3B29">
              <w:rPr>
                <w:rFonts w:cs="Arial"/>
                <w:color w:val="4472C4" w:themeColor="accent5"/>
                <w:sz w:val="20"/>
                <w:szCs w:val="20"/>
              </w:rPr>
              <w:t>Are there any risks and/or benefits associated with the use of cryopreserved ovarian tissue to restore ovarian function that ACART has not identified or assessed?</w:t>
            </w:r>
          </w:p>
        </w:tc>
      </w:tr>
      <w:tr w:rsidR="00791AC2" w:rsidRPr="00FA3B29" w14:paraId="33FF7343" w14:textId="77777777" w:rsidTr="00C3765A">
        <w:trPr>
          <w:cantSplit/>
        </w:trPr>
        <w:tc>
          <w:tcPr>
            <w:tcW w:w="9498" w:type="dxa"/>
            <w:gridSpan w:val="2"/>
            <w:shd w:val="clear" w:color="auto" w:fill="FBE4D5" w:themeFill="accent2" w:themeFillTint="33"/>
          </w:tcPr>
          <w:p w14:paraId="16D63D6E" w14:textId="77777777" w:rsidR="00791AC2" w:rsidRPr="00FA3B29" w:rsidRDefault="00791AC2" w:rsidP="00791AC2">
            <w:pPr>
              <w:contextualSpacing/>
              <w:rPr>
                <w:rFonts w:cs="Arial"/>
                <w:b/>
                <w:sz w:val="20"/>
                <w:szCs w:val="20"/>
              </w:rPr>
            </w:pPr>
            <w:r w:rsidRPr="00FA3B29">
              <w:rPr>
                <w:rFonts w:cs="Arial"/>
                <w:b/>
                <w:color w:val="4472C4" w:themeColor="accent5"/>
                <w:sz w:val="20"/>
                <w:szCs w:val="20"/>
              </w:rPr>
              <w:t>No</w:t>
            </w:r>
          </w:p>
        </w:tc>
      </w:tr>
      <w:tr w:rsidR="00791AC2" w:rsidRPr="00FA3B29" w14:paraId="18499E61" w14:textId="77777777" w:rsidTr="00C3765A">
        <w:trPr>
          <w:cantSplit/>
        </w:trPr>
        <w:tc>
          <w:tcPr>
            <w:tcW w:w="8080" w:type="dxa"/>
          </w:tcPr>
          <w:p w14:paraId="69F5A40F" w14:textId="77777777" w:rsidR="00791AC2" w:rsidRPr="003407B6" w:rsidRDefault="00791AC2" w:rsidP="003407B6">
            <w:pPr>
              <w:contextualSpacing/>
              <w:rPr>
                <w:rFonts w:cs="Arial"/>
                <w:sz w:val="20"/>
                <w:szCs w:val="20"/>
              </w:rPr>
            </w:pPr>
            <w:r w:rsidRPr="003407B6">
              <w:rPr>
                <w:rFonts w:cs="Arial"/>
                <w:sz w:val="20"/>
                <w:szCs w:val="20"/>
              </w:rPr>
              <w:t>We trust that ACART will continue to monitor the situation and report on future developments as more evidence is published.</w:t>
            </w:r>
          </w:p>
        </w:tc>
        <w:tc>
          <w:tcPr>
            <w:tcW w:w="1418" w:type="dxa"/>
          </w:tcPr>
          <w:p w14:paraId="0FA3C1AC" w14:textId="77777777" w:rsidR="00791AC2" w:rsidRPr="00FA3B29" w:rsidRDefault="00791AC2" w:rsidP="00791AC2">
            <w:pPr>
              <w:pStyle w:val="Default"/>
              <w:spacing w:before="0" w:after="0" w:line="240" w:lineRule="auto"/>
              <w:contextualSpacing/>
              <w:rPr>
                <w:sz w:val="20"/>
                <w:szCs w:val="20"/>
              </w:rPr>
            </w:pPr>
            <w:r w:rsidRPr="00FA3B29">
              <w:rPr>
                <w:sz w:val="20"/>
                <w:szCs w:val="20"/>
              </w:rPr>
              <w:t>AWHC</w:t>
            </w:r>
          </w:p>
        </w:tc>
      </w:tr>
      <w:tr w:rsidR="00791AC2" w:rsidRPr="00FA3B29" w14:paraId="08D2627B" w14:textId="77777777" w:rsidTr="00C3765A">
        <w:trPr>
          <w:cantSplit/>
        </w:trPr>
        <w:tc>
          <w:tcPr>
            <w:tcW w:w="8080" w:type="dxa"/>
          </w:tcPr>
          <w:p w14:paraId="5B4DC03C" w14:textId="77777777" w:rsidR="00791AC2" w:rsidRPr="003407B6" w:rsidRDefault="00791AC2" w:rsidP="003407B6">
            <w:pPr>
              <w:contextualSpacing/>
              <w:rPr>
                <w:rFonts w:cs="Arial"/>
                <w:sz w:val="20"/>
                <w:szCs w:val="20"/>
              </w:rPr>
            </w:pPr>
            <w:r w:rsidRPr="003407B6">
              <w:rPr>
                <w:rFonts w:cs="Arial"/>
                <w:sz w:val="20"/>
                <w:szCs w:val="20"/>
              </w:rPr>
              <w:t>This is still experimental treatment for which we have minimal longer term data. We must be careful not to tell people the procedure is guaranteed to work. There will always be a risk that the woman’s expectations exceed the supporting evidence. Nevertheless, the procedure gives a prospect of restoration of ovarian function and we agree that women should not have to travel overseas to access this treatment procedure.</w:t>
            </w:r>
          </w:p>
        </w:tc>
        <w:tc>
          <w:tcPr>
            <w:tcW w:w="1418" w:type="dxa"/>
          </w:tcPr>
          <w:p w14:paraId="50D4A532" w14:textId="77777777" w:rsidR="00791AC2" w:rsidRPr="00FA3B29" w:rsidRDefault="00791AC2" w:rsidP="00791AC2">
            <w:pPr>
              <w:pStyle w:val="Default"/>
              <w:spacing w:before="0" w:after="0" w:line="240" w:lineRule="auto"/>
              <w:contextualSpacing/>
              <w:rPr>
                <w:sz w:val="20"/>
                <w:szCs w:val="20"/>
              </w:rPr>
            </w:pPr>
            <w:r w:rsidRPr="00FA3B29">
              <w:rPr>
                <w:sz w:val="20"/>
                <w:szCs w:val="20"/>
              </w:rPr>
              <w:t>FWHC</w:t>
            </w:r>
          </w:p>
        </w:tc>
      </w:tr>
      <w:tr w:rsidR="00791AC2" w:rsidRPr="00FA3B29" w14:paraId="14C12E03" w14:textId="77777777" w:rsidTr="00C3765A">
        <w:tc>
          <w:tcPr>
            <w:tcW w:w="9498" w:type="dxa"/>
            <w:gridSpan w:val="2"/>
          </w:tcPr>
          <w:p w14:paraId="0A18D111" w14:textId="77777777" w:rsidR="00791AC2" w:rsidRPr="00FA3B29" w:rsidRDefault="00791AC2"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75193E7B" w14:textId="77777777" w:rsidR="00791AC2" w:rsidRPr="00FA3B29" w:rsidRDefault="00791AC2" w:rsidP="001D0BED">
            <w:pPr>
              <w:pStyle w:val="Default"/>
              <w:numPr>
                <w:ilvl w:val="0"/>
                <w:numId w:val="13"/>
              </w:numPr>
              <w:spacing w:before="0" w:after="0" w:line="240" w:lineRule="auto"/>
              <w:contextualSpacing/>
              <w:rPr>
                <w:color w:val="auto"/>
                <w:sz w:val="20"/>
                <w:szCs w:val="20"/>
              </w:rPr>
            </w:pPr>
            <w:r w:rsidRPr="00FA3B29">
              <w:rPr>
                <w:color w:val="auto"/>
                <w:sz w:val="20"/>
                <w:szCs w:val="20"/>
              </w:rPr>
              <w:t>Almost all submitters agreed with ACART’s assessment, while those that did not comment on unidentified risks commented on specific matters such as the need for monitoring</w:t>
            </w:r>
            <w:r>
              <w:rPr>
                <w:color w:val="auto"/>
                <w:sz w:val="20"/>
                <w:szCs w:val="20"/>
              </w:rPr>
              <w:t>.</w:t>
            </w:r>
            <w:r w:rsidRPr="00FA3B29">
              <w:rPr>
                <w:color w:val="auto"/>
                <w:sz w:val="20"/>
                <w:szCs w:val="20"/>
              </w:rPr>
              <w:t xml:space="preserve"> </w:t>
            </w:r>
          </w:p>
          <w:p w14:paraId="647EF58F" w14:textId="77777777" w:rsidR="00791AC2" w:rsidRPr="00FA3B29" w:rsidRDefault="00C04629" w:rsidP="001D0BED">
            <w:pPr>
              <w:pStyle w:val="Default"/>
              <w:numPr>
                <w:ilvl w:val="0"/>
                <w:numId w:val="13"/>
              </w:numPr>
              <w:spacing w:before="0" w:after="0" w:line="240" w:lineRule="auto"/>
              <w:contextualSpacing/>
              <w:rPr>
                <w:color w:val="auto"/>
                <w:sz w:val="20"/>
                <w:szCs w:val="20"/>
              </w:rPr>
            </w:pPr>
            <w:r>
              <w:rPr>
                <w:color w:val="auto"/>
                <w:sz w:val="20"/>
                <w:szCs w:val="20"/>
              </w:rPr>
              <w:t>No submitters said that there were any risks ACART had not identified or assessed.</w:t>
            </w:r>
          </w:p>
          <w:p w14:paraId="759F58F8" w14:textId="77777777" w:rsidR="00791AC2" w:rsidRPr="00FA3B29" w:rsidRDefault="00791AC2" w:rsidP="001D0BED">
            <w:pPr>
              <w:pStyle w:val="Default"/>
              <w:numPr>
                <w:ilvl w:val="0"/>
                <w:numId w:val="13"/>
              </w:numPr>
              <w:spacing w:before="0" w:after="0" w:line="240" w:lineRule="auto"/>
              <w:contextualSpacing/>
              <w:rPr>
                <w:color w:val="auto"/>
                <w:sz w:val="20"/>
                <w:szCs w:val="20"/>
              </w:rPr>
            </w:pPr>
            <w:r w:rsidRPr="00FA3B29">
              <w:rPr>
                <w:color w:val="auto"/>
                <w:sz w:val="20"/>
                <w:szCs w:val="20"/>
              </w:rPr>
              <w:t xml:space="preserve">One submitter (the AWHC) again commented on the need to monitor the use of the procedure in the event that it is introduced. </w:t>
            </w:r>
          </w:p>
          <w:p w14:paraId="7D25231E" w14:textId="77777777" w:rsidR="00791AC2" w:rsidRPr="00FA3B29" w:rsidRDefault="00791AC2" w:rsidP="001D0BED">
            <w:pPr>
              <w:pStyle w:val="Default"/>
              <w:numPr>
                <w:ilvl w:val="0"/>
                <w:numId w:val="13"/>
              </w:numPr>
              <w:spacing w:before="0" w:after="0" w:line="240" w:lineRule="auto"/>
              <w:contextualSpacing/>
              <w:rPr>
                <w:color w:val="auto"/>
                <w:sz w:val="20"/>
                <w:szCs w:val="20"/>
              </w:rPr>
            </w:pPr>
            <w:r w:rsidRPr="00FA3B29">
              <w:rPr>
                <w:color w:val="auto"/>
                <w:sz w:val="20"/>
                <w:szCs w:val="20"/>
              </w:rPr>
              <w:t>One submitter noted that the treatment is experimental and there is no long term data yet. They said that, consequently, it is important not to promise women the treatment will be successful, and women should be told about this uncertainty.</w:t>
            </w:r>
          </w:p>
        </w:tc>
      </w:tr>
      <w:tr w:rsidR="00157DDF" w:rsidRPr="00FA3B29" w14:paraId="0DC2CB94" w14:textId="77777777" w:rsidTr="00C3765A">
        <w:tblPrEx>
          <w:tblCellMar>
            <w:top w:w="57" w:type="dxa"/>
            <w:bottom w:w="57" w:type="dxa"/>
          </w:tblCellMar>
        </w:tblPrEx>
        <w:trPr>
          <w:cantSplit/>
        </w:trPr>
        <w:tc>
          <w:tcPr>
            <w:tcW w:w="9498" w:type="dxa"/>
            <w:gridSpan w:val="2"/>
            <w:shd w:val="clear" w:color="auto" w:fill="DEEAF6" w:themeFill="accent1" w:themeFillTint="33"/>
          </w:tcPr>
          <w:p w14:paraId="17958731"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br w:type="page"/>
            </w:r>
            <w:r w:rsidRPr="00FA3B29">
              <w:rPr>
                <w:rFonts w:cs="Arial"/>
                <w:b/>
                <w:color w:val="4472C4" w:themeColor="accent5"/>
                <w:sz w:val="20"/>
                <w:szCs w:val="20"/>
              </w:rPr>
              <w:t>Question 2 a</w:t>
            </w:r>
          </w:p>
          <w:p w14:paraId="5E701AD8"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t>Do you agree with ACART’s conclusion that the risks associated with the use of cryopreserved ovarian tissue to restore ovarian function fall within a level that is acceptable in New Zealand?</w:t>
            </w:r>
          </w:p>
        </w:tc>
      </w:tr>
      <w:tr w:rsidR="00157DDF" w:rsidRPr="00FA3B29" w14:paraId="39793F5B" w14:textId="77777777" w:rsidTr="00C3765A">
        <w:tblPrEx>
          <w:tblCellMar>
            <w:top w:w="57" w:type="dxa"/>
            <w:bottom w:w="57" w:type="dxa"/>
          </w:tblCellMar>
        </w:tblPrEx>
        <w:trPr>
          <w:cantSplit/>
        </w:trPr>
        <w:tc>
          <w:tcPr>
            <w:tcW w:w="9498" w:type="dxa"/>
            <w:gridSpan w:val="2"/>
            <w:shd w:val="clear" w:color="auto" w:fill="E2EFD9" w:themeFill="accent6" w:themeFillTint="33"/>
          </w:tcPr>
          <w:p w14:paraId="0508B0F4"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71B3AEAC" w14:textId="77777777" w:rsidTr="00C3765A">
        <w:tblPrEx>
          <w:tblCellMar>
            <w:top w:w="57" w:type="dxa"/>
            <w:bottom w:w="57" w:type="dxa"/>
          </w:tblCellMar>
        </w:tblPrEx>
        <w:trPr>
          <w:cantSplit/>
        </w:trPr>
        <w:tc>
          <w:tcPr>
            <w:tcW w:w="8080" w:type="dxa"/>
            <w:shd w:val="clear" w:color="auto" w:fill="auto"/>
          </w:tcPr>
          <w:p w14:paraId="7B80612B" w14:textId="77777777" w:rsidR="00157DDF" w:rsidRPr="003407B6" w:rsidRDefault="00157DDF" w:rsidP="003407B6">
            <w:pPr>
              <w:contextualSpacing/>
              <w:rPr>
                <w:rFonts w:cs="Arial"/>
                <w:sz w:val="20"/>
                <w:szCs w:val="20"/>
              </w:rPr>
            </w:pPr>
            <w:r w:rsidRPr="003407B6">
              <w:rPr>
                <w:rFonts w:cs="Arial"/>
                <w:sz w:val="20"/>
                <w:szCs w:val="20"/>
              </w:rPr>
              <w:t>I believe that with appropriate information about the risks to the women from whom the tissue was taken that the risk benefit balance is appropriate.</w:t>
            </w:r>
          </w:p>
        </w:tc>
        <w:tc>
          <w:tcPr>
            <w:tcW w:w="1418" w:type="dxa"/>
            <w:shd w:val="clear" w:color="auto" w:fill="auto"/>
          </w:tcPr>
          <w:p w14:paraId="071CAA08" w14:textId="77777777" w:rsidR="00157DDF" w:rsidRPr="00FA3B29" w:rsidRDefault="00157DDF" w:rsidP="00791AC2">
            <w:pPr>
              <w:pStyle w:val="Default"/>
              <w:spacing w:before="0" w:after="0" w:line="240" w:lineRule="auto"/>
              <w:contextualSpacing/>
              <w:rPr>
                <w:sz w:val="20"/>
                <w:szCs w:val="20"/>
              </w:rPr>
            </w:pPr>
            <w:r w:rsidRPr="00FA3B29">
              <w:rPr>
                <w:sz w:val="20"/>
                <w:szCs w:val="20"/>
              </w:rPr>
              <w:t>Peart</w:t>
            </w:r>
          </w:p>
        </w:tc>
      </w:tr>
      <w:tr w:rsidR="00157DDF" w:rsidRPr="00FA3B29" w14:paraId="2D1F2405" w14:textId="77777777" w:rsidTr="00C3765A">
        <w:tblPrEx>
          <w:tblCellMar>
            <w:top w:w="57" w:type="dxa"/>
            <w:bottom w:w="57" w:type="dxa"/>
          </w:tblCellMar>
        </w:tblPrEx>
        <w:trPr>
          <w:cantSplit/>
        </w:trPr>
        <w:tc>
          <w:tcPr>
            <w:tcW w:w="8080" w:type="dxa"/>
            <w:shd w:val="clear" w:color="auto" w:fill="auto"/>
          </w:tcPr>
          <w:p w14:paraId="1540FE6A" w14:textId="77777777" w:rsidR="00157DDF" w:rsidRPr="003407B6" w:rsidRDefault="00157DDF" w:rsidP="003407B6">
            <w:pPr>
              <w:contextualSpacing/>
              <w:rPr>
                <w:rFonts w:cs="Arial"/>
                <w:sz w:val="20"/>
                <w:szCs w:val="20"/>
              </w:rPr>
            </w:pPr>
            <w:r w:rsidRPr="003407B6">
              <w:rPr>
                <w:rFonts w:cs="Arial"/>
                <w:sz w:val="20"/>
                <w:szCs w:val="20"/>
              </w:rPr>
              <w:t>ACART’s observation that the risks and ethical issues could be addressed in discussion between a patient and her clinician would be very appropriate.</w:t>
            </w:r>
          </w:p>
        </w:tc>
        <w:tc>
          <w:tcPr>
            <w:tcW w:w="1418" w:type="dxa"/>
            <w:shd w:val="clear" w:color="auto" w:fill="auto"/>
          </w:tcPr>
          <w:p w14:paraId="796CDAC8" w14:textId="77777777" w:rsidR="00157DDF" w:rsidRDefault="00157DDF" w:rsidP="00791AC2">
            <w:pPr>
              <w:pStyle w:val="Default"/>
              <w:spacing w:before="0" w:after="0" w:line="240" w:lineRule="auto"/>
              <w:contextualSpacing/>
              <w:rPr>
                <w:sz w:val="20"/>
                <w:szCs w:val="20"/>
              </w:rPr>
            </w:pPr>
            <w:r w:rsidRPr="00FA3B29">
              <w:rPr>
                <w:sz w:val="20"/>
                <w:szCs w:val="20"/>
              </w:rPr>
              <w:t>FA</w:t>
            </w:r>
            <w:r>
              <w:rPr>
                <w:sz w:val="20"/>
                <w:szCs w:val="20"/>
              </w:rPr>
              <w:t>:</w:t>
            </w:r>
          </w:p>
          <w:p w14:paraId="60122649" w14:textId="77777777" w:rsidR="00157DDF" w:rsidRDefault="00157DDF" w:rsidP="00791AC2">
            <w:pPr>
              <w:pStyle w:val="Default"/>
              <w:spacing w:before="0" w:after="0" w:line="240" w:lineRule="auto"/>
              <w:contextualSpacing/>
              <w:rPr>
                <w:sz w:val="20"/>
                <w:szCs w:val="20"/>
              </w:rPr>
            </w:pPr>
            <w:r w:rsidRPr="00FA3B29">
              <w:rPr>
                <w:sz w:val="20"/>
                <w:szCs w:val="20"/>
              </w:rPr>
              <w:t xml:space="preserve">written </w:t>
            </w:r>
          </w:p>
          <w:p w14:paraId="3353B3A2" w14:textId="77777777" w:rsidR="00157DDF" w:rsidRPr="00FA3B29" w:rsidRDefault="00157DDF" w:rsidP="00791AC2">
            <w:pPr>
              <w:pStyle w:val="Default"/>
              <w:spacing w:before="0" w:after="0" w:line="240" w:lineRule="auto"/>
              <w:contextualSpacing/>
              <w:rPr>
                <w:sz w:val="20"/>
                <w:szCs w:val="20"/>
              </w:rPr>
            </w:pPr>
            <w:r w:rsidRPr="00FA3B29">
              <w:rPr>
                <w:sz w:val="20"/>
                <w:szCs w:val="20"/>
              </w:rPr>
              <w:t>submission</w:t>
            </w:r>
          </w:p>
        </w:tc>
      </w:tr>
      <w:tr w:rsidR="00157DDF" w:rsidRPr="00FA3B29" w14:paraId="1414E19B" w14:textId="77777777" w:rsidTr="00C3765A">
        <w:tblPrEx>
          <w:tblCellMar>
            <w:top w:w="57" w:type="dxa"/>
            <w:bottom w:w="57" w:type="dxa"/>
          </w:tblCellMar>
        </w:tblPrEx>
        <w:trPr>
          <w:cantSplit/>
        </w:trPr>
        <w:tc>
          <w:tcPr>
            <w:tcW w:w="9498" w:type="dxa"/>
            <w:gridSpan w:val="2"/>
            <w:shd w:val="clear" w:color="auto" w:fill="auto"/>
          </w:tcPr>
          <w:p w14:paraId="1EB5A950"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3A2D1F34" w14:textId="77777777" w:rsidR="00157DDF" w:rsidRPr="00FA3B29" w:rsidRDefault="00157DDF" w:rsidP="001D0BED">
            <w:pPr>
              <w:pStyle w:val="Default"/>
              <w:numPr>
                <w:ilvl w:val="0"/>
                <w:numId w:val="13"/>
              </w:numPr>
              <w:spacing w:before="0" w:after="0" w:line="240" w:lineRule="auto"/>
              <w:contextualSpacing/>
              <w:rPr>
                <w:color w:val="auto"/>
                <w:sz w:val="20"/>
                <w:szCs w:val="20"/>
              </w:rPr>
            </w:pPr>
            <w:r w:rsidRPr="00FA3B29">
              <w:rPr>
                <w:color w:val="auto"/>
                <w:sz w:val="20"/>
                <w:szCs w:val="20"/>
              </w:rPr>
              <w:t xml:space="preserve">Almost all submitters agreed with ACART’s assessment, while those that did not comment on risk acceptability commented on specific matters such as the need for informed consent. </w:t>
            </w:r>
          </w:p>
          <w:p w14:paraId="7012F01E" w14:textId="77777777" w:rsidR="00157DDF" w:rsidRPr="00FA3B29" w:rsidRDefault="00157DDF" w:rsidP="001D0BED">
            <w:pPr>
              <w:pStyle w:val="Default"/>
              <w:numPr>
                <w:ilvl w:val="0"/>
                <w:numId w:val="13"/>
              </w:numPr>
              <w:spacing w:before="0" w:after="0" w:line="240" w:lineRule="auto"/>
              <w:contextualSpacing/>
              <w:rPr>
                <w:i/>
                <w:sz w:val="20"/>
                <w:szCs w:val="20"/>
              </w:rPr>
            </w:pPr>
            <w:r w:rsidRPr="00FA3B29">
              <w:rPr>
                <w:color w:val="auto"/>
                <w:sz w:val="20"/>
                <w:szCs w:val="20"/>
              </w:rPr>
              <w:t>No submitters said that the level of risk was unacceptable.</w:t>
            </w:r>
          </w:p>
          <w:p w14:paraId="2192B420" w14:textId="77777777" w:rsidR="00157DDF" w:rsidRPr="00FA3B29" w:rsidRDefault="00157DDF" w:rsidP="001D0BED">
            <w:pPr>
              <w:pStyle w:val="Default"/>
              <w:numPr>
                <w:ilvl w:val="0"/>
                <w:numId w:val="13"/>
              </w:numPr>
              <w:spacing w:before="0" w:after="0" w:line="240" w:lineRule="auto"/>
              <w:contextualSpacing/>
              <w:rPr>
                <w:i/>
                <w:sz w:val="20"/>
                <w:szCs w:val="20"/>
              </w:rPr>
            </w:pPr>
            <w:r w:rsidRPr="00FA3B29">
              <w:rPr>
                <w:color w:val="auto"/>
                <w:sz w:val="20"/>
                <w:szCs w:val="20"/>
              </w:rPr>
              <w:t xml:space="preserve">Two submitters commented on the need to discuss the risks with the patient. </w:t>
            </w:r>
          </w:p>
        </w:tc>
      </w:tr>
      <w:tr w:rsidR="00157DDF" w:rsidRPr="00FA3B29" w14:paraId="5ACAC879" w14:textId="77777777" w:rsidTr="00C3765A">
        <w:tblPrEx>
          <w:tblCellMar>
            <w:top w:w="57" w:type="dxa"/>
            <w:bottom w:w="57" w:type="dxa"/>
          </w:tblCellMar>
        </w:tblPrEx>
        <w:trPr>
          <w:cantSplit/>
        </w:trPr>
        <w:tc>
          <w:tcPr>
            <w:tcW w:w="9498" w:type="dxa"/>
            <w:gridSpan w:val="2"/>
            <w:shd w:val="clear" w:color="auto" w:fill="FBE4D5" w:themeFill="accent2" w:themeFillTint="33"/>
          </w:tcPr>
          <w:p w14:paraId="001FB0B5" w14:textId="77777777" w:rsidR="00157DDF" w:rsidRPr="00FA3B29" w:rsidRDefault="00157DDF" w:rsidP="00791AC2">
            <w:pPr>
              <w:contextualSpacing/>
              <w:rPr>
                <w:rFonts w:cs="Arial"/>
                <w:b/>
                <w:sz w:val="20"/>
                <w:szCs w:val="20"/>
              </w:rPr>
            </w:pPr>
            <w:r w:rsidRPr="00FA3B29">
              <w:rPr>
                <w:rFonts w:cs="Arial"/>
                <w:b/>
                <w:color w:val="4472C4" w:themeColor="accent5"/>
                <w:sz w:val="20"/>
                <w:szCs w:val="20"/>
              </w:rPr>
              <w:t>No</w:t>
            </w:r>
          </w:p>
        </w:tc>
      </w:tr>
      <w:tr w:rsidR="00157DDF" w:rsidRPr="00FA3B29" w14:paraId="1B4FF91E" w14:textId="77777777" w:rsidTr="00C3765A">
        <w:tblPrEx>
          <w:tblCellMar>
            <w:top w:w="57" w:type="dxa"/>
            <w:bottom w:w="57" w:type="dxa"/>
          </w:tblCellMar>
        </w:tblPrEx>
        <w:trPr>
          <w:cantSplit/>
        </w:trPr>
        <w:tc>
          <w:tcPr>
            <w:tcW w:w="8080" w:type="dxa"/>
            <w:shd w:val="clear" w:color="auto" w:fill="auto"/>
          </w:tcPr>
          <w:p w14:paraId="3079B70E" w14:textId="77777777" w:rsidR="00157DDF" w:rsidRPr="0034685C" w:rsidRDefault="00157DDF" w:rsidP="00A92C4E">
            <w:pPr>
              <w:contextualSpacing/>
              <w:rPr>
                <w:sz w:val="20"/>
                <w:szCs w:val="20"/>
              </w:rPr>
            </w:pPr>
            <w:r w:rsidRPr="003407B6">
              <w:rPr>
                <w:rFonts w:cs="Arial"/>
                <w:sz w:val="20"/>
                <w:szCs w:val="20"/>
              </w:rPr>
              <w:t>While the FWHC agrees that, in most cases, the procedure will be acceptable they have concerns for women who have had blood</w:t>
            </w:r>
            <w:r>
              <w:rPr>
                <w:rFonts w:cs="Arial"/>
                <w:sz w:val="20"/>
                <w:szCs w:val="20"/>
              </w:rPr>
              <w:t>-</w:t>
            </w:r>
            <w:r w:rsidRPr="003407B6">
              <w:rPr>
                <w:rFonts w:cs="Arial"/>
                <w:sz w:val="20"/>
                <w:szCs w:val="20"/>
              </w:rPr>
              <w:t>borne diseases such as leukaemia, or lymphatic cancers, even if the woman is deemed to be in remission. The reintroduction of the tissue might reintroduce the disease. For women with these cancers, the risk/benefit ratio is not acceptable. They note that Denmark does not allow this procedure for women with these cancers, and they believe NZ should take this precaution.</w:t>
            </w:r>
          </w:p>
        </w:tc>
        <w:tc>
          <w:tcPr>
            <w:tcW w:w="1418" w:type="dxa"/>
            <w:shd w:val="clear" w:color="auto" w:fill="auto"/>
          </w:tcPr>
          <w:p w14:paraId="487067EE" w14:textId="77777777" w:rsidR="00157DDF" w:rsidRPr="00FA3B29" w:rsidRDefault="00157DDF" w:rsidP="00791AC2">
            <w:pPr>
              <w:pStyle w:val="Default"/>
              <w:spacing w:before="0" w:after="0" w:line="240" w:lineRule="auto"/>
              <w:contextualSpacing/>
              <w:rPr>
                <w:sz w:val="20"/>
                <w:szCs w:val="20"/>
              </w:rPr>
            </w:pPr>
            <w:r w:rsidRPr="0034685C">
              <w:rPr>
                <w:sz w:val="20"/>
                <w:szCs w:val="20"/>
              </w:rPr>
              <w:t>FWHC</w:t>
            </w:r>
          </w:p>
        </w:tc>
      </w:tr>
      <w:tr w:rsidR="00157DDF" w:rsidRPr="00FA3B29" w14:paraId="5A351AAA" w14:textId="77777777" w:rsidTr="00C3765A">
        <w:tblPrEx>
          <w:tblCellMar>
            <w:top w:w="57" w:type="dxa"/>
            <w:bottom w:w="57" w:type="dxa"/>
          </w:tblCellMar>
        </w:tblPrEx>
        <w:trPr>
          <w:cantSplit/>
        </w:trPr>
        <w:tc>
          <w:tcPr>
            <w:tcW w:w="9498" w:type="dxa"/>
            <w:gridSpan w:val="2"/>
            <w:shd w:val="clear" w:color="auto" w:fill="auto"/>
          </w:tcPr>
          <w:p w14:paraId="6614BDB3" w14:textId="77777777" w:rsidR="00157DDF" w:rsidRPr="00FA3B29"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44BE7902" w14:textId="77777777" w:rsidR="00157DDF" w:rsidRPr="00FA3B29" w:rsidRDefault="00157DDF" w:rsidP="00EE2AD6">
            <w:pPr>
              <w:pStyle w:val="ListParagraph"/>
              <w:numPr>
                <w:ilvl w:val="0"/>
                <w:numId w:val="14"/>
              </w:numPr>
              <w:spacing w:before="0" w:after="0" w:line="240" w:lineRule="auto"/>
              <w:contextualSpacing/>
              <w:rPr>
                <w:rFonts w:cs="Arial"/>
                <w:i/>
                <w:sz w:val="20"/>
              </w:rPr>
            </w:pPr>
            <w:r w:rsidRPr="00FA3B29">
              <w:rPr>
                <w:rFonts w:cs="Arial"/>
                <w:sz w:val="20"/>
              </w:rPr>
              <w:t>One submitter said that the level of risk was unacceptable for women who have had blood</w:t>
            </w:r>
            <w:r>
              <w:rPr>
                <w:rFonts w:cs="Arial"/>
                <w:sz w:val="20"/>
              </w:rPr>
              <w:t>-</w:t>
            </w:r>
            <w:r w:rsidRPr="00FA3B29">
              <w:rPr>
                <w:rFonts w:cs="Arial"/>
                <w:sz w:val="20"/>
              </w:rPr>
              <w:t>borne diseases such as leukaemia, or lymphatic cancers, even if the woman is deemed to be in remission. The submitter suggested that NZ should not allow the procedure for women with those diseases.</w:t>
            </w:r>
            <w:r w:rsidRPr="006E0346">
              <w:rPr>
                <w:rFonts w:cs="Arial"/>
                <w:i/>
                <w:sz w:val="20"/>
                <w:highlight w:val="yellow"/>
              </w:rPr>
              <w:t xml:space="preserve"> </w:t>
            </w:r>
          </w:p>
        </w:tc>
      </w:tr>
      <w:tr w:rsidR="00157DDF" w:rsidRPr="00FA3B29" w14:paraId="73AF4AFF" w14:textId="77777777" w:rsidTr="00C3765A">
        <w:tblPrEx>
          <w:tblCellMar>
            <w:top w:w="57" w:type="dxa"/>
            <w:bottom w:w="57" w:type="dxa"/>
          </w:tblCellMar>
        </w:tblPrEx>
        <w:trPr>
          <w:cantSplit/>
        </w:trPr>
        <w:tc>
          <w:tcPr>
            <w:tcW w:w="9498" w:type="dxa"/>
            <w:gridSpan w:val="2"/>
            <w:shd w:val="clear" w:color="auto" w:fill="DEEAF6" w:themeFill="accent1" w:themeFillTint="33"/>
          </w:tcPr>
          <w:p w14:paraId="424CDCE6" w14:textId="77777777" w:rsidR="00157DDF" w:rsidRPr="00FA3B29" w:rsidRDefault="00157DDF" w:rsidP="00791AC2">
            <w:pPr>
              <w:contextualSpacing/>
              <w:rPr>
                <w:rFonts w:cs="Arial"/>
                <w:b/>
                <w:color w:val="4472C4" w:themeColor="accent5"/>
                <w:sz w:val="20"/>
                <w:szCs w:val="20"/>
              </w:rPr>
            </w:pPr>
            <w:r w:rsidRPr="00FA3B29">
              <w:rPr>
                <w:rFonts w:cs="Arial"/>
                <w:b/>
                <w:color w:val="4472C4" w:themeColor="accent5"/>
                <w:sz w:val="20"/>
                <w:szCs w:val="20"/>
              </w:rPr>
              <w:t>Question 2 b</w:t>
            </w:r>
          </w:p>
          <w:p w14:paraId="19C34809" w14:textId="77777777" w:rsidR="00157DDF" w:rsidRPr="00FA3B29" w:rsidRDefault="00157DDF" w:rsidP="00791AC2">
            <w:pPr>
              <w:contextualSpacing/>
              <w:rPr>
                <w:rFonts w:cs="Arial"/>
                <w:b/>
                <w:sz w:val="20"/>
                <w:szCs w:val="20"/>
              </w:rPr>
            </w:pPr>
            <w:r w:rsidRPr="00FA3B29">
              <w:rPr>
                <w:rFonts w:cs="Arial"/>
                <w:color w:val="4472C4" w:themeColor="accent5"/>
                <w:sz w:val="20"/>
                <w:szCs w:val="20"/>
              </w:rPr>
              <w:t>Do you have any other comments?</w:t>
            </w:r>
          </w:p>
        </w:tc>
      </w:tr>
      <w:tr w:rsidR="00157DDF" w:rsidRPr="0034685C" w14:paraId="3AC7676C" w14:textId="77777777" w:rsidTr="00C3765A">
        <w:tblPrEx>
          <w:tblCellMar>
            <w:top w:w="57" w:type="dxa"/>
            <w:bottom w:w="57" w:type="dxa"/>
          </w:tblCellMar>
        </w:tblPrEx>
        <w:trPr>
          <w:cantSplit/>
        </w:trPr>
        <w:tc>
          <w:tcPr>
            <w:tcW w:w="8080" w:type="dxa"/>
          </w:tcPr>
          <w:p w14:paraId="26DD0EA7" w14:textId="77777777" w:rsidR="00157DDF" w:rsidRPr="003407B6" w:rsidRDefault="00157DDF" w:rsidP="003407B6">
            <w:pPr>
              <w:contextualSpacing/>
              <w:rPr>
                <w:rFonts w:cs="Arial"/>
                <w:sz w:val="20"/>
                <w:szCs w:val="20"/>
              </w:rPr>
            </w:pPr>
            <w:r w:rsidRPr="003407B6">
              <w:rPr>
                <w:rFonts w:cs="Arial"/>
                <w:sz w:val="20"/>
                <w:szCs w:val="20"/>
              </w:rPr>
              <w:t xml:space="preserve">The AWHC emphasises the importance of women being provided with good information to enable them to give informed consent to the use of </w:t>
            </w:r>
            <w:r>
              <w:rPr>
                <w:rFonts w:cs="Arial"/>
                <w:sz w:val="20"/>
                <w:szCs w:val="20"/>
              </w:rPr>
              <w:t xml:space="preserve">their </w:t>
            </w:r>
            <w:r w:rsidRPr="003407B6">
              <w:rPr>
                <w:rFonts w:cs="Arial"/>
                <w:sz w:val="20"/>
                <w:szCs w:val="20"/>
              </w:rPr>
              <w:t>cryopreserved ovarian tissue. This means the risks must not be downplayed and the potential benefits oversold.</w:t>
            </w:r>
            <w:r>
              <w:rPr>
                <w:rFonts w:cs="Arial"/>
                <w:sz w:val="20"/>
                <w:szCs w:val="20"/>
              </w:rPr>
              <w:t xml:space="preserve"> </w:t>
            </w:r>
          </w:p>
        </w:tc>
        <w:tc>
          <w:tcPr>
            <w:tcW w:w="1418" w:type="dxa"/>
          </w:tcPr>
          <w:p w14:paraId="0987D372" w14:textId="77777777" w:rsidR="00157DDF" w:rsidRPr="0034685C" w:rsidRDefault="00157DDF" w:rsidP="00791AC2">
            <w:pPr>
              <w:pStyle w:val="Default"/>
              <w:spacing w:before="0" w:after="0" w:line="240" w:lineRule="auto"/>
              <w:contextualSpacing/>
              <w:rPr>
                <w:sz w:val="20"/>
                <w:szCs w:val="20"/>
              </w:rPr>
            </w:pPr>
            <w:r w:rsidRPr="0034685C">
              <w:rPr>
                <w:sz w:val="20"/>
                <w:szCs w:val="20"/>
              </w:rPr>
              <w:t>AWHC</w:t>
            </w:r>
          </w:p>
        </w:tc>
      </w:tr>
      <w:tr w:rsidR="00157DDF" w:rsidRPr="00FA3B29" w14:paraId="3FB92424" w14:textId="77777777" w:rsidTr="00C3765A">
        <w:tblPrEx>
          <w:tblCellMar>
            <w:top w:w="57" w:type="dxa"/>
            <w:bottom w:w="57" w:type="dxa"/>
          </w:tblCellMar>
        </w:tblPrEx>
        <w:trPr>
          <w:cantSplit/>
        </w:trPr>
        <w:tc>
          <w:tcPr>
            <w:tcW w:w="8080" w:type="dxa"/>
          </w:tcPr>
          <w:p w14:paraId="0ED77E1E" w14:textId="77777777" w:rsidR="00157DDF" w:rsidRPr="003407B6" w:rsidRDefault="00157DDF" w:rsidP="003407B6">
            <w:pPr>
              <w:contextualSpacing/>
              <w:rPr>
                <w:rFonts w:cs="Arial"/>
                <w:sz w:val="20"/>
                <w:szCs w:val="20"/>
              </w:rPr>
            </w:pPr>
            <w:r w:rsidRPr="003407B6">
              <w:rPr>
                <w:rFonts w:cs="Arial"/>
                <w:sz w:val="20"/>
                <w:szCs w:val="20"/>
              </w:rPr>
              <w:t xml:space="preserve">We would like to see ‘risk reduction measures’ identified and considered with a view to promoting consistency of practice according to the highest possible standards throughout New Zealand. We believe this should be part of the ongoing monitoring brief taken on by ACART (n. 102, p. 23). We would like to see serious consideration given to the suggestion that one laboratory carry out the actual cryopreservation procedure for the whole country in order to maximise the necessary expertise and experience required (see D.23, p. 59). </w:t>
            </w:r>
          </w:p>
        </w:tc>
        <w:tc>
          <w:tcPr>
            <w:tcW w:w="1418" w:type="dxa"/>
          </w:tcPr>
          <w:p w14:paraId="7C0DFD3E" w14:textId="77777777" w:rsidR="00157DDF" w:rsidRPr="00FA3B29" w:rsidRDefault="00157DDF" w:rsidP="00791AC2">
            <w:pPr>
              <w:contextualSpacing/>
              <w:rPr>
                <w:rFonts w:cs="Arial"/>
                <w:color w:val="000000"/>
                <w:sz w:val="20"/>
                <w:szCs w:val="20"/>
              </w:rPr>
            </w:pPr>
            <w:r w:rsidRPr="0034685C">
              <w:rPr>
                <w:rFonts w:cs="Arial"/>
                <w:color w:val="000000"/>
                <w:sz w:val="20"/>
                <w:szCs w:val="20"/>
              </w:rPr>
              <w:t>Nathaniel</w:t>
            </w:r>
          </w:p>
        </w:tc>
      </w:tr>
      <w:tr w:rsidR="00157DDF" w:rsidRPr="00FA3B29" w14:paraId="73C3EB07" w14:textId="77777777" w:rsidTr="00C3765A">
        <w:tblPrEx>
          <w:tblCellMar>
            <w:top w:w="57" w:type="dxa"/>
            <w:bottom w:w="57" w:type="dxa"/>
          </w:tblCellMar>
        </w:tblPrEx>
        <w:trPr>
          <w:cantSplit/>
        </w:trPr>
        <w:tc>
          <w:tcPr>
            <w:tcW w:w="8080" w:type="dxa"/>
          </w:tcPr>
          <w:p w14:paraId="3CAC5338" w14:textId="77777777" w:rsidR="00157DDF" w:rsidRPr="003407B6" w:rsidRDefault="00157DDF" w:rsidP="003407B6">
            <w:pPr>
              <w:contextualSpacing/>
              <w:rPr>
                <w:rFonts w:cs="Arial"/>
                <w:sz w:val="20"/>
                <w:szCs w:val="20"/>
              </w:rPr>
            </w:pPr>
            <w:r w:rsidRPr="003407B6">
              <w:rPr>
                <w:rFonts w:cs="Arial"/>
                <w:sz w:val="20"/>
                <w:szCs w:val="20"/>
              </w:rPr>
              <w:t>We support the recommendation that patients with leukaemia should only undergo ovarian tissue freezing during remission.</w:t>
            </w:r>
          </w:p>
        </w:tc>
        <w:tc>
          <w:tcPr>
            <w:tcW w:w="1418" w:type="dxa"/>
          </w:tcPr>
          <w:p w14:paraId="3A015287" w14:textId="77777777" w:rsidR="00157DDF" w:rsidRDefault="00157DDF" w:rsidP="00791AC2">
            <w:pPr>
              <w:pStyle w:val="Default"/>
              <w:spacing w:before="0" w:after="0" w:line="240" w:lineRule="auto"/>
              <w:contextualSpacing/>
              <w:rPr>
                <w:sz w:val="20"/>
                <w:szCs w:val="20"/>
              </w:rPr>
            </w:pPr>
            <w:r w:rsidRPr="0034685C">
              <w:rPr>
                <w:sz w:val="20"/>
                <w:szCs w:val="20"/>
              </w:rPr>
              <w:t>FA</w:t>
            </w:r>
            <w:r>
              <w:rPr>
                <w:sz w:val="20"/>
                <w:szCs w:val="20"/>
              </w:rPr>
              <w:t>:</w:t>
            </w:r>
          </w:p>
          <w:p w14:paraId="5FC7CDF2" w14:textId="77777777" w:rsidR="00157DDF" w:rsidRDefault="00157DDF" w:rsidP="00791AC2">
            <w:pPr>
              <w:pStyle w:val="Default"/>
              <w:spacing w:before="0" w:after="0" w:line="240" w:lineRule="auto"/>
              <w:contextualSpacing/>
              <w:rPr>
                <w:sz w:val="20"/>
                <w:szCs w:val="20"/>
              </w:rPr>
            </w:pPr>
            <w:r>
              <w:rPr>
                <w:sz w:val="20"/>
                <w:szCs w:val="20"/>
              </w:rPr>
              <w:t>Written</w:t>
            </w:r>
          </w:p>
          <w:p w14:paraId="0F34B301" w14:textId="77777777" w:rsidR="00157DDF" w:rsidRPr="00FA3B29" w:rsidRDefault="00157DDF" w:rsidP="00791AC2">
            <w:pPr>
              <w:pStyle w:val="Default"/>
              <w:spacing w:before="0" w:after="0" w:line="240" w:lineRule="auto"/>
              <w:contextualSpacing/>
              <w:rPr>
                <w:sz w:val="20"/>
                <w:szCs w:val="20"/>
              </w:rPr>
            </w:pPr>
            <w:r w:rsidRPr="0034685C">
              <w:rPr>
                <w:sz w:val="20"/>
                <w:szCs w:val="20"/>
              </w:rPr>
              <w:t>submission</w:t>
            </w:r>
          </w:p>
        </w:tc>
      </w:tr>
      <w:tr w:rsidR="00157DDF" w:rsidRPr="00FA3B29" w14:paraId="349D70FD" w14:textId="77777777" w:rsidTr="00C3765A">
        <w:tblPrEx>
          <w:tblCellMar>
            <w:top w:w="57" w:type="dxa"/>
            <w:bottom w:w="57" w:type="dxa"/>
          </w:tblCellMar>
        </w:tblPrEx>
        <w:trPr>
          <w:cantSplit/>
        </w:trPr>
        <w:tc>
          <w:tcPr>
            <w:tcW w:w="9498" w:type="dxa"/>
            <w:gridSpan w:val="2"/>
            <w:shd w:val="clear" w:color="auto" w:fill="auto"/>
          </w:tcPr>
          <w:p w14:paraId="3E1C5830" w14:textId="77777777" w:rsidR="00157DDF" w:rsidRPr="002E7187"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607011F6" w14:textId="77777777" w:rsidR="00157DDF" w:rsidRPr="002E7187" w:rsidRDefault="00157DDF" w:rsidP="001D0BED">
            <w:pPr>
              <w:pStyle w:val="ListParagraph"/>
              <w:numPr>
                <w:ilvl w:val="0"/>
                <w:numId w:val="14"/>
              </w:numPr>
              <w:spacing w:before="0" w:after="0" w:line="240" w:lineRule="auto"/>
              <w:contextualSpacing/>
              <w:rPr>
                <w:rFonts w:cs="Arial"/>
                <w:i/>
                <w:sz w:val="20"/>
              </w:rPr>
            </w:pPr>
            <w:r w:rsidRPr="002E7187">
              <w:rPr>
                <w:rFonts w:cs="Arial"/>
                <w:sz w:val="20"/>
              </w:rPr>
              <w:t xml:space="preserve">One submitter commented on the need for women to receive suitable information so they can make informed choices. </w:t>
            </w:r>
          </w:p>
          <w:p w14:paraId="466DF31E" w14:textId="77777777" w:rsidR="00157DDF" w:rsidRPr="002E7187" w:rsidRDefault="00157DDF" w:rsidP="001D0BED">
            <w:pPr>
              <w:pStyle w:val="ListParagraph"/>
              <w:numPr>
                <w:ilvl w:val="0"/>
                <w:numId w:val="14"/>
              </w:numPr>
              <w:spacing w:before="0" w:after="0" w:line="240" w:lineRule="auto"/>
              <w:contextualSpacing/>
              <w:rPr>
                <w:rFonts w:cs="Arial"/>
                <w:i/>
                <w:sz w:val="20"/>
              </w:rPr>
            </w:pPr>
            <w:r w:rsidRPr="002E7187">
              <w:rPr>
                <w:rFonts w:cs="Arial"/>
                <w:sz w:val="20"/>
              </w:rPr>
              <w:t>Another submitter suggested having only one laboratory freezing the tissue to ensure expertise is developed and available.</w:t>
            </w:r>
          </w:p>
          <w:p w14:paraId="03149D32" w14:textId="77777777" w:rsidR="00157DDF" w:rsidRPr="002E7187" w:rsidRDefault="00157DDF" w:rsidP="001D0BED">
            <w:pPr>
              <w:pStyle w:val="ListParagraph"/>
              <w:numPr>
                <w:ilvl w:val="0"/>
                <w:numId w:val="14"/>
              </w:numPr>
              <w:spacing w:before="0" w:after="0" w:line="240" w:lineRule="auto"/>
              <w:contextualSpacing/>
              <w:rPr>
                <w:rFonts w:cs="Arial"/>
                <w:i/>
                <w:sz w:val="20"/>
              </w:rPr>
            </w:pPr>
            <w:r w:rsidRPr="002E7187">
              <w:rPr>
                <w:rFonts w:cs="Arial"/>
                <w:sz w:val="20"/>
              </w:rPr>
              <w:t>A clinic supported the idea that</w:t>
            </w:r>
            <w:r>
              <w:rPr>
                <w:rFonts w:cs="Arial"/>
                <w:sz w:val="20"/>
              </w:rPr>
              <w:t>,</w:t>
            </w:r>
            <w:r w:rsidRPr="002E7187">
              <w:rPr>
                <w:rFonts w:cs="Arial"/>
                <w:sz w:val="20"/>
              </w:rPr>
              <w:t xml:space="preserve"> for women with leukaemia</w:t>
            </w:r>
            <w:r>
              <w:rPr>
                <w:rFonts w:cs="Arial"/>
                <w:sz w:val="20"/>
              </w:rPr>
              <w:t>,</w:t>
            </w:r>
            <w:r w:rsidRPr="002E7187">
              <w:rPr>
                <w:rFonts w:cs="Arial"/>
                <w:sz w:val="20"/>
              </w:rPr>
              <w:t xml:space="preserve"> tissue should be stored but not yet used. </w:t>
            </w:r>
          </w:p>
          <w:p w14:paraId="48DF2BBB" w14:textId="77777777" w:rsidR="00157DDF" w:rsidRPr="002E7187" w:rsidRDefault="00157DDF" w:rsidP="001D0BED">
            <w:pPr>
              <w:pStyle w:val="ListParagraph"/>
              <w:numPr>
                <w:ilvl w:val="0"/>
                <w:numId w:val="14"/>
              </w:numPr>
              <w:spacing w:before="0" w:after="0" w:line="240" w:lineRule="auto"/>
              <w:contextualSpacing/>
              <w:rPr>
                <w:rFonts w:cs="Arial"/>
                <w:i/>
                <w:sz w:val="20"/>
              </w:rPr>
            </w:pPr>
            <w:r w:rsidRPr="002E7187">
              <w:rPr>
                <w:rFonts w:cs="Arial"/>
                <w:sz w:val="20"/>
              </w:rPr>
              <w:t xml:space="preserve">All three of these comments were </w:t>
            </w:r>
            <w:r>
              <w:rPr>
                <w:rFonts w:cs="Arial"/>
                <w:sz w:val="20"/>
              </w:rPr>
              <w:t xml:space="preserve">also </w:t>
            </w:r>
            <w:r w:rsidRPr="002E7187">
              <w:rPr>
                <w:rFonts w:cs="Arial"/>
                <w:sz w:val="20"/>
              </w:rPr>
              <w:t>made by other submitters in other parts of the feedback.</w:t>
            </w:r>
          </w:p>
        </w:tc>
      </w:tr>
      <w:tr w:rsidR="00157DDF" w:rsidRPr="00FA3B29" w14:paraId="0D14BC98" w14:textId="77777777" w:rsidTr="00C3765A">
        <w:tblPrEx>
          <w:tblCellMar>
            <w:top w:w="57" w:type="dxa"/>
            <w:bottom w:w="57" w:type="dxa"/>
          </w:tblCellMar>
        </w:tblPrEx>
        <w:trPr>
          <w:cantSplit/>
        </w:trPr>
        <w:tc>
          <w:tcPr>
            <w:tcW w:w="9498" w:type="dxa"/>
            <w:gridSpan w:val="2"/>
            <w:shd w:val="clear" w:color="auto" w:fill="DEEAF6" w:themeFill="accent1" w:themeFillTint="33"/>
          </w:tcPr>
          <w:p w14:paraId="17047267" w14:textId="77777777" w:rsidR="00157DDF" w:rsidRPr="00FA3B29" w:rsidRDefault="00157DDF" w:rsidP="00791AC2">
            <w:pPr>
              <w:keepNext/>
              <w:keepLines/>
              <w:contextualSpacing/>
              <w:rPr>
                <w:rFonts w:cs="Arial"/>
                <w:b/>
                <w:color w:val="4472C4" w:themeColor="accent5"/>
                <w:sz w:val="20"/>
                <w:szCs w:val="20"/>
              </w:rPr>
            </w:pPr>
            <w:r w:rsidRPr="00FA3B29">
              <w:rPr>
                <w:rFonts w:cs="Arial"/>
                <w:sz w:val="20"/>
                <w:szCs w:val="20"/>
              </w:rPr>
              <w:br w:type="page"/>
            </w:r>
            <w:r w:rsidRPr="00FA3B29">
              <w:rPr>
                <w:rFonts w:cs="Arial"/>
                <w:color w:val="4472C4" w:themeColor="accent5"/>
                <w:sz w:val="20"/>
                <w:szCs w:val="20"/>
              </w:rPr>
              <w:br w:type="page"/>
            </w:r>
            <w:r w:rsidRPr="00FA3B29">
              <w:rPr>
                <w:rFonts w:cs="Arial"/>
                <w:b/>
                <w:color w:val="4472C4" w:themeColor="accent5"/>
                <w:sz w:val="20"/>
                <w:szCs w:val="20"/>
              </w:rPr>
              <w:t>Question 3 a</w:t>
            </w:r>
          </w:p>
          <w:p w14:paraId="20A5A0C0" w14:textId="77777777" w:rsidR="00157DDF" w:rsidRPr="00FA3B29" w:rsidRDefault="00157DDF" w:rsidP="00791AC2">
            <w:pPr>
              <w:keepNext/>
              <w:keepLines/>
              <w:contextualSpacing/>
              <w:rPr>
                <w:rFonts w:cs="Arial"/>
                <w:b/>
                <w:color w:val="4472C4" w:themeColor="accent5"/>
                <w:sz w:val="20"/>
                <w:szCs w:val="20"/>
              </w:rPr>
            </w:pPr>
            <w:r w:rsidRPr="00FA3B29">
              <w:rPr>
                <w:rFonts w:cs="Arial"/>
                <w:color w:val="4472C4" w:themeColor="accent5"/>
                <w:sz w:val="20"/>
                <w:szCs w:val="20"/>
              </w:rPr>
              <w:t>Has ACART identified all the relevant areas to monitor the use of cryopreserved ovarian tissue to restore ovarian function?</w:t>
            </w:r>
          </w:p>
        </w:tc>
      </w:tr>
      <w:tr w:rsidR="00157DDF" w:rsidRPr="00FA3B29" w14:paraId="1639E9CF" w14:textId="77777777" w:rsidTr="00C3765A">
        <w:tblPrEx>
          <w:tblCellMar>
            <w:top w:w="57" w:type="dxa"/>
            <w:bottom w:w="57" w:type="dxa"/>
          </w:tblCellMar>
        </w:tblPrEx>
        <w:trPr>
          <w:cantSplit/>
        </w:trPr>
        <w:tc>
          <w:tcPr>
            <w:tcW w:w="9498" w:type="dxa"/>
            <w:gridSpan w:val="2"/>
            <w:shd w:val="clear" w:color="auto" w:fill="E2EFD9" w:themeFill="accent6" w:themeFillTint="33"/>
          </w:tcPr>
          <w:p w14:paraId="6F93DAB3"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64322D6E" w14:textId="77777777" w:rsidTr="00C3765A">
        <w:tblPrEx>
          <w:tblCellMar>
            <w:top w:w="57" w:type="dxa"/>
            <w:bottom w:w="57" w:type="dxa"/>
          </w:tblCellMar>
        </w:tblPrEx>
        <w:trPr>
          <w:cantSplit/>
        </w:trPr>
        <w:tc>
          <w:tcPr>
            <w:tcW w:w="8080" w:type="dxa"/>
          </w:tcPr>
          <w:p w14:paraId="46CB6983" w14:textId="77777777" w:rsidR="00157DDF" w:rsidRPr="003407B6" w:rsidRDefault="00157DDF" w:rsidP="003407B6">
            <w:pPr>
              <w:contextualSpacing/>
              <w:rPr>
                <w:rFonts w:cs="Arial"/>
                <w:sz w:val="20"/>
                <w:szCs w:val="20"/>
              </w:rPr>
            </w:pPr>
            <w:r w:rsidRPr="003407B6">
              <w:rPr>
                <w:rFonts w:cs="Arial"/>
                <w:sz w:val="20"/>
                <w:szCs w:val="20"/>
              </w:rPr>
              <w:t xml:space="preserve">Ongoing monitoring will be required to determine whether donation of cryopreserved tissue </w:t>
            </w:r>
            <w:r>
              <w:rPr>
                <w:rFonts w:cs="Arial"/>
                <w:sz w:val="20"/>
                <w:szCs w:val="20"/>
              </w:rPr>
              <w:t xml:space="preserve">to other women </w:t>
            </w:r>
            <w:r w:rsidRPr="003407B6">
              <w:rPr>
                <w:rFonts w:cs="Arial"/>
                <w:sz w:val="20"/>
                <w:szCs w:val="20"/>
              </w:rPr>
              <w:t>should be permitted.</w:t>
            </w:r>
          </w:p>
        </w:tc>
        <w:tc>
          <w:tcPr>
            <w:tcW w:w="1418" w:type="dxa"/>
          </w:tcPr>
          <w:p w14:paraId="049BB317" w14:textId="77777777" w:rsidR="00157DDF" w:rsidRPr="00FA3B29" w:rsidRDefault="00157DDF" w:rsidP="00791AC2">
            <w:pPr>
              <w:pStyle w:val="Default"/>
              <w:spacing w:before="0" w:after="0" w:line="240" w:lineRule="auto"/>
              <w:contextualSpacing/>
              <w:rPr>
                <w:sz w:val="20"/>
                <w:szCs w:val="20"/>
              </w:rPr>
            </w:pPr>
            <w:r w:rsidRPr="00FA3B29">
              <w:rPr>
                <w:sz w:val="20"/>
                <w:szCs w:val="20"/>
              </w:rPr>
              <w:t>Peart</w:t>
            </w:r>
          </w:p>
        </w:tc>
      </w:tr>
      <w:tr w:rsidR="00157DDF" w:rsidRPr="00FA3B29" w14:paraId="08200576" w14:textId="77777777" w:rsidTr="00C3765A">
        <w:tblPrEx>
          <w:tblCellMar>
            <w:top w:w="57" w:type="dxa"/>
            <w:bottom w:w="57" w:type="dxa"/>
          </w:tblCellMar>
        </w:tblPrEx>
        <w:trPr>
          <w:cantSplit/>
        </w:trPr>
        <w:tc>
          <w:tcPr>
            <w:tcW w:w="8080" w:type="dxa"/>
          </w:tcPr>
          <w:p w14:paraId="7405B803" w14:textId="77777777" w:rsidR="00157DDF" w:rsidRPr="003407B6" w:rsidRDefault="00157DDF" w:rsidP="00EE2AD6">
            <w:pPr>
              <w:contextualSpacing/>
              <w:rPr>
                <w:rFonts w:cs="Arial"/>
                <w:sz w:val="20"/>
                <w:szCs w:val="20"/>
              </w:rPr>
            </w:pPr>
            <w:r w:rsidRPr="003407B6">
              <w:rPr>
                <w:rFonts w:cs="Arial"/>
                <w:sz w:val="20"/>
                <w:szCs w:val="20"/>
              </w:rPr>
              <w:t>I assume the health outcomes for the women concerned include any arising from the surgical procedures. ACART presumably will establish a system for monitoring the outcomes of the use of the procedure in New Zealand.</w:t>
            </w:r>
          </w:p>
        </w:tc>
        <w:tc>
          <w:tcPr>
            <w:tcW w:w="1418" w:type="dxa"/>
          </w:tcPr>
          <w:p w14:paraId="1A71503D" w14:textId="77777777" w:rsidR="00157DDF" w:rsidRPr="00FA3B29" w:rsidRDefault="00157DDF" w:rsidP="00791AC2">
            <w:pPr>
              <w:pStyle w:val="Default"/>
              <w:spacing w:before="0" w:after="0" w:line="240" w:lineRule="auto"/>
              <w:contextualSpacing/>
              <w:rPr>
                <w:sz w:val="20"/>
                <w:szCs w:val="20"/>
              </w:rPr>
            </w:pPr>
            <w:r w:rsidRPr="00FA3B29">
              <w:rPr>
                <w:sz w:val="20"/>
                <w:szCs w:val="20"/>
              </w:rPr>
              <w:t>France</w:t>
            </w:r>
          </w:p>
        </w:tc>
      </w:tr>
      <w:tr w:rsidR="00157DDF" w:rsidRPr="00FA3B29" w14:paraId="272F667F" w14:textId="77777777" w:rsidTr="00C3765A">
        <w:tblPrEx>
          <w:tblCellMar>
            <w:top w:w="57" w:type="dxa"/>
            <w:bottom w:w="57" w:type="dxa"/>
          </w:tblCellMar>
        </w:tblPrEx>
        <w:trPr>
          <w:cantSplit/>
        </w:trPr>
        <w:tc>
          <w:tcPr>
            <w:tcW w:w="8080" w:type="dxa"/>
          </w:tcPr>
          <w:p w14:paraId="0D3E3B83" w14:textId="77777777" w:rsidR="00157DDF" w:rsidRPr="003407B6" w:rsidRDefault="00157DDF" w:rsidP="00EE2AD6">
            <w:pPr>
              <w:contextualSpacing/>
              <w:rPr>
                <w:rFonts w:cs="Arial"/>
                <w:sz w:val="20"/>
                <w:szCs w:val="20"/>
              </w:rPr>
            </w:pPr>
            <w:r w:rsidRPr="003407B6">
              <w:rPr>
                <w:rFonts w:cs="Arial"/>
                <w:sz w:val="20"/>
                <w:szCs w:val="20"/>
              </w:rPr>
              <w:t>It is important that an accurate register is kept so that outcomes may be clearly identified. Areas to monitor should include method of freezing, method of tissue transfer, whether assisted reproductive technology was subsequently used, and long</w:t>
            </w:r>
            <w:r>
              <w:rPr>
                <w:rFonts w:cs="Arial"/>
                <w:sz w:val="20"/>
                <w:szCs w:val="20"/>
              </w:rPr>
              <w:t xml:space="preserve"> </w:t>
            </w:r>
            <w:r w:rsidRPr="003407B6">
              <w:rPr>
                <w:rFonts w:cs="Arial"/>
                <w:sz w:val="20"/>
                <w:szCs w:val="20"/>
              </w:rPr>
              <w:t>term health of women and children.</w:t>
            </w:r>
          </w:p>
        </w:tc>
        <w:tc>
          <w:tcPr>
            <w:tcW w:w="1418" w:type="dxa"/>
          </w:tcPr>
          <w:p w14:paraId="277DBDA0" w14:textId="77777777" w:rsidR="00157DDF" w:rsidRDefault="00157DDF" w:rsidP="00EB505F">
            <w:pPr>
              <w:pStyle w:val="Default"/>
              <w:spacing w:before="0" w:after="0" w:line="240" w:lineRule="auto"/>
              <w:contextualSpacing/>
              <w:rPr>
                <w:sz w:val="20"/>
                <w:szCs w:val="20"/>
              </w:rPr>
            </w:pPr>
            <w:r w:rsidRPr="0034685C">
              <w:rPr>
                <w:sz w:val="20"/>
                <w:szCs w:val="20"/>
              </w:rPr>
              <w:t>FA</w:t>
            </w:r>
            <w:r>
              <w:rPr>
                <w:sz w:val="20"/>
                <w:szCs w:val="20"/>
              </w:rPr>
              <w:t>:</w:t>
            </w:r>
          </w:p>
          <w:p w14:paraId="1DE05CF9" w14:textId="77777777" w:rsidR="00157DDF" w:rsidRDefault="00157DDF" w:rsidP="00EB505F">
            <w:pPr>
              <w:pStyle w:val="Default"/>
              <w:spacing w:before="0" w:after="0" w:line="240" w:lineRule="auto"/>
              <w:contextualSpacing/>
              <w:rPr>
                <w:sz w:val="20"/>
                <w:szCs w:val="20"/>
              </w:rPr>
            </w:pPr>
            <w:r>
              <w:rPr>
                <w:sz w:val="20"/>
                <w:szCs w:val="20"/>
              </w:rPr>
              <w:t>Written</w:t>
            </w:r>
          </w:p>
          <w:p w14:paraId="435B78A0" w14:textId="77777777" w:rsidR="00157DDF" w:rsidRPr="00FA3B29" w:rsidRDefault="00157DDF" w:rsidP="00EB505F">
            <w:pPr>
              <w:pStyle w:val="Default"/>
              <w:spacing w:before="0" w:after="0" w:line="240" w:lineRule="auto"/>
              <w:contextualSpacing/>
              <w:rPr>
                <w:sz w:val="20"/>
                <w:szCs w:val="20"/>
              </w:rPr>
            </w:pPr>
            <w:r w:rsidRPr="0034685C">
              <w:rPr>
                <w:sz w:val="20"/>
                <w:szCs w:val="20"/>
              </w:rPr>
              <w:t>submission</w:t>
            </w:r>
          </w:p>
        </w:tc>
      </w:tr>
      <w:tr w:rsidR="00157DDF" w:rsidRPr="00FA3B29" w14:paraId="562FD23A" w14:textId="77777777" w:rsidTr="00C3765A">
        <w:tblPrEx>
          <w:tblCellMar>
            <w:top w:w="57" w:type="dxa"/>
            <w:bottom w:w="57" w:type="dxa"/>
          </w:tblCellMar>
        </w:tblPrEx>
        <w:trPr>
          <w:cantSplit/>
        </w:trPr>
        <w:tc>
          <w:tcPr>
            <w:tcW w:w="9498" w:type="dxa"/>
            <w:gridSpan w:val="2"/>
            <w:shd w:val="clear" w:color="auto" w:fill="auto"/>
          </w:tcPr>
          <w:p w14:paraId="607BDDD7" w14:textId="77777777" w:rsidR="00157DDF" w:rsidRPr="00B94B1A"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0AFA7ACB" w14:textId="77777777" w:rsidR="00157DDF" w:rsidRPr="003D72A4" w:rsidRDefault="00157DDF" w:rsidP="001D0BED">
            <w:pPr>
              <w:pStyle w:val="ListParagraph"/>
              <w:numPr>
                <w:ilvl w:val="0"/>
                <w:numId w:val="14"/>
              </w:numPr>
              <w:spacing w:before="0" w:after="0" w:line="240" w:lineRule="auto"/>
              <w:contextualSpacing/>
              <w:rPr>
                <w:rFonts w:cs="Arial"/>
                <w:i/>
                <w:sz w:val="20"/>
              </w:rPr>
            </w:pPr>
            <w:r>
              <w:rPr>
                <w:rFonts w:cs="Arial"/>
                <w:sz w:val="20"/>
              </w:rPr>
              <w:t>Nine s</w:t>
            </w:r>
            <w:r w:rsidRPr="00B94B1A">
              <w:rPr>
                <w:rFonts w:cs="Arial"/>
                <w:sz w:val="20"/>
              </w:rPr>
              <w:t xml:space="preserve">ubmitters commented on the need to </w:t>
            </w:r>
            <w:r>
              <w:rPr>
                <w:rFonts w:cs="Arial"/>
                <w:sz w:val="20"/>
              </w:rPr>
              <w:t>monitor.</w:t>
            </w:r>
            <w:r w:rsidRPr="00B94B1A">
              <w:rPr>
                <w:rFonts w:cs="Arial"/>
                <w:sz w:val="20"/>
              </w:rPr>
              <w:t xml:space="preserve"> </w:t>
            </w:r>
          </w:p>
          <w:p w14:paraId="4645709F" w14:textId="77777777" w:rsidR="00157DDF" w:rsidRPr="00B94B1A" w:rsidRDefault="00157DDF" w:rsidP="001D0BED">
            <w:pPr>
              <w:pStyle w:val="ListParagraph"/>
              <w:numPr>
                <w:ilvl w:val="0"/>
                <w:numId w:val="14"/>
              </w:numPr>
              <w:spacing w:before="0" w:after="0" w:line="240" w:lineRule="auto"/>
              <w:contextualSpacing/>
              <w:rPr>
                <w:rFonts w:cs="Arial"/>
                <w:i/>
                <w:sz w:val="20"/>
              </w:rPr>
            </w:pPr>
            <w:r>
              <w:rPr>
                <w:rFonts w:cs="Arial"/>
                <w:sz w:val="20"/>
              </w:rPr>
              <w:t xml:space="preserve">Some said the monitoring is needed </w:t>
            </w:r>
            <w:r w:rsidRPr="00B94B1A">
              <w:rPr>
                <w:rFonts w:cs="Arial"/>
                <w:sz w:val="20"/>
              </w:rPr>
              <w:t>so we can:</w:t>
            </w:r>
          </w:p>
          <w:p w14:paraId="70FE6A69" w14:textId="77777777" w:rsidR="00157DDF" w:rsidRPr="00B94B1A" w:rsidRDefault="00157DDF" w:rsidP="001D0BED">
            <w:pPr>
              <w:pStyle w:val="ListParagraph"/>
              <w:numPr>
                <w:ilvl w:val="1"/>
                <w:numId w:val="14"/>
              </w:numPr>
              <w:spacing w:before="0" w:after="0" w:line="240" w:lineRule="auto"/>
              <w:ind w:left="743" w:hanging="284"/>
              <w:contextualSpacing/>
              <w:rPr>
                <w:rFonts w:cs="Arial"/>
                <w:i/>
                <w:sz w:val="20"/>
              </w:rPr>
            </w:pPr>
            <w:r w:rsidRPr="00B94B1A">
              <w:rPr>
                <w:rFonts w:cs="Arial"/>
                <w:sz w:val="20"/>
              </w:rPr>
              <w:t xml:space="preserve">identify the optimal methods of freezing and transferring the tissue and whether ART was subsequently used </w:t>
            </w:r>
          </w:p>
          <w:p w14:paraId="6B453880" w14:textId="77777777" w:rsidR="00157DDF" w:rsidRPr="00B94B1A" w:rsidRDefault="00157DDF" w:rsidP="001D0BED">
            <w:pPr>
              <w:pStyle w:val="ListParagraph"/>
              <w:numPr>
                <w:ilvl w:val="1"/>
                <w:numId w:val="14"/>
              </w:numPr>
              <w:spacing w:before="0" w:after="0" w:line="240" w:lineRule="auto"/>
              <w:ind w:left="743" w:hanging="284"/>
              <w:contextualSpacing/>
              <w:rPr>
                <w:rFonts w:cs="Arial"/>
                <w:i/>
                <w:sz w:val="20"/>
              </w:rPr>
            </w:pPr>
            <w:r w:rsidRPr="00B94B1A">
              <w:rPr>
                <w:rFonts w:cs="Arial"/>
                <w:sz w:val="20"/>
              </w:rPr>
              <w:t xml:space="preserve">determine whether the </w:t>
            </w:r>
            <w:r w:rsidRPr="006E0346">
              <w:rPr>
                <w:rFonts w:cs="Arial"/>
                <w:sz w:val="20"/>
              </w:rPr>
              <w:t>donation</w:t>
            </w:r>
            <w:r w:rsidRPr="00B94B1A">
              <w:rPr>
                <w:rFonts w:cs="Arial"/>
                <w:sz w:val="20"/>
              </w:rPr>
              <w:t xml:space="preserve"> of tissue </w:t>
            </w:r>
            <w:r>
              <w:rPr>
                <w:rFonts w:cs="Arial"/>
                <w:sz w:val="20"/>
              </w:rPr>
              <w:t xml:space="preserve">(to other women) </w:t>
            </w:r>
            <w:r w:rsidRPr="00B94B1A">
              <w:rPr>
                <w:rFonts w:cs="Arial"/>
                <w:sz w:val="20"/>
              </w:rPr>
              <w:t>might become acceptable</w:t>
            </w:r>
          </w:p>
          <w:p w14:paraId="5995782A" w14:textId="77777777" w:rsidR="00157DDF" w:rsidRPr="00062C77" w:rsidRDefault="00157DDF" w:rsidP="00A92C4E">
            <w:pPr>
              <w:pStyle w:val="ListParagraph"/>
              <w:numPr>
                <w:ilvl w:val="1"/>
                <w:numId w:val="14"/>
              </w:numPr>
              <w:spacing w:before="0" w:after="0" w:line="240" w:lineRule="auto"/>
              <w:ind w:left="743" w:hanging="284"/>
              <w:contextualSpacing/>
              <w:rPr>
                <w:rFonts w:cs="Arial"/>
                <w:i/>
                <w:sz w:val="20"/>
              </w:rPr>
            </w:pPr>
            <w:r w:rsidRPr="00B94B1A">
              <w:rPr>
                <w:rFonts w:cs="Arial"/>
                <w:sz w:val="20"/>
              </w:rPr>
              <w:t>understand the long</w:t>
            </w:r>
            <w:r>
              <w:rPr>
                <w:rFonts w:cs="Arial"/>
                <w:sz w:val="20"/>
              </w:rPr>
              <w:t xml:space="preserve"> </w:t>
            </w:r>
            <w:r w:rsidRPr="00B94B1A">
              <w:rPr>
                <w:rFonts w:cs="Arial"/>
                <w:sz w:val="20"/>
              </w:rPr>
              <w:t xml:space="preserve">term outcomes for </w:t>
            </w:r>
            <w:r>
              <w:rPr>
                <w:rFonts w:cs="Arial"/>
                <w:sz w:val="20"/>
              </w:rPr>
              <w:t xml:space="preserve">women and </w:t>
            </w:r>
            <w:r w:rsidRPr="00B94B1A">
              <w:rPr>
                <w:rFonts w:cs="Arial"/>
                <w:sz w:val="20"/>
              </w:rPr>
              <w:t>offspring.</w:t>
            </w:r>
          </w:p>
        </w:tc>
      </w:tr>
      <w:tr w:rsidR="00157DDF" w:rsidRPr="00FA3B29" w14:paraId="4C231FAB" w14:textId="77777777" w:rsidTr="00C3765A">
        <w:tblPrEx>
          <w:tblCellMar>
            <w:top w:w="57" w:type="dxa"/>
            <w:bottom w:w="57" w:type="dxa"/>
          </w:tblCellMar>
        </w:tblPrEx>
        <w:trPr>
          <w:cantSplit/>
        </w:trPr>
        <w:tc>
          <w:tcPr>
            <w:tcW w:w="9498" w:type="dxa"/>
            <w:gridSpan w:val="2"/>
            <w:shd w:val="clear" w:color="auto" w:fill="FBE4D5" w:themeFill="accent2" w:themeFillTint="33"/>
          </w:tcPr>
          <w:p w14:paraId="03A0D54A" w14:textId="77777777" w:rsidR="00157DDF" w:rsidRPr="00FA3B29" w:rsidRDefault="00157DDF" w:rsidP="00791AC2">
            <w:pPr>
              <w:contextualSpacing/>
              <w:rPr>
                <w:rFonts w:cs="Arial"/>
                <w:b/>
                <w:sz w:val="20"/>
                <w:szCs w:val="20"/>
              </w:rPr>
            </w:pPr>
            <w:r w:rsidRPr="00FA3B29">
              <w:rPr>
                <w:rFonts w:cs="Arial"/>
                <w:b/>
                <w:color w:val="4472C4" w:themeColor="accent5"/>
                <w:sz w:val="20"/>
                <w:szCs w:val="20"/>
              </w:rPr>
              <w:t>No</w:t>
            </w:r>
          </w:p>
        </w:tc>
      </w:tr>
      <w:tr w:rsidR="00157DDF" w:rsidRPr="00FA3B29" w14:paraId="1EFC5B1E" w14:textId="77777777" w:rsidTr="00C3765A">
        <w:tblPrEx>
          <w:tblCellMar>
            <w:top w:w="57" w:type="dxa"/>
            <w:bottom w:w="57" w:type="dxa"/>
          </w:tblCellMar>
        </w:tblPrEx>
        <w:trPr>
          <w:cantSplit/>
        </w:trPr>
        <w:tc>
          <w:tcPr>
            <w:tcW w:w="8080" w:type="dxa"/>
          </w:tcPr>
          <w:p w14:paraId="7A82CE44" w14:textId="77777777" w:rsidR="00157DDF" w:rsidRDefault="00157DDF" w:rsidP="00EE2AD6">
            <w:pPr>
              <w:pStyle w:val="Default"/>
              <w:spacing w:before="0" w:after="0" w:line="240" w:lineRule="auto"/>
              <w:ind w:left="34" w:hanging="34"/>
              <w:contextualSpacing/>
              <w:rPr>
                <w:sz w:val="20"/>
                <w:szCs w:val="20"/>
              </w:rPr>
            </w:pPr>
            <w:r>
              <w:rPr>
                <w:sz w:val="20"/>
                <w:szCs w:val="20"/>
              </w:rPr>
              <w:t xml:space="preserve">The FWHC </w:t>
            </w:r>
            <w:r w:rsidRPr="00FA3B29">
              <w:rPr>
                <w:sz w:val="20"/>
                <w:szCs w:val="20"/>
              </w:rPr>
              <w:t>support</w:t>
            </w:r>
            <w:r>
              <w:rPr>
                <w:sz w:val="20"/>
                <w:szCs w:val="20"/>
              </w:rPr>
              <w:t>s the</w:t>
            </w:r>
            <w:r w:rsidRPr="00FA3B29">
              <w:rPr>
                <w:sz w:val="20"/>
                <w:szCs w:val="20"/>
              </w:rPr>
              <w:t xml:space="preserve"> monitoring of outcomes, </w:t>
            </w:r>
            <w:r>
              <w:rPr>
                <w:sz w:val="20"/>
                <w:szCs w:val="20"/>
              </w:rPr>
              <w:t xml:space="preserve">but states that </w:t>
            </w:r>
            <w:r w:rsidRPr="00FA3B29">
              <w:rPr>
                <w:sz w:val="20"/>
                <w:szCs w:val="20"/>
              </w:rPr>
              <w:t>N</w:t>
            </w:r>
            <w:r>
              <w:rPr>
                <w:sz w:val="20"/>
                <w:szCs w:val="20"/>
              </w:rPr>
              <w:t xml:space="preserve">ew </w:t>
            </w:r>
            <w:r w:rsidRPr="00FA3B29">
              <w:rPr>
                <w:sz w:val="20"/>
                <w:szCs w:val="20"/>
              </w:rPr>
              <w:t>Z</w:t>
            </w:r>
            <w:r>
              <w:rPr>
                <w:sz w:val="20"/>
                <w:szCs w:val="20"/>
              </w:rPr>
              <w:t>ealand</w:t>
            </w:r>
            <w:r w:rsidRPr="00FA3B29">
              <w:rPr>
                <w:sz w:val="20"/>
                <w:szCs w:val="20"/>
              </w:rPr>
              <w:t xml:space="preserve"> women must be </w:t>
            </w:r>
            <w:r>
              <w:rPr>
                <w:sz w:val="20"/>
                <w:szCs w:val="20"/>
              </w:rPr>
              <w:t>allowed to decide whether their data are</w:t>
            </w:r>
            <w:r w:rsidRPr="00FA3B29">
              <w:rPr>
                <w:sz w:val="20"/>
                <w:szCs w:val="20"/>
              </w:rPr>
              <w:t xml:space="preserve"> sent overseas and their consent for this </w:t>
            </w:r>
            <w:r>
              <w:rPr>
                <w:sz w:val="20"/>
                <w:szCs w:val="20"/>
              </w:rPr>
              <w:t xml:space="preserve">should be recorded. Further, those women </w:t>
            </w:r>
            <w:r w:rsidRPr="00FA3B29">
              <w:rPr>
                <w:sz w:val="20"/>
                <w:szCs w:val="20"/>
              </w:rPr>
              <w:t xml:space="preserve">should not be denied access to treatment on the basis of any refusal to have their data shared internationally. </w:t>
            </w:r>
            <w:r>
              <w:rPr>
                <w:sz w:val="20"/>
                <w:szCs w:val="20"/>
              </w:rPr>
              <w:t>Data s</w:t>
            </w:r>
            <w:r w:rsidRPr="00FA3B29">
              <w:rPr>
                <w:sz w:val="20"/>
                <w:szCs w:val="20"/>
              </w:rPr>
              <w:t xml:space="preserve">haring </w:t>
            </w:r>
            <w:r>
              <w:rPr>
                <w:sz w:val="20"/>
                <w:szCs w:val="20"/>
              </w:rPr>
              <w:t>will also affect the offspring</w:t>
            </w:r>
            <w:r w:rsidRPr="00FA3B29">
              <w:rPr>
                <w:sz w:val="20"/>
                <w:szCs w:val="20"/>
              </w:rPr>
              <w:t>.</w:t>
            </w:r>
            <w:r>
              <w:rPr>
                <w:sz w:val="20"/>
                <w:szCs w:val="20"/>
              </w:rPr>
              <w:t xml:space="preserve"> </w:t>
            </w:r>
          </w:p>
          <w:p w14:paraId="072FFD2B" w14:textId="77777777" w:rsidR="00157DDF" w:rsidRPr="00FA3B29" w:rsidRDefault="00157DDF" w:rsidP="00EE2AD6">
            <w:pPr>
              <w:pStyle w:val="Default"/>
              <w:spacing w:before="0" w:after="0" w:line="240" w:lineRule="auto"/>
              <w:ind w:left="0" w:firstLine="0"/>
              <w:contextualSpacing/>
              <w:rPr>
                <w:sz w:val="20"/>
                <w:szCs w:val="20"/>
              </w:rPr>
            </w:pPr>
            <w:r>
              <w:rPr>
                <w:sz w:val="20"/>
                <w:szCs w:val="20"/>
              </w:rPr>
              <w:t xml:space="preserve">The FWHC asks how </w:t>
            </w:r>
            <w:r w:rsidRPr="00FA3B29">
              <w:rPr>
                <w:sz w:val="20"/>
                <w:szCs w:val="20"/>
              </w:rPr>
              <w:t xml:space="preserve">the situation </w:t>
            </w:r>
            <w:r>
              <w:rPr>
                <w:sz w:val="20"/>
                <w:szCs w:val="20"/>
              </w:rPr>
              <w:t xml:space="preserve">is </w:t>
            </w:r>
            <w:r w:rsidRPr="00FA3B29">
              <w:rPr>
                <w:sz w:val="20"/>
                <w:szCs w:val="20"/>
              </w:rPr>
              <w:t>managed at present where NZ women undergo the re-implantation of cryopreserved ovarian tissue procedure in other</w:t>
            </w:r>
            <w:r>
              <w:rPr>
                <w:sz w:val="20"/>
                <w:szCs w:val="20"/>
              </w:rPr>
              <w:t xml:space="preserve"> countries, i.e. where is their</w:t>
            </w:r>
            <w:r w:rsidRPr="00FA3B29">
              <w:rPr>
                <w:sz w:val="20"/>
                <w:szCs w:val="20"/>
              </w:rPr>
              <w:t xml:space="preserve"> data held and what controls do they exercise over who it is shared with?</w:t>
            </w:r>
            <w:r>
              <w:rPr>
                <w:sz w:val="20"/>
                <w:szCs w:val="20"/>
              </w:rPr>
              <w:t xml:space="preserve"> </w:t>
            </w:r>
          </w:p>
        </w:tc>
        <w:tc>
          <w:tcPr>
            <w:tcW w:w="1418" w:type="dxa"/>
          </w:tcPr>
          <w:p w14:paraId="571014D7" w14:textId="77777777" w:rsidR="00157DDF" w:rsidRPr="00FA3B29" w:rsidRDefault="00157DDF" w:rsidP="00791AC2">
            <w:pPr>
              <w:pStyle w:val="Default"/>
              <w:spacing w:before="0" w:after="0" w:line="240" w:lineRule="auto"/>
              <w:contextualSpacing/>
              <w:rPr>
                <w:sz w:val="20"/>
                <w:szCs w:val="20"/>
              </w:rPr>
            </w:pPr>
            <w:r w:rsidRPr="00FA3B29">
              <w:rPr>
                <w:sz w:val="20"/>
                <w:szCs w:val="20"/>
              </w:rPr>
              <w:t>FWHC</w:t>
            </w:r>
          </w:p>
        </w:tc>
      </w:tr>
      <w:tr w:rsidR="00157DDF" w:rsidRPr="00FA3B29" w14:paraId="3C214697" w14:textId="77777777" w:rsidTr="00551F1B">
        <w:tblPrEx>
          <w:tblCellMar>
            <w:top w:w="57" w:type="dxa"/>
            <w:bottom w:w="57" w:type="dxa"/>
          </w:tblCellMar>
        </w:tblPrEx>
        <w:trPr>
          <w:cantSplit/>
          <w:trHeight w:val="1259"/>
        </w:trPr>
        <w:tc>
          <w:tcPr>
            <w:tcW w:w="9498" w:type="dxa"/>
            <w:gridSpan w:val="2"/>
            <w:shd w:val="clear" w:color="auto" w:fill="auto"/>
          </w:tcPr>
          <w:p w14:paraId="52404DA9" w14:textId="77777777" w:rsidR="00157DDF" w:rsidRPr="006E0346"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07F03C57" w14:textId="77777777" w:rsidR="00157DDF" w:rsidRPr="006E0346" w:rsidRDefault="00157DDF" w:rsidP="001D0BED">
            <w:pPr>
              <w:pStyle w:val="ListParagraph"/>
              <w:numPr>
                <w:ilvl w:val="0"/>
                <w:numId w:val="14"/>
              </w:numPr>
              <w:spacing w:before="0" w:after="0" w:line="240" w:lineRule="auto"/>
              <w:contextualSpacing/>
              <w:rPr>
                <w:rFonts w:cs="Arial"/>
                <w:i/>
                <w:sz w:val="20"/>
              </w:rPr>
            </w:pPr>
            <w:r w:rsidRPr="006E0346">
              <w:rPr>
                <w:rFonts w:cs="Arial"/>
                <w:sz w:val="20"/>
              </w:rPr>
              <w:t>One submitter stated that women must be given the choice of sharing their data, and that of their offspring, in an international database.</w:t>
            </w:r>
          </w:p>
          <w:p w14:paraId="26479752" w14:textId="77777777" w:rsidR="00157DDF" w:rsidRPr="006E0346" w:rsidRDefault="00157DDF" w:rsidP="001D0BED">
            <w:pPr>
              <w:pStyle w:val="ListParagraph"/>
              <w:numPr>
                <w:ilvl w:val="0"/>
                <w:numId w:val="14"/>
              </w:numPr>
              <w:spacing w:before="0" w:after="0" w:line="240" w:lineRule="auto"/>
              <w:contextualSpacing/>
              <w:rPr>
                <w:rFonts w:cs="Arial"/>
                <w:i/>
                <w:sz w:val="20"/>
              </w:rPr>
            </w:pPr>
            <w:r w:rsidRPr="006E0346">
              <w:rPr>
                <w:rFonts w:cs="Arial"/>
                <w:sz w:val="20"/>
              </w:rPr>
              <w:t>The same submitter also asked how NZ women are monitored at present if they have ovarian tissue reimplanted overseas.</w:t>
            </w:r>
          </w:p>
          <w:p w14:paraId="2384E3BB" w14:textId="77777777" w:rsidR="00157DDF" w:rsidRPr="00551F1B" w:rsidRDefault="00157DDF" w:rsidP="00551F1B">
            <w:pPr>
              <w:contextualSpacing/>
              <w:rPr>
                <w:rFonts w:cs="Arial"/>
                <w:i/>
                <w:sz w:val="20"/>
              </w:rPr>
            </w:pPr>
          </w:p>
        </w:tc>
      </w:tr>
      <w:tr w:rsidR="00157DDF" w:rsidRPr="00FA3B29" w14:paraId="136CF1AC" w14:textId="77777777" w:rsidTr="00C3765A">
        <w:tblPrEx>
          <w:tblCellMar>
            <w:top w:w="57" w:type="dxa"/>
            <w:bottom w:w="57" w:type="dxa"/>
          </w:tblCellMar>
        </w:tblPrEx>
        <w:trPr>
          <w:cantSplit/>
        </w:trPr>
        <w:tc>
          <w:tcPr>
            <w:tcW w:w="9498" w:type="dxa"/>
            <w:gridSpan w:val="2"/>
            <w:shd w:val="clear" w:color="auto" w:fill="DEEAF6" w:themeFill="accent1" w:themeFillTint="33"/>
          </w:tcPr>
          <w:p w14:paraId="639DD789" w14:textId="77777777" w:rsidR="00157DDF" w:rsidRPr="00FA3B29" w:rsidRDefault="00157DDF" w:rsidP="00791AC2">
            <w:pPr>
              <w:contextualSpacing/>
              <w:rPr>
                <w:rFonts w:cs="Arial"/>
                <w:b/>
                <w:color w:val="4472C4" w:themeColor="accent5"/>
                <w:sz w:val="20"/>
                <w:szCs w:val="20"/>
              </w:rPr>
            </w:pPr>
            <w:r w:rsidRPr="00FA3B29">
              <w:rPr>
                <w:rFonts w:cs="Arial"/>
                <w:b/>
                <w:color w:val="4472C4" w:themeColor="accent5"/>
                <w:sz w:val="20"/>
                <w:szCs w:val="20"/>
              </w:rPr>
              <w:t xml:space="preserve">Question 3 b </w:t>
            </w:r>
          </w:p>
          <w:p w14:paraId="396283F4" w14:textId="77777777" w:rsidR="00157DDF" w:rsidRPr="00FA3B29" w:rsidRDefault="00157DDF" w:rsidP="00791AC2">
            <w:pPr>
              <w:contextualSpacing/>
              <w:rPr>
                <w:rFonts w:cs="Arial"/>
                <w:b/>
                <w:sz w:val="20"/>
                <w:szCs w:val="20"/>
              </w:rPr>
            </w:pPr>
            <w:r w:rsidRPr="00FA3B29">
              <w:rPr>
                <w:rFonts w:cs="Arial"/>
                <w:color w:val="4472C4" w:themeColor="accent5"/>
                <w:sz w:val="20"/>
                <w:szCs w:val="20"/>
              </w:rPr>
              <w:t>Are there any other areas ACART should monitor?</w:t>
            </w:r>
          </w:p>
        </w:tc>
      </w:tr>
      <w:tr w:rsidR="00157DDF" w:rsidRPr="00FA3B29" w14:paraId="2E3E3E85" w14:textId="77777777" w:rsidTr="00C3765A">
        <w:tblPrEx>
          <w:tblCellMar>
            <w:top w:w="57" w:type="dxa"/>
            <w:bottom w:w="57" w:type="dxa"/>
          </w:tblCellMar>
        </w:tblPrEx>
        <w:trPr>
          <w:cantSplit/>
        </w:trPr>
        <w:tc>
          <w:tcPr>
            <w:tcW w:w="9498" w:type="dxa"/>
            <w:gridSpan w:val="2"/>
            <w:shd w:val="clear" w:color="auto" w:fill="E2EFD9" w:themeFill="accent6" w:themeFillTint="33"/>
          </w:tcPr>
          <w:p w14:paraId="558018A4"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7978BCAA" w14:textId="77777777" w:rsidTr="00C3765A">
        <w:tblPrEx>
          <w:tblCellMar>
            <w:top w:w="57" w:type="dxa"/>
            <w:bottom w:w="57" w:type="dxa"/>
          </w:tblCellMar>
        </w:tblPrEx>
        <w:trPr>
          <w:cantSplit/>
        </w:trPr>
        <w:tc>
          <w:tcPr>
            <w:tcW w:w="8080" w:type="dxa"/>
            <w:shd w:val="clear" w:color="auto" w:fill="auto"/>
          </w:tcPr>
          <w:p w14:paraId="24F14039" w14:textId="77777777" w:rsidR="00157DDF" w:rsidRPr="003407B6" w:rsidRDefault="00157DDF" w:rsidP="003407B6">
            <w:pPr>
              <w:contextualSpacing/>
              <w:rPr>
                <w:rFonts w:cs="Arial"/>
                <w:sz w:val="20"/>
                <w:szCs w:val="20"/>
              </w:rPr>
            </w:pPr>
            <w:r w:rsidRPr="003407B6">
              <w:rPr>
                <w:rFonts w:cs="Arial"/>
                <w:sz w:val="20"/>
                <w:szCs w:val="20"/>
              </w:rPr>
              <w:t xml:space="preserve">It is unclear whether ACART will continue to monitor the situation where transplanting tissue is excised at the time of active disease. We believe this is an area which should continue to be monitored to inform future use. </w:t>
            </w:r>
          </w:p>
          <w:p w14:paraId="56397E42" w14:textId="77777777" w:rsidR="00157DDF" w:rsidRPr="003407B6" w:rsidRDefault="00157DDF" w:rsidP="003407B6">
            <w:pPr>
              <w:contextualSpacing/>
              <w:rPr>
                <w:rFonts w:cs="Arial"/>
                <w:sz w:val="20"/>
                <w:szCs w:val="20"/>
              </w:rPr>
            </w:pPr>
            <w:r w:rsidRPr="003407B6">
              <w:rPr>
                <w:rFonts w:cs="Arial"/>
                <w:sz w:val="20"/>
                <w:szCs w:val="20"/>
              </w:rPr>
              <w:t>We also strongly recommend a New Zealand database is established to assist with ongoing monitoring.</w:t>
            </w:r>
          </w:p>
        </w:tc>
        <w:tc>
          <w:tcPr>
            <w:tcW w:w="1418" w:type="dxa"/>
            <w:shd w:val="clear" w:color="auto" w:fill="auto"/>
          </w:tcPr>
          <w:p w14:paraId="76AD829D" w14:textId="77777777" w:rsidR="00157DDF" w:rsidRPr="00FA3B29" w:rsidRDefault="00157DDF" w:rsidP="00791AC2">
            <w:pPr>
              <w:pStyle w:val="Default"/>
              <w:spacing w:before="0" w:after="0" w:line="240" w:lineRule="auto"/>
              <w:contextualSpacing/>
              <w:rPr>
                <w:sz w:val="20"/>
                <w:szCs w:val="20"/>
              </w:rPr>
            </w:pPr>
            <w:r w:rsidRPr="00E66C94">
              <w:rPr>
                <w:sz w:val="20"/>
                <w:szCs w:val="20"/>
              </w:rPr>
              <w:t>AWHC</w:t>
            </w:r>
          </w:p>
        </w:tc>
      </w:tr>
      <w:tr w:rsidR="00157DDF" w:rsidRPr="00FA3B29" w14:paraId="41284113" w14:textId="77777777" w:rsidTr="00C3765A">
        <w:tblPrEx>
          <w:tblCellMar>
            <w:top w:w="57" w:type="dxa"/>
            <w:bottom w:w="57" w:type="dxa"/>
          </w:tblCellMar>
        </w:tblPrEx>
        <w:trPr>
          <w:cantSplit/>
        </w:trPr>
        <w:tc>
          <w:tcPr>
            <w:tcW w:w="8080" w:type="dxa"/>
            <w:shd w:val="clear" w:color="auto" w:fill="auto"/>
          </w:tcPr>
          <w:p w14:paraId="27EABADF" w14:textId="77777777" w:rsidR="00157DDF" w:rsidRPr="003407B6" w:rsidRDefault="00157DDF" w:rsidP="00990E28">
            <w:pPr>
              <w:contextualSpacing/>
              <w:rPr>
                <w:rFonts w:cs="Arial"/>
                <w:sz w:val="20"/>
                <w:szCs w:val="20"/>
              </w:rPr>
            </w:pPr>
            <w:r w:rsidRPr="003407B6">
              <w:rPr>
                <w:rFonts w:cs="Arial"/>
                <w:sz w:val="20"/>
                <w:szCs w:val="20"/>
              </w:rPr>
              <w:t xml:space="preserve">Stage and site of cancer and any associated treatments. </w:t>
            </w:r>
            <w:r w:rsidRPr="003407B6" w:rsidDel="00990E28">
              <w:rPr>
                <w:rFonts w:cs="Arial"/>
                <w:sz w:val="20"/>
                <w:szCs w:val="20"/>
              </w:rPr>
              <w:t>This may well</w:t>
            </w:r>
            <w:r>
              <w:rPr>
                <w:rFonts w:cs="Arial"/>
                <w:sz w:val="20"/>
                <w:szCs w:val="20"/>
              </w:rPr>
              <w:t>FWHC believes this may</w:t>
            </w:r>
            <w:r w:rsidRPr="003407B6">
              <w:rPr>
                <w:rFonts w:cs="Arial"/>
                <w:sz w:val="20"/>
                <w:szCs w:val="20"/>
              </w:rPr>
              <w:t xml:space="preserve"> indicate a cut-off point for whether </w:t>
            </w:r>
            <w:r>
              <w:rPr>
                <w:rFonts w:cs="Arial"/>
                <w:sz w:val="20"/>
                <w:szCs w:val="20"/>
              </w:rPr>
              <w:t>‘</w:t>
            </w:r>
            <w:r w:rsidRPr="003407B6">
              <w:rPr>
                <w:rFonts w:cs="Arial"/>
                <w:sz w:val="20"/>
                <w:szCs w:val="20"/>
              </w:rPr>
              <w:t>reinstatement for cryopreserved tissue</w:t>
            </w:r>
            <w:r>
              <w:rPr>
                <w:rFonts w:cs="Arial"/>
                <w:sz w:val="20"/>
                <w:szCs w:val="20"/>
              </w:rPr>
              <w:t>’</w:t>
            </w:r>
            <w:r w:rsidRPr="003407B6">
              <w:rPr>
                <w:rFonts w:cs="Arial"/>
                <w:sz w:val="20"/>
                <w:szCs w:val="20"/>
              </w:rPr>
              <w:t xml:space="preserve"> is a recommended intervention for certain types of cases in future.</w:t>
            </w:r>
          </w:p>
        </w:tc>
        <w:tc>
          <w:tcPr>
            <w:tcW w:w="1418" w:type="dxa"/>
            <w:shd w:val="clear" w:color="auto" w:fill="auto"/>
          </w:tcPr>
          <w:p w14:paraId="730FD340" w14:textId="77777777" w:rsidR="00157DDF" w:rsidRPr="00FA3B29" w:rsidRDefault="00157DDF" w:rsidP="00791AC2">
            <w:pPr>
              <w:pStyle w:val="Default"/>
              <w:spacing w:before="0" w:after="0" w:line="240" w:lineRule="auto"/>
              <w:contextualSpacing/>
              <w:rPr>
                <w:sz w:val="20"/>
                <w:szCs w:val="20"/>
              </w:rPr>
            </w:pPr>
            <w:r w:rsidRPr="00E66C94">
              <w:rPr>
                <w:sz w:val="20"/>
                <w:szCs w:val="20"/>
              </w:rPr>
              <w:t>FWHC</w:t>
            </w:r>
          </w:p>
        </w:tc>
      </w:tr>
      <w:tr w:rsidR="00157DDF" w:rsidRPr="00B308B6" w14:paraId="4658DEBE" w14:textId="77777777" w:rsidTr="00C3765A">
        <w:tblPrEx>
          <w:tblCellMar>
            <w:top w:w="57" w:type="dxa"/>
            <w:bottom w:w="57" w:type="dxa"/>
          </w:tblCellMar>
        </w:tblPrEx>
        <w:trPr>
          <w:cantSplit/>
        </w:trPr>
        <w:tc>
          <w:tcPr>
            <w:tcW w:w="8080" w:type="dxa"/>
          </w:tcPr>
          <w:p w14:paraId="40555570" w14:textId="77777777" w:rsidR="00157DDF" w:rsidRPr="003407B6" w:rsidRDefault="00157DDF" w:rsidP="00791AC2">
            <w:pPr>
              <w:contextualSpacing/>
              <w:rPr>
                <w:rFonts w:cs="Arial"/>
                <w:sz w:val="20"/>
                <w:szCs w:val="20"/>
              </w:rPr>
            </w:pPr>
            <w:r w:rsidRPr="003407B6">
              <w:rPr>
                <w:rFonts w:cs="Arial"/>
                <w:sz w:val="20"/>
                <w:szCs w:val="20"/>
              </w:rPr>
              <w:t xml:space="preserve">We would like ACART (or another health-related body) to collect and report on specific data on treatment outcomes within New Zealand including, as far as is possible, future fertility rates (even if it will be impossible to determine if subsequent pregnancies derive from the endogenous stores of follicles or from the transplanted tissue: see C.20.4.2, p. 55). </w:t>
            </w:r>
          </w:p>
        </w:tc>
        <w:tc>
          <w:tcPr>
            <w:tcW w:w="1418" w:type="dxa"/>
          </w:tcPr>
          <w:p w14:paraId="24BB73DE" w14:textId="77777777" w:rsidR="00157DDF" w:rsidRPr="00B308B6" w:rsidRDefault="00157DDF" w:rsidP="00791AC2">
            <w:pPr>
              <w:contextualSpacing/>
              <w:rPr>
                <w:rFonts w:cs="Arial"/>
                <w:color w:val="000000"/>
                <w:sz w:val="20"/>
                <w:szCs w:val="20"/>
              </w:rPr>
            </w:pPr>
            <w:r w:rsidRPr="00B308B6">
              <w:rPr>
                <w:rFonts w:cs="Arial"/>
                <w:color w:val="000000"/>
                <w:sz w:val="20"/>
                <w:szCs w:val="20"/>
              </w:rPr>
              <w:t>Nathaniel</w:t>
            </w:r>
          </w:p>
        </w:tc>
      </w:tr>
      <w:tr w:rsidR="00157DDF" w:rsidRPr="00FA3B29" w14:paraId="0A32B027" w14:textId="77777777" w:rsidTr="00C3765A">
        <w:tblPrEx>
          <w:tblCellMar>
            <w:top w:w="57" w:type="dxa"/>
            <w:bottom w:w="57" w:type="dxa"/>
          </w:tblCellMar>
        </w:tblPrEx>
        <w:trPr>
          <w:cantSplit/>
        </w:trPr>
        <w:tc>
          <w:tcPr>
            <w:tcW w:w="8080" w:type="dxa"/>
          </w:tcPr>
          <w:p w14:paraId="5A6609B8" w14:textId="77777777" w:rsidR="00157DDF" w:rsidRPr="003407B6" w:rsidRDefault="00157DDF" w:rsidP="003407B6">
            <w:pPr>
              <w:contextualSpacing/>
              <w:rPr>
                <w:rFonts w:cs="Arial"/>
                <w:sz w:val="20"/>
                <w:szCs w:val="20"/>
              </w:rPr>
            </w:pPr>
            <w:r w:rsidRPr="003407B6">
              <w:rPr>
                <w:rFonts w:cs="Arial"/>
                <w:sz w:val="20"/>
                <w:szCs w:val="20"/>
              </w:rPr>
              <w:t>We are participating in setting up an international oncofertility database and guidelines with Australian colleagues.</w:t>
            </w:r>
          </w:p>
        </w:tc>
        <w:tc>
          <w:tcPr>
            <w:tcW w:w="1418" w:type="dxa"/>
          </w:tcPr>
          <w:p w14:paraId="178FCADD" w14:textId="77777777" w:rsidR="00157DDF" w:rsidRDefault="00157DDF" w:rsidP="00EB505F">
            <w:pPr>
              <w:pStyle w:val="Default"/>
              <w:spacing w:before="0" w:after="0" w:line="240" w:lineRule="auto"/>
              <w:contextualSpacing/>
              <w:rPr>
                <w:sz w:val="20"/>
                <w:szCs w:val="20"/>
              </w:rPr>
            </w:pPr>
            <w:r w:rsidRPr="0034685C">
              <w:rPr>
                <w:sz w:val="20"/>
                <w:szCs w:val="20"/>
              </w:rPr>
              <w:t>FA</w:t>
            </w:r>
            <w:r>
              <w:rPr>
                <w:sz w:val="20"/>
                <w:szCs w:val="20"/>
              </w:rPr>
              <w:t>:</w:t>
            </w:r>
          </w:p>
          <w:p w14:paraId="02662CCC" w14:textId="77777777" w:rsidR="00157DDF" w:rsidRDefault="00157DDF" w:rsidP="00EB505F">
            <w:pPr>
              <w:pStyle w:val="Default"/>
              <w:spacing w:before="0" w:after="0" w:line="240" w:lineRule="auto"/>
              <w:contextualSpacing/>
              <w:rPr>
                <w:sz w:val="20"/>
                <w:szCs w:val="20"/>
              </w:rPr>
            </w:pPr>
            <w:r>
              <w:rPr>
                <w:sz w:val="20"/>
                <w:szCs w:val="20"/>
              </w:rPr>
              <w:t>Written</w:t>
            </w:r>
          </w:p>
          <w:p w14:paraId="24D13D8A" w14:textId="77777777" w:rsidR="00157DDF" w:rsidRPr="00FA3B29" w:rsidRDefault="00157DDF" w:rsidP="00EB505F">
            <w:pPr>
              <w:pStyle w:val="Default"/>
              <w:spacing w:before="0" w:after="0" w:line="240" w:lineRule="auto"/>
              <w:contextualSpacing/>
              <w:rPr>
                <w:sz w:val="20"/>
                <w:szCs w:val="20"/>
              </w:rPr>
            </w:pPr>
            <w:r w:rsidRPr="0034685C">
              <w:rPr>
                <w:sz w:val="20"/>
                <w:szCs w:val="20"/>
              </w:rPr>
              <w:t>submission</w:t>
            </w:r>
          </w:p>
        </w:tc>
      </w:tr>
      <w:tr w:rsidR="00157DDF" w:rsidRPr="00FA3B29" w14:paraId="46D1C2AB" w14:textId="77777777" w:rsidTr="00C3765A">
        <w:tblPrEx>
          <w:tblCellMar>
            <w:top w:w="57" w:type="dxa"/>
            <w:bottom w:w="57" w:type="dxa"/>
          </w:tblCellMar>
        </w:tblPrEx>
        <w:trPr>
          <w:cantSplit/>
        </w:trPr>
        <w:tc>
          <w:tcPr>
            <w:tcW w:w="8080" w:type="dxa"/>
          </w:tcPr>
          <w:p w14:paraId="559C8A8E" w14:textId="77777777" w:rsidR="00157DDF" w:rsidRPr="003407B6" w:rsidRDefault="00157DDF" w:rsidP="003407B6">
            <w:pPr>
              <w:contextualSpacing/>
              <w:rPr>
                <w:rFonts w:cs="Arial"/>
                <w:sz w:val="20"/>
                <w:szCs w:val="20"/>
              </w:rPr>
            </w:pPr>
            <w:r w:rsidRPr="003407B6">
              <w:rPr>
                <w:rFonts w:cs="Arial"/>
                <w:sz w:val="20"/>
                <w:szCs w:val="20"/>
              </w:rPr>
              <w:t xml:space="preserve">We believe it is most important that monitoring for misuse (e.g. transfer of tissue to other women) must also be carefully monitored. We consider the risks around the eventual disposal of stored tissue need to be carefully considered and carefully monitored. </w:t>
            </w:r>
          </w:p>
        </w:tc>
        <w:tc>
          <w:tcPr>
            <w:tcW w:w="1418" w:type="dxa"/>
          </w:tcPr>
          <w:p w14:paraId="717C40E0" w14:textId="77777777" w:rsidR="00157DDF" w:rsidRPr="00FA3B29" w:rsidRDefault="00157DDF" w:rsidP="00791AC2">
            <w:pPr>
              <w:contextualSpacing/>
              <w:rPr>
                <w:rFonts w:cs="Arial"/>
                <w:color w:val="000000"/>
                <w:sz w:val="20"/>
                <w:szCs w:val="20"/>
              </w:rPr>
            </w:pPr>
            <w:r w:rsidRPr="00FA3B29">
              <w:rPr>
                <w:rFonts w:cs="Arial"/>
                <w:color w:val="000000"/>
                <w:sz w:val="20"/>
                <w:szCs w:val="20"/>
              </w:rPr>
              <w:t>NCWNZ</w:t>
            </w:r>
          </w:p>
        </w:tc>
      </w:tr>
      <w:tr w:rsidR="00157DDF" w:rsidRPr="00FA3B29" w14:paraId="1F2A7C6C" w14:textId="77777777" w:rsidTr="00C3765A">
        <w:tblPrEx>
          <w:tblCellMar>
            <w:top w:w="57" w:type="dxa"/>
            <w:bottom w:w="57" w:type="dxa"/>
          </w:tblCellMar>
        </w:tblPrEx>
        <w:trPr>
          <w:cantSplit/>
        </w:trPr>
        <w:tc>
          <w:tcPr>
            <w:tcW w:w="9498" w:type="dxa"/>
            <w:gridSpan w:val="2"/>
            <w:shd w:val="clear" w:color="auto" w:fill="auto"/>
          </w:tcPr>
          <w:p w14:paraId="7825E62C" w14:textId="77777777" w:rsidR="00157DDF" w:rsidRPr="00FF38DF"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60FC0DD5" w14:textId="77777777" w:rsidR="00157DDF" w:rsidRPr="00FF38DF" w:rsidRDefault="00157DDF" w:rsidP="001D0BED">
            <w:pPr>
              <w:pStyle w:val="ListParagraph"/>
              <w:numPr>
                <w:ilvl w:val="0"/>
                <w:numId w:val="14"/>
              </w:numPr>
              <w:spacing w:before="0" w:after="0" w:line="240" w:lineRule="auto"/>
              <w:contextualSpacing/>
              <w:rPr>
                <w:rFonts w:cs="Arial"/>
                <w:i/>
                <w:sz w:val="20"/>
              </w:rPr>
            </w:pPr>
            <w:r w:rsidRPr="00FF38DF">
              <w:rPr>
                <w:rFonts w:cs="Arial"/>
                <w:sz w:val="20"/>
              </w:rPr>
              <w:t>One submitter stated that it would be helpful to monitor the extent to which tissue is excised when disease is active, and related to that, two submitters stated that it would be helpful to monitor the stage and site of cancers and their treatment.</w:t>
            </w:r>
          </w:p>
          <w:p w14:paraId="40AB9B4A" w14:textId="77777777" w:rsidR="00157DDF" w:rsidRPr="00FF38DF" w:rsidRDefault="00157DDF" w:rsidP="001D0BED">
            <w:pPr>
              <w:pStyle w:val="ListParagraph"/>
              <w:numPr>
                <w:ilvl w:val="0"/>
                <w:numId w:val="14"/>
              </w:numPr>
              <w:spacing w:before="0" w:after="0" w:line="240" w:lineRule="auto"/>
              <w:contextualSpacing/>
              <w:rPr>
                <w:rFonts w:cs="Arial"/>
                <w:i/>
                <w:sz w:val="20"/>
              </w:rPr>
            </w:pPr>
            <w:r w:rsidRPr="00FF38DF">
              <w:rPr>
                <w:rFonts w:cs="Arial"/>
                <w:sz w:val="20"/>
              </w:rPr>
              <w:t>One submitter, a clinic, noted it is establishing an international database with Australian colleagues.</w:t>
            </w:r>
          </w:p>
          <w:p w14:paraId="127149D7" w14:textId="77777777" w:rsidR="00157DDF" w:rsidRPr="00FF38DF" w:rsidRDefault="00157DDF" w:rsidP="001D0BED">
            <w:pPr>
              <w:pStyle w:val="ListParagraph"/>
              <w:numPr>
                <w:ilvl w:val="0"/>
                <w:numId w:val="14"/>
              </w:numPr>
              <w:spacing w:before="0" w:after="0" w:line="240" w:lineRule="auto"/>
              <w:contextualSpacing/>
              <w:rPr>
                <w:rFonts w:cs="Arial"/>
                <w:i/>
                <w:sz w:val="20"/>
              </w:rPr>
            </w:pPr>
            <w:r w:rsidRPr="00FF38DF">
              <w:rPr>
                <w:rFonts w:cs="Arial"/>
                <w:sz w:val="20"/>
              </w:rPr>
              <w:t>One submitter said the potential misuse of the tissue should be monitored.</w:t>
            </w:r>
          </w:p>
        </w:tc>
      </w:tr>
      <w:tr w:rsidR="00157DDF" w:rsidRPr="00FA3B29" w14:paraId="1AE54D97" w14:textId="77777777" w:rsidTr="00C3765A">
        <w:tblPrEx>
          <w:tblCellMar>
            <w:top w:w="57" w:type="dxa"/>
            <w:bottom w:w="57" w:type="dxa"/>
          </w:tblCellMar>
        </w:tblPrEx>
        <w:trPr>
          <w:cantSplit/>
        </w:trPr>
        <w:tc>
          <w:tcPr>
            <w:tcW w:w="9498" w:type="dxa"/>
            <w:gridSpan w:val="2"/>
            <w:shd w:val="clear" w:color="auto" w:fill="FBE4D5" w:themeFill="accent2" w:themeFillTint="33"/>
          </w:tcPr>
          <w:p w14:paraId="3BF4015E" w14:textId="77777777" w:rsidR="00157DDF" w:rsidRPr="00FA3B29" w:rsidRDefault="00157DDF" w:rsidP="00791AC2">
            <w:pPr>
              <w:contextualSpacing/>
              <w:rPr>
                <w:rFonts w:cs="Arial"/>
                <w:b/>
                <w:sz w:val="20"/>
                <w:szCs w:val="20"/>
              </w:rPr>
            </w:pPr>
            <w:r w:rsidRPr="00FA3B29">
              <w:rPr>
                <w:rFonts w:cs="Arial"/>
                <w:b/>
                <w:color w:val="4472C4" w:themeColor="accent5"/>
                <w:sz w:val="20"/>
                <w:szCs w:val="20"/>
              </w:rPr>
              <w:t>No</w:t>
            </w:r>
          </w:p>
        </w:tc>
      </w:tr>
      <w:tr w:rsidR="00157DDF" w:rsidRPr="00FA3B29" w14:paraId="6BB6E629" w14:textId="77777777" w:rsidTr="00157DDF">
        <w:tblPrEx>
          <w:tblCellMar>
            <w:top w:w="57" w:type="dxa"/>
            <w:bottom w:w="57" w:type="dxa"/>
          </w:tblCellMar>
        </w:tblPrEx>
        <w:trPr>
          <w:cantSplit/>
          <w:trHeight w:val="774"/>
        </w:trPr>
        <w:tc>
          <w:tcPr>
            <w:tcW w:w="9498" w:type="dxa"/>
            <w:gridSpan w:val="2"/>
            <w:shd w:val="clear" w:color="auto" w:fill="auto"/>
          </w:tcPr>
          <w:p w14:paraId="69DE568C" w14:textId="77777777" w:rsidR="00157DDF" w:rsidRPr="006E0346"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11AB17A6" w14:textId="77777777" w:rsidR="00157DDF" w:rsidRPr="00FF38DF" w:rsidRDefault="00157DDF" w:rsidP="001D0BED">
            <w:pPr>
              <w:pStyle w:val="ListParagraph"/>
              <w:numPr>
                <w:ilvl w:val="0"/>
                <w:numId w:val="14"/>
              </w:numPr>
              <w:spacing w:before="0" w:after="0" w:line="240" w:lineRule="auto"/>
              <w:contextualSpacing/>
              <w:rPr>
                <w:rFonts w:cs="Arial"/>
                <w:i/>
                <w:sz w:val="20"/>
              </w:rPr>
            </w:pPr>
            <w:r>
              <w:rPr>
                <w:rFonts w:cs="Arial"/>
                <w:sz w:val="20"/>
              </w:rPr>
              <w:t xml:space="preserve">Two </w:t>
            </w:r>
            <w:r w:rsidRPr="006E0346">
              <w:rPr>
                <w:rFonts w:cs="Arial"/>
                <w:sz w:val="20"/>
              </w:rPr>
              <w:t>submitter</w:t>
            </w:r>
            <w:r>
              <w:rPr>
                <w:rFonts w:cs="Arial"/>
                <w:sz w:val="20"/>
              </w:rPr>
              <w:t>s</w:t>
            </w:r>
            <w:r w:rsidRPr="006E0346">
              <w:rPr>
                <w:rFonts w:cs="Arial"/>
                <w:sz w:val="20"/>
              </w:rPr>
              <w:t xml:space="preserve"> </w:t>
            </w:r>
            <w:r>
              <w:rPr>
                <w:rFonts w:cs="Arial"/>
                <w:sz w:val="20"/>
              </w:rPr>
              <w:t>said nothing needs to be monitored other than the matters discussed in the consultation document.</w:t>
            </w:r>
          </w:p>
        </w:tc>
      </w:tr>
      <w:tr w:rsidR="00157DDF" w:rsidRPr="00FA3B29" w14:paraId="5D924FB2" w14:textId="77777777" w:rsidTr="00C3765A">
        <w:tblPrEx>
          <w:tblCellMar>
            <w:top w:w="57" w:type="dxa"/>
            <w:bottom w:w="57" w:type="dxa"/>
          </w:tblCellMar>
        </w:tblPrEx>
        <w:trPr>
          <w:cantSplit/>
        </w:trPr>
        <w:tc>
          <w:tcPr>
            <w:tcW w:w="9498" w:type="dxa"/>
            <w:gridSpan w:val="2"/>
            <w:shd w:val="clear" w:color="auto" w:fill="DEEAF6" w:themeFill="accent1" w:themeFillTint="33"/>
          </w:tcPr>
          <w:p w14:paraId="459E2464"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br w:type="page"/>
            </w:r>
            <w:r w:rsidRPr="00FA3B29">
              <w:rPr>
                <w:rFonts w:cs="Arial"/>
                <w:b/>
                <w:color w:val="4472C4" w:themeColor="accent5"/>
                <w:sz w:val="20"/>
                <w:szCs w:val="20"/>
              </w:rPr>
              <w:t>Question 4 a</w:t>
            </w:r>
          </w:p>
          <w:p w14:paraId="5EE6F6AE"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t>Has ACART identified all the ethical issues relevant to the use of cryopreserved ovarian tissue to restore ovarian function?</w:t>
            </w:r>
          </w:p>
        </w:tc>
      </w:tr>
      <w:tr w:rsidR="00157DDF" w:rsidRPr="00FA3B29" w14:paraId="43DAB84D" w14:textId="77777777" w:rsidTr="00C3765A">
        <w:tblPrEx>
          <w:tblCellMar>
            <w:top w:w="57" w:type="dxa"/>
            <w:bottom w:w="57" w:type="dxa"/>
          </w:tblCellMar>
        </w:tblPrEx>
        <w:trPr>
          <w:cantSplit/>
        </w:trPr>
        <w:tc>
          <w:tcPr>
            <w:tcW w:w="9498" w:type="dxa"/>
            <w:gridSpan w:val="2"/>
            <w:shd w:val="clear" w:color="auto" w:fill="E2EFD9" w:themeFill="accent6" w:themeFillTint="33"/>
          </w:tcPr>
          <w:p w14:paraId="51083B60"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54DE7617" w14:textId="77777777" w:rsidTr="00C3765A">
        <w:tblPrEx>
          <w:tblCellMar>
            <w:top w:w="57" w:type="dxa"/>
            <w:bottom w:w="57" w:type="dxa"/>
          </w:tblCellMar>
        </w:tblPrEx>
        <w:trPr>
          <w:cantSplit/>
        </w:trPr>
        <w:tc>
          <w:tcPr>
            <w:tcW w:w="8080" w:type="dxa"/>
          </w:tcPr>
          <w:p w14:paraId="38DD476D" w14:textId="77777777" w:rsidR="00157DDF" w:rsidRPr="003407B6" w:rsidRDefault="00157DDF" w:rsidP="003407B6">
            <w:pPr>
              <w:contextualSpacing/>
              <w:rPr>
                <w:rFonts w:cs="Arial"/>
                <w:sz w:val="20"/>
                <w:szCs w:val="20"/>
              </w:rPr>
            </w:pPr>
            <w:r w:rsidRPr="003407B6">
              <w:rPr>
                <w:rFonts w:cs="Arial"/>
                <w:sz w:val="20"/>
                <w:szCs w:val="20"/>
              </w:rPr>
              <w:t xml:space="preserve">The submitters agreed and said the procedure should be permitted provided fully informed consent is given </w:t>
            </w:r>
          </w:p>
        </w:tc>
        <w:tc>
          <w:tcPr>
            <w:tcW w:w="1418" w:type="dxa"/>
          </w:tcPr>
          <w:p w14:paraId="1C09F831" w14:textId="67125DB8" w:rsidR="00157DDF" w:rsidRDefault="00436F99" w:rsidP="00791AC2">
            <w:pPr>
              <w:pStyle w:val="Default"/>
              <w:spacing w:before="0" w:after="0" w:line="240" w:lineRule="auto"/>
              <w:contextualSpacing/>
              <w:rPr>
                <w:sz w:val="20"/>
                <w:szCs w:val="20"/>
              </w:rPr>
            </w:pPr>
            <w:r>
              <w:rPr>
                <w:sz w:val="20"/>
                <w:szCs w:val="20"/>
              </w:rPr>
              <w:t>Hunter</w:t>
            </w:r>
            <w:r w:rsidR="00157DDF">
              <w:rPr>
                <w:sz w:val="20"/>
                <w:szCs w:val="20"/>
              </w:rPr>
              <w:t>.</w:t>
            </w:r>
          </w:p>
          <w:p w14:paraId="4583303D" w14:textId="77777777" w:rsidR="00157DDF" w:rsidRPr="00FA3B29" w:rsidRDefault="00157DDF" w:rsidP="00791AC2">
            <w:pPr>
              <w:pStyle w:val="Default"/>
              <w:spacing w:before="0" w:after="0" w:line="240" w:lineRule="auto"/>
              <w:contextualSpacing/>
              <w:rPr>
                <w:sz w:val="20"/>
                <w:szCs w:val="20"/>
              </w:rPr>
            </w:pPr>
            <w:r>
              <w:rPr>
                <w:sz w:val="20"/>
                <w:szCs w:val="20"/>
              </w:rPr>
              <w:t>Peart.</w:t>
            </w:r>
          </w:p>
        </w:tc>
      </w:tr>
      <w:tr w:rsidR="00157DDF" w:rsidRPr="00FA3B29" w14:paraId="52A73793" w14:textId="77777777" w:rsidTr="00C3765A">
        <w:tblPrEx>
          <w:tblCellMar>
            <w:top w:w="57" w:type="dxa"/>
            <w:bottom w:w="57" w:type="dxa"/>
          </w:tblCellMar>
        </w:tblPrEx>
        <w:trPr>
          <w:cantSplit/>
        </w:trPr>
        <w:tc>
          <w:tcPr>
            <w:tcW w:w="8080" w:type="dxa"/>
          </w:tcPr>
          <w:p w14:paraId="756539B4" w14:textId="77777777" w:rsidR="00157DDF" w:rsidRPr="003407B6" w:rsidRDefault="00157DDF" w:rsidP="003407B6">
            <w:pPr>
              <w:contextualSpacing/>
              <w:rPr>
                <w:rFonts w:cs="Arial"/>
                <w:sz w:val="20"/>
                <w:szCs w:val="20"/>
              </w:rPr>
            </w:pPr>
            <w:r w:rsidRPr="003407B6">
              <w:rPr>
                <w:rFonts w:cs="Arial"/>
                <w:sz w:val="20"/>
                <w:szCs w:val="20"/>
              </w:rPr>
              <w:t xml:space="preserve">While the values and beliefs of Maori have been recognised, it is essential that other major ethnic/religious values and beliefs also be considered – e.g. Muslim, Asian and Pacific women. </w:t>
            </w:r>
          </w:p>
        </w:tc>
        <w:tc>
          <w:tcPr>
            <w:tcW w:w="1418" w:type="dxa"/>
          </w:tcPr>
          <w:p w14:paraId="47639711" w14:textId="77777777" w:rsidR="00157DDF" w:rsidRPr="00FA3B29" w:rsidRDefault="00157DDF" w:rsidP="00791AC2">
            <w:pPr>
              <w:contextualSpacing/>
              <w:rPr>
                <w:rFonts w:cs="Arial"/>
                <w:color w:val="000000"/>
                <w:sz w:val="20"/>
                <w:szCs w:val="20"/>
              </w:rPr>
            </w:pPr>
            <w:r w:rsidRPr="00FA3B29">
              <w:rPr>
                <w:rFonts w:cs="Arial"/>
                <w:color w:val="000000"/>
                <w:sz w:val="20"/>
                <w:szCs w:val="20"/>
              </w:rPr>
              <w:t>NCWNZ</w:t>
            </w:r>
          </w:p>
        </w:tc>
      </w:tr>
      <w:tr w:rsidR="00157DDF" w:rsidRPr="00FA3B29" w14:paraId="2561DE58" w14:textId="77777777" w:rsidTr="00C3765A">
        <w:tblPrEx>
          <w:tblCellMar>
            <w:top w:w="57" w:type="dxa"/>
            <w:bottom w:w="57" w:type="dxa"/>
          </w:tblCellMar>
        </w:tblPrEx>
        <w:trPr>
          <w:cantSplit/>
        </w:trPr>
        <w:tc>
          <w:tcPr>
            <w:tcW w:w="9498" w:type="dxa"/>
            <w:gridSpan w:val="2"/>
            <w:shd w:val="clear" w:color="auto" w:fill="auto"/>
          </w:tcPr>
          <w:p w14:paraId="740BD86B" w14:textId="77777777" w:rsidR="00157DDF" w:rsidRPr="006E0346"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057A6ECB" w14:textId="77777777" w:rsidR="00157DDF" w:rsidRPr="00E72534" w:rsidRDefault="00157DDF" w:rsidP="001D0BED">
            <w:pPr>
              <w:pStyle w:val="ListParagraph"/>
              <w:numPr>
                <w:ilvl w:val="0"/>
                <w:numId w:val="14"/>
              </w:numPr>
              <w:spacing w:before="0" w:after="0" w:line="240" w:lineRule="auto"/>
              <w:contextualSpacing/>
              <w:rPr>
                <w:rFonts w:cs="Arial"/>
                <w:i/>
                <w:sz w:val="20"/>
              </w:rPr>
            </w:pPr>
            <w:r>
              <w:rPr>
                <w:rFonts w:cs="Arial"/>
                <w:sz w:val="20"/>
              </w:rPr>
              <w:t xml:space="preserve">Two </w:t>
            </w:r>
            <w:r w:rsidRPr="006E0346">
              <w:rPr>
                <w:rFonts w:cs="Arial"/>
                <w:sz w:val="20"/>
              </w:rPr>
              <w:t>submitter</w:t>
            </w:r>
            <w:r>
              <w:rPr>
                <w:rFonts w:cs="Arial"/>
                <w:sz w:val="20"/>
              </w:rPr>
              <w:t>s</w:t>
            </w:r>
            <w:r w:rsidRPr="006E0346">
              <w:rPr>
                <w:rFonts w:cs="Arial"/>
                <w:sz w:val="20"/>
              </w:rPr>
              <w:t xml:space="preserve"> </w:t>
            </w:r>
            <w:r>
              <w:rPr>
                <w:rFonts w:cs="Arial"/>
                <w:sz w:val="20"/>
              </w:rPr>
              <w:t>said all ethical issues have been addressed and they stressed the importance of women giving their fully informed consent.</w:t>
            </w:r>
          </w:p>
          <w:p w14:paraId="44F92734" w14:textId="77777777" w:rsidR="00157DDF" w:rsidRPr="00FF38DF" w:rsidRDefault="00157DDF" w:rsidP="001D0BED">
            <w:pPr>
              <w:pStyle w:val="ListParagraph"/>
              <w:numPr>
                <w:ilvl w:val="0"/>
                <w:numId w:val="14"/>
              </w:numPr>
              <w:spacing w:before="0" w:after="0" w:line="240" w:lineRule="auto"/>
              <w:contextualSpacing/>
              <w:rPr>
                <w:rFonts w:cs="Arial"/>
                <w:i/>
                <w:sz w:val="20"/>
              </w:rPr>
            </w:pPr>
            <w:r>
              <w:rPr>
                <w:rFonts w:cs="Arial"/>
                <w:sz w:val="20"/>
              </w:rPr>
              <w:t>One submitter said the beliefs of other ethnic and religious groups need to be considered.</w:t>
            </w:r>
          </w:p>
        </w:tc>
      </w:tr>
      <w:tr w:rsidR="00157DDF" w:rsidRPr="00FA3B29" w14:paraId="09255E62" w14:textId="77777777" w:rsidTr="00C3765A">
        <w:tblPrEx>
          <w:tblCellMar>
            <w:top w:w="57" w:type="dxa"/>
            <w:bottom w:w="57" w:type="dxa"/>
          </w:tblCellMar>
        </w:tblPrEx>
        <w:trPr>
          <w:cantSplit/>
        </w:trPr>
        <w:tc>
          <w:tcPr>
            <w:tcW w:w="9498" w:type="dxa"/>
            <w:gridSpan w:val="2"/>
            <w:shd w:val="clear" w:color="auto" w:fill="FBE4D5" w:themeFill="accent2" w:themeFillTint="33"/>
          </w:tcPr>
          <w:p w14:paraId="369B9163" w14:textId="77777777" w:rsidR="00157DDF" w:rsidRPr="00FA3B29" w:rsidRDefault="00157DDF" w:rsidP="00791AC2">
            <w:pPr>
              <w:contextualSpacing/>
              <w:rPr>
                <w:rFonts w:cs="Arial"/>
                <w:b/>
                <w:sz w:val="20"/>
                <w:szCs w:val="20"/>
              </w:rPr>
            </w:pPr>
            <w:r w:rsidRPr="00FA3B29">
              <w:rPr>
                <w:rFonts w:cs="Arial"/>
                <w:b/>
                <w:color w:val="4472C4" w:themeColor="accent5"/>
                <w:sz w:val="20"/>
                <w:szCs w:val="20"/>
              </w:rPr>
              <w:t>No</w:t>
            </w:r>
          </w:p>
        </w:tc>
      </w:tr>
      <w:tr w:rsidR="00157DDF" w:rsidRPr="00FA3B29" w14:paraId="1F759009" w14:textId="77777777" w:rsidTr="00C3765A">
        <w:tblPrEx>
          <w:tblCellMar>
            <w:top w:w="57" w:type="dxa"/>
            <w:bottom w:w="57" w:type="dxa"/>
          </w:tblCellMar>
        </w:tblPrEx>
        <w:trPr>
          <w:cantSplit/>
        </w:trPr>
        <w:tc>
          <w:tcPr>
            <w:tcW w:w="8080" w:type="dxa"/>
          </w:tcPr>
          <w:p w14:paraId="79A279CA" w14:textId="77777777" w:rsidR="00157DDF" w:rsidRPr="005A26AF" w:rsidRDefault="00157DDF" w:rsidP="00A92C4E">
            <w:pPr>
              <w:contextualSpacing/>
              <w:rPr>
                <w:sz w:val="20"/>
                <w:szCs w:val="20"/>
              </w:rPr>
            </w:pPr>
            <w:r>
              <w:rPr>
                <w:rFonts w:cs="Arial"/>
                <w:sz w:val="20"/>
                <w:szCs w:val="20"/>
              </w:rPr>
              <w:t xml:space="preserve">Ovarian </w:t>
            </w:r>
            <w:r w:rsidRPr="003407B6">
              <w:rPr>
                <w:rFonts w:cs="Arial"/>
                <w:sz w:val="20"/>
                <w:szCs w:val="20"/>
              </w:rPr>
              <w:t>tissue freezing is not publicly funded</w:t>
            </w:r>
            <w:r>
              <w:rPr>
                <w:rFonts w:cs="Arial"/>
                <w:sz w:val="20"/>
                <w:szCs w:val="20"/>
              </w:rPr>
              <w:t xml:space="preserve">, </w:t>
            </w:r>
            <w:r w:rsidRPr="003407B6">
              <w:rPr>
                <w:rFonts w:cs="Arial"/>
                <w:sz w:val="20"/>
                <w:szCs w:val="20"/>
              </w:rPr>
              <w:t xml:space="preserve">and </w:t>
            </w:r>
            <w:r>
              <w:rPr>
                <w:rFonts w:cs="Arial"/>
                <w:sz w:val="20"/>
                <w:szCs w:val="20"/>
              </w:rPr>
              <w:t xml:space="preserve">that </w:t>
            </w:r>
            <w:r w:rsidRPr="003407B6">
              <w:rPr>
                <w:rFonts w:cs="Arial"/>
                <w:sz w:val="20"/>
                <w:szCs w:val="20"/>
              </w:rPr>
              <w:t>women seeking fertility preservation after diagnosis will be referred to private fertility clinics. Our preference is that the storage of tissue be handled within the public health system.</w:t>
            </w:r>
            <w:r w:rsidRPr="005A26AF">
              <w:rPr>
                <w:sz w:val="20"/>
                <w:szCs w:val="20"/>
              </w:rPr>
              <w:t xml:space="preserve"> </w:t>
            </w:r>
          </w:p>
        </w:tc>
        <w:tc>
          <w:tcPr>
            <w:tcW w:w="1418" w:type="dxa"/>
          </w:tcPr>
          <w:p w14:paraId="69273051" w14:textId="77777777" w:rsidR="00157DDF" w:rsidRPr="00FA3B29" w:rsidRDefault="00157DDF" w:rsidP="00791AC2">
            <w:pPr>
              <w:contextualSpacing/>
              <w:rPr>
                <w:rFonts w:cs="Arial"/>
                <w:color w:val="000000"/>
                <w:sz w:val="20"/>
                <w:szCs w:val="20"/>
              </w:rPr>
            </w:pPr>
            <w:r w:rsidRPr="005A26AF">
              <w:rPr>
                <w:rFonts w:cs="Arial"/>
                <w:color w:val="000000"/>
                <w:sz w:val="20"/>
                <w:szCs w:val="20"/>
              </w:rPr>
              <w:t>Nathaniel</w:t>
            </w:r>
          </w:p>
        </w:tc>
      </w:tr>
      <w:tr w:rsidR="00157DDF" w:rsidRPr="00FA3B29" w14:paraId="6A32DC16" w14:textId="77777777" w:rsidTr="00C3765A">
        <w:tblPrEx>
          <w:tblCellMar>
            <w:top w:w="57" w:type="dxa"/>
            <w:bottom w:w="57" w:type="dxa"/>
          </w:tblCellMar>
        </w:tblPrEx>
        <w:trPr>
          <w:cantSplit/>
        </w:trPr>
        <w:tc>
          <w:tcPr>
            <w:tcW w:w="9498" w:type="dxa"/>
            <w:gridSpan w:val="2"/>
            <w:shd w:val="clear" w:color="auto" w:fill="auto"/>
          </w:tcPr>
          <w:p w14:paraId="7C235F5D" w14:textId="77777777" w:rsidR="00157DDF" w:rsidRPr="006E0346" w:rsidRDefault="00157DDF" w:rsidP="00791AC2">
            <w:pPr>
              <w:pStyle w:val="Default"/>
              <w:spacing w:before="0" w:after="0" w:line="240" w:lineRule="auto"/>
              <w:contextualSpacing/>
              <w:rPr>
                <w:b/>
                <w:color w:val="auto"/>
                <w:sz w:val="20"/>
                <w:szCs w:val="20"/>
              </w:rPr>
            </w:pPr>
            <w:r w:rsidRPr="00FA3B29">
              <w:rPr>
                <w:sz w:val="20"/>
                <w:szCs w:val="20"/>
              </w:rPr>
              <w:br w:type="page"/>
            </w:r>
            <w:r>
              <w:rPr>
                <w:b/>
                <w:i/>
                <w:sz w:val="20"/>
                <w:szCs w:val="20"/>
              </w:rPr>
              <w:t>ACART summary</w:t>
            </w:r>
            <w:r w:rsidRPr="00FA3B29">
              <w:rPr>
                <w:b/>
                <w:color w:val="auto"/>
                <w:sz w:val="20"/>
                <w:szCs w:val="20"/>
              </w:rPr>
              <w:t xml:space="preserve"> </w:t>
            </w:r>
          </w:p>
          <w:p w14:paraId="740E7888" w14:textId="77777777" w:rsidR="00157DDF" w:rsidRPr="00FF38DF" w:rsidRDefault="00157DDF" w:rsidP="001D0BED">
            <w:pPr>
              <w:pStyle w:val="ListParagraph"/>
              <w:numPr>
                <w:ilvl w:val="0"/>
                <w:numId w:val="14"/>
              </w:numPr>
              <w:spacing w:before="0" w:after="0" w:line="240" w:lineRule="auto"/>
              <w:contextualSpacing/>
              <w:rPr>
                <w:rFonts w:cs="Arial"/>
                <w:i/>
                <w:sz w:val="20"/>
              </w:rPr>
            </w:pPr>
            <w:r>
              <w:rPr>
                <w:rFonts w:cs="Arial"/>
                <w:sz w:val="20"/>
              </w:rPr>
              <w:t xml:space="preserve">One submitter said the absence of public funding is an ethical matter as it affects the equity of access to the treatment. </w:t>
            </w:r>
          </w:p>
        </w:tc>
      </w:tr>
      <w:tr w:rsidR="00157DDF" w:rsidRPr="00FA3B29" w14:paraId="2294F5A6" w14:textId="77777777" w:rsidTr="00C3765A">
        <w:tblPrEx>
          <w:tblCellMar>
            <w:top w:w="57" w:type="dxa"/>
            <w:bottom w:w="57" w:type="dxa"/>
          </w:tblCellMar>
        </w:tblPrEx>
        <w:trPr>
          <w:cantSplit/>
        </w:trPr>
        <w:tc>
          <w:tcPr>
            <w:tcW w:w="9498" w:type="dxa"/>
            <w:gridSpan w:val="2"/>
            <w:shd w:val="clear" w:color="auto" w:fill="DEEAF6" w:themeFill="accent1" w:themeFillTint="33"/>
          </w:tcPr>
          <w:p w14:paraId="3C321A60" w14:textId="77777777" w:rsidR="00157DDF" w:rsidRPr="00FA3B29" w:rsidRDefault="00157DDF" w:rsidP="00791AC2">
            <w:pPr>
              <w:contextualSpacing/>
              <w:rPr>
                <w:rFonts w:cs="Arial"/>
                <w:b/>
                <w:color w:val="4472C4" w:themeColor="accent5"/>
                <w:sz w:val="20"/>
                <w:szCs w:val="20"/>
              </w:rPr>
            </w:pPr>
            <w:r w:rsidRPr="00FA3B29">
              <w:rPr>
                <w:rFonts w:cs="Arial"/>
                <w:b/>
                <w:color w:val="4472C4" w:themeColor="accent5"/>
                <w:sz w:val="20"/>
                <w:szCs w:val="20"/>
              </w:rPr>
              <w:t xml:space="preserve">Question 4 b </w:t>
            </w:r>
          </w:p>
          <w:p w14:paraId="692A9B4E"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t>Do you agree with ACART’s ethical analysis that there are no significant ethical issues associated with the use of cryopreserved ovarian tissue to restore ovarian function?</w:t>
            </w:r>
          </w:p>
        </w:tc>
      </w:tr>
      <w:tr w:rsidR="00157DDF" w:rsidRPr="00FA3B29" w14:paraId="7B2178A8" w14:textId="77777777" w:rsidTr="00C3765A">
        <w:tblPrEx>
          <w:tblCellMar>
            <w:top w:w="57" w:type="dxa"/>
            <w:bottom w:w="57" w:type="dxa"/>
          </w:tblCellMar>
        </w:tblPrEx>
        <w:trPr>
          <w:cantSplit/>
        </w:trPr>
        <w:tc>
          <w:tcPr>
            <w:tcW w:w="9498" w:type="dxa"/>
            <w:gridSpan w:val="2"/>
            <w:shd w:val="clear" w:color="auto" w:fill="E2EFD9" w:themeFill="accent6" w:themeFillTint="33"/>
          </w:tcPr>
          <w:p w14:paraId="47A0B3E0"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5FFF0855" w14:textId="77777777" w:rsidTr="00C3765A">
        <w:tblPrEx>
          <w:tblCellMar>
            <w:top w:w="57" w:type="dxa"/>
            <w:bottom w:w="57" w:type="dxa"/>
          </w:tblCellMar>
        </w:tblPrEx>
        <w:trPr>
          <w:cantSplit/>
        </w:trPr>
        <w:tc>
          <w:tcPr>
            <w:tcW w:w="8080" w:type="dxa"/>
          </w:tcPr>
          <w:p w14:paraId="4E1EAE88" w14:textId="77777777" w:rsidR="00157DDF" w:rsidRPr="003407B6" w:rsidRDefault="00157DDF" w:rsidP="003407B6">
            <w:pPr>
              <w:contextualSpacing/>
              <w:rPr>
                <w:rFonts w:cs="Arial"/>
                <w:sz w:val="20"/>
                <w:szCs w:val="20"/>
              </w:rPr>
            </w:pPr>
            <w:r w:rsidRPr="003407B6">
              <w:rPr>
                <w:rFonts w:cs="Arial"/>
                <w:sz w:val="20"/>
                <w:szCs w:val="20"/>
              </w:rPr>
              <w:t>Use of cryopreserved ovarian tissue for restoration of ovarian function, provided fully informed consent is given</w:t>
            </w:r>
            <w:r>
              <w:rPr>
                <w:rFonts w:cs="Arial"/>
                <w:sz w:val="20"/>
                <w:szCs w:val="20"/>
              </w:rPr>
              <w:t>,</w:t>
            </w:r>
            <w:r w:rsidRPr="003407B6">
              <w:rPr>
                <w:rFonts w:cs="Arial"/>
                <w:sz w:val="20"/>
                <w:szCs w:val="20"/>
              </w:rPr>
              <w:t xml:space="preserve"> holds no greater ethical concern than other established assisted reproductive technologies.</w:t>
            </w:r>
          </w:p>
        </w:tc>
        <w:tc>
          <w:tcPr>
            <w:tcW w:w="1418" w:type="dxa"/>
          </w:tcPr>
          <w:p w14:paraId="0A1A67A8" w14:textId="58DE01A4" w:rsidR="00157DDF" w:rsidRDefault="00436F99" w:rsidP="00791AC2">
            <w:pPr>
              <w:pStyle w:val="Default"/>
              <w:spacing w:before="0" w:after="0" w:line="240" w:lineRule="auto"/>
              <w:contextualSpacing/>
              <w:rPr>
                <w:sz w:val="20"/>
                <w:szCs w:val="20"/>
              </w:rPr>
            </w:pPr>
            <w:r>
              <w:rPr>
                <w:sz w:val="20"/>
                <w:szCs w:val="20"/>
              </w:rPr>
              <w:t>Hunter</w:t>
            </w:r>
            <w:r w:rsidR="00157DDF">
              <w:rPr>
                <w:sz w:val="20"/>
                <w:szCs w:val="20"/>
              </w:rPr>
              <w:t xml:space="preserve">. </w:t>
            </w:r>
          </w:p>
          <w:p w14:paraId="3207601D" w14:textId="77777777" w:rsidR="00157DDF" w:rsidRPr="00FA3B29" w:rsidRDefault="00157DDF" w:rsidP="00791AC2">
            <w:pPr>
              <w:pStyle w:val="Default"/>
              <w:spacing w:before="0" w:after="0" w:line="240" w:lineRule="auto"/>
              <w:contextualSpacing/>
              <w:rPr>
                <w:sz w:val="20"/>
                <w:szCs w:val="20"/>
              </w:rPr>
            </w:pPr>
            <w:r>
              <w:rPr>
                <w:sz w:val="20"/>
                <w:szCs w:val="20"/>
              </w:rPr>
              <w:t>Peart.</w:t>
            </w:r>
          </w:p>
        </w:tc>
      </w:tr>
      <w:tr w:rsidR="00157DDF" w:rsidRPr="00FA3B29" w14:paraId="67B19C4D" w14:textId="77777777" w:rsidTr="00C3765A">
        <w:tblPrEx>
          <w:tblCellMar>
            <w:top w:w="57" w:type="dxa"/>
            <w:bottom w:w="57" w:type="dxa"/>
          </w:tblCellMar>
        </w:tblPrEx>
        <w:trPr>
          <w:cantSplit/>
        </w:trPr>
        <w:tc>
          <w:tcPr>
            <w:tcW w:w="8080" w:type="dxa"/>
          </w:tcPr>
          <w:p w14:paraId="55EF8FE0" w14:textId="77777777" w:rsidR="00157DDF" w:rsidRPr="003407B6" w:rsidRDefault="00157DDF" w:rsidP="003407B6">
            <w:pPr>
              <w:contextualSpacing/>
              <w:rPr>
                <w:rFonts w:cs="Arial"/>
                <w:sz w:val="20"/>
                <w:szCs w:val="20"/>
              </w:rPr>
            </w:pPr>
            <w:r w:rsidRPr="003407B6">
              <w:rPr>
                <w:rFonts w:cs="Arial"/>
                <w:sz w:val="20"/>
                <w:szCs w:val="20"/>
              </w:rPr>
              <w:t xml:space="preserve">The processes associated with providing full information and gaining consent will be particularly important to consider in cases where children are involved and where there is the potential for disagreement between parents/guardians and a child/young person or between parents/guardians of a child/young person regarding the necessity (or even affordability) of such treatment. The implications for future fertility decisions are permanent and of such a serious nature that thought should be given to providing independent counselling in these cases. </w:t>
            </w:r>
          </w:p>
        </w:tc>
        <w:tc>
          <w:tcPr>
            <w:tcW w:w="1418" w:type="dxa"/>
          </w:tcPr>
          <w:p w14:paraId="626F6CE6" w14:textId="77777777" w:rsidR="00157DDF" w:rsidRPr="00FA3B29" w:rsidRDefault="00157DDF" w:rsidP="00791AC2">
            <w:pPr>
              <w:contextualSpacing/>
              <w:rPr>
                <w:rFonts w:cs="Arial"/>
                <w:color w:val="000000"/>
                <w:sz w:val="20"/>
                <w:szCs w:val="20"/>
              </w:rPr>
            </w:pPr>
            <w:r w:rsidRPr="00FA3B29">
              <w:rPr>
                <w:rFonts w:cs="Arial"/>
                <w:color w:val="000000"/>
                <w:sz w:val="20"/>
                <w:szCs w:val="20"/>
              </w:rPr>
              <w:t>Nathaniel</w:t>
            </w:r>
          </w:p>
        </w:tc>
      </w:tr>
      <w:tr w:rsidR="00157DDF" w:rsidRPr="00FA3B29" w14:paraId="69AD3EEC" w14:textId="77777777" w:rsidTr="00C3765A">
        <w:tblPrEx>
          <w:tblCellMar>
            <w:top w:w="57" w:type="dxa"/>
            <w:bottom w:w="57" w:type="dxa"/>
          </w:tblCellMar>
        </w:tblPrEx>
        <w:trPr>
          <w:cantSplit/>
        </w:trPr>
        <w:tc>
          <w:tcPr>
            <w:tcW w:w="8080" w:type="dxa"/>
          </w:tcPr>
          <w:p w14:paraId="23C633A1" w14:textId="77777777" w:rsidR="00157DDF" w:rsidRPr="003407B6" w:rsidRDefault="00157DDF" w:rsidP="00A92C4E">
            <w:pPr>
              <w:contextualSpacing/>
              <w:rPr>
                <w:rFonts w:cs="Arial"/>
                <w:sz w:val="20"/>
                <w:szCs w:val="20"/>
              </w:rPr>
            </w:pPr>
            <w:r>
              <w:rPr>
                <w:rFonts w:cs="Arial"/>
                <w:sz w:val="20"/>
                <w:szCs w:val="20"/>
              </w:rPr>
              <w:t>P</w:t>
            </w:r>
            <w:r w:rsidRPr="003407B6">
              <w:rPr>
                <w:rFonts w:cs="Arial"/>
                <w:sz w:val="20"/>
                <w:szCs w:val="20"/>
              </w:rPr>
              <w:t>reventing the use of cryopreserved ovarian tissue to restore ovarian function would create significant ethical issues.</w:t>
            </w:r>
          </w:p>
        </w:tc>
        <w:tc>
          <w:tcPr>
            <w:tcW w:w="1418" w:type="dxa"/>
          </w:tcPr>
          <w:p w14:paraId="05B7726C" w14:textId="77777777" w:rsidR="00157DDF" w:rsidRPr="00FA3B29" w:rsidRDefault="00157DDF" w:rsidP="00791AC2">
            <w:pPr>
              <w:pStyle w:val="Default"/>
              <w:spacing w:before="0" w:after="0" w:line="240" w:lineRule="auto"/>
              <w:contextualSpacing/>
              <w:rPr>
                <w:sz w:val="20"/>
                <w:szCs w:val="20"/>
              </w:rPr>
            </w:pPr>
            <w:r w:rsidRPr="00FA3B29">
              <w:rPr>
                <w:sz w:val="20"/>
                <w:szCs w:val="20"/>
              </w:rPr>
              <w:t>HSNZ</w:t>
            </w:r>
          </w:p>
        </w:tc>
      </w:tr>
      <w:tr w:rsidR="00157DDF" w:rsidRPr="00FA3B29" w14:paraId="47558AB6" w14:textId="77777777" w:rsidTr="00C3765A">
        <w:tblPrEx>
          <w:tblCellMar>
            <w:top w:w="57" w:type="dxa"/>
            <w:bottom w:w="57" w:type="dxa"/>
          </w:tblCellMar>
        </w:tblPrEx>
        <w:trPr>
          <w:cantSplit/>
        </w:trPr>
        <w:tc>
          <w:tcPr>
            <w:tcW w:w="9498" w:type="dxa"/>
            <w:gridSpan w:val="2"/>
          </w:tcPr>
          <w:p w14:paraId="3653CB96"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47B609E4" w14:textId="77777777" w:rsidR="00157DDF" w:rsidRPr="00CC0022" w:rsidRDefault="00157DDF" w:rsidP="001D0BED">
            <w:pPr>
              <w:pStyle w:val="ListParagraph"/>
              <w:numPr>
                <w:ilvl w:val="0"/>
                <w:numId w:val="14"/>
              </w:numPr>
              <w:spacing w:before="0" w:after="0" w:line="240" w:lineRule="auto"/>
              <w:contextualSpacing/>
              <w:rPr>
                <w:rFonts w:cs="Arial"/>
                <w:i/>
                <w:sz w:val="20"/>
              </w:rPr>
            </w:pPr>
            <w:r>
              <w:rPr>
                <w:rFonts w:cs="Arial"/>
                <w:sz w:val="20"/>
              </w:rPr>
              <w:t xml:space="preserve">Three </w:t>
            </w:r>
            <w:r w:rsidRPr="006E0346">
              <w:rPr>
                <w:rFonts w:cs="Arial"/>
                <w:sz w:val="20"/>
              </w:rPr>
              <w:t>submitter</w:t>
            </w:r>
            <w:r>
              <w:rPr>
                <w:rFonts w:cs="Arial"/>
                <w:sz w:val="20"/>
              </w:rPr>
              <w:t>s</w:t>
            </w:r>
            <w:r w:rsidRPr="006E0346">
              <w:rPr>
                <w:rFonts w:cs="Arial"/>
                <w:sz w:val="20"/>
              </w:rPr>
              <w:t xml:space="preserve"> </w:t>
            </w:r>
            <w:r>
              <w:rPr>
                <w:rFonts w:cs="Arial"/>
                <w:sz w:val="20"/>
              </w:rPr>
              <w:t>said all ethical issues have been addressed and they stressed the importance of women giving their fully informed consent.</w:t>
            </w:r>
          </w:p>
          <w:p w14:paraId="2DA645D9" w14:textId="77777777" w:rsidR="00157DDF" w:rsidRPr="00CC0022" w:rsidRDefault="00157DDF" w:rsidP="001D0BED">
            <w:pPr>
              <w:pStyle w:val="ListParagraph"/>
              <w:numPr>
                <w:ilvl w:val="0"/>
                <w:numId w:val="14"/>
              </w:numPr>
              <w:spacing w:before="0" w:after="0" w:line="240" w:lineRule="auto"/>
              <w:contextualSpacing/>
              <w:rPr>
                <w:rFonts w:cs="Arial"/>
                <w:i/>
                <w:sz w:val="20"/>
              </w:rPr>
            </w:pPr>
            <w:r>
              <w:rPr>
                <w:rFonts w:cs="Arial"/>
                <w:sz w:val="20"/>
              </w:rPr>
              <w:t>One submitter noted that parties might disagree over whether a girl/woman should use the procedure. The submitter said independent counselling could be necessary for such situations.</w:t>
            </w:r>
          </w:p>
          <w:p w14:paraId="5ED25D63" w14:textId="77777777" w:rsidR="00157DDF" w:rsidRPr="00FA3B29" w:rsidRDefault="00157DDF" w:rsidP="001D0BED">
            <w:pPr>
              <w:pStyle w:val="ListParagraph"/>
              <w:numPr>
                <w:ilvl w:val="0"/>
                <w:numId w:val="14"/>
              </w:numPr>
              <w:spacing w:before="0" w:after="0" w:line="240" w:lineRule="auto"/>
              <w:contextualSpacing/>
              <w:rPr>
                <w:rFonts w:cs="Arial"/>
                <w:sz w:val="20"/>
              </w:rPr>
            </w:pPr>
            <w:r>
              <w:rPr>
                <w:rFonts w:cs="Arial"/>
                <w:sz w:val="20"/>
              </w:rPr>
              <w:t xml:space="preserve">One submitter said it could be unethical to </w:t>
            </w:r>
            <w:r w:rsidRPr="005A26AF">
              <w:rPr>
                <w:rFonts w:cs="Arial"/>
                <w:i/>
                <w:sz w:val="20"/>
              </w:rPr>
              <w:t>prevent</w:t>
            </w:r>
            <w:r>
              <w:rPr>
                <w:rFonts w:cs="Arial"/>
                <w:sz w:val="20"/>
              </w:rPr>
              <w:t xml:space="preserve"> the use of the procedure.</w:t>
            </w:r>
          </w:p>
        </w:tc>
      </w:tr>
      <w:tr w:rsidR="00157DDF" w:rsidRPr="00FA3B29" w14:paraId="0D8F587D" w14:textId="77777777" w:rsidTr="00C3765A">
        <w:tblPrEx>
          <w:tblCellMar>
            <w:top w:w="57" w:type="dxa"/>
            <w:bottom w:w="57" w:type="dxa"/>
          </w:tblCellMar>
        </w:tblPrEx>
        <w:trPr>
          <w:cantSplit/>
        </w:trPr>
        <w:tc>
          <w:tcPr>
            <w:tcW w:w="9498" w:type="dxa"/>
            <w:gridSpan w:val="2"/>
            <w:shd w:val="clear" w:color="auto" w:fill="FBE4D5" w:themeFill="accent2" w:themeFillTint="33"/>
          </w:tcPr>
          <w:p w14:paraId="37B7499A" w14:textId="77777777" w:rsidR="00157DDF" w:rsidRPr="00FA3B29" w:rsidRDefault="00157DDF" w:rsidP="00791AC2">
            <w:pPr>
              <w:contextualSpacing/>
              <w:rPr>
                <w:rFonts w:cs="Arial"/>
                <w:b/>
                <w:sz w:val="20"/>
                <w:szCs w:val="20"/>
              </w:rPr>
            </w:pPr>
            <w:r w:rsidRPr="00FA3B29">
              <w:rPr>
                <w:rFonts w:cs="Arial"/>
                <w:b/>
                <w:color w:val="4472C4" w:themeColor="accent5"/>
                <w:sz w:val="20"/>
                <w:szCs w:val="20"/>
              </w:rPr>
              <w:t>No</w:t>
            </w:r>
          </w:p>
        </w:tc>
      </w:tr>
      <w:tr w:rsidR="00157DDF" w:rsidRPr="00FA3B29" w14:paraId="2DB08A5B" w14:textId="77777777" w:rsidTr="00C3765A">
        <w:tblPrEx>
          <w:tblCellMar>
            <w:top w:w="57" w:type="dxa"/>
            <w:bottom w:w="57" w:type="dxa"/>
          </w:tblCellMar>
        </w:tblPrEx>
        <w:trPr>
          <w:cantSplit/>
        </w:trPr>
        <w:tc>
          <w:tcPr>
            <w:tcW w:w="8080" w:type="dxa"/>
          </w:tcPr>
          <w:p w14:paraId="4F426816" w14:textId="77777777" w:rsidR="00157DDF" w:rsidRPr="00FA3B29" w:rsidRDefault="00157DDF" w:rsidP="003407B6">
            <w:pPr>
              <w:contextualSpacing/>
              <w:rPr>
                <w:sz w:val="20"/>
                <w:szCs w:val="20"/>
              </w:rPr>
            </w:pPr>
            <w:r w:rsidRPr="003407B6">
              <w:rPr>
                <w:rFonts w:cs="Arial"/>
                <w:sz w:val="20"/>
                <w:szCs w:val="20"/>
              </w:rPr>
              <w:t>FWHC believes ‘treatment creep’ could occur if the procedure is introduced, for example as a backstop option against conditions such as osteoporosis. We do not support this potential future use option.</w:t>
            </w:r>
            <w:r>
              <w:rPr>
                <w:sz w:val="20"/>
                <w:szCs w:val="20"/>
              </w:rPr>
              <w:t xml:space="preserve"> </w:t>
            </w:r>
          </w:p>
        </w:tc>
        <w:tc>
          <w:tcPr>
            <w:tcW w:w="1418" w:type="dxa"/>
          </w:tcPr>
          <w:p w14:paraId="419FE211" w14:textId="77777777" w:rsidR="00157DDF" w:rsidRPr="00FA3B29" w:rsidRDefault="00157DDF" w:rsidP="00791AC2">
            <w:pPr>
              <w:pStyle w:val="Default"/>
              <w:spacing w:before="0" w:after="0" w:line="240" w:lineRule="auto"/>
              <w:contextualSpacing/>
              <w:rPr>
                <w:sz w:val="20"/>
                <w:szCs w:val="20"/>
              </w:rPr>
            </w:pPr>
            <w:r w:rsidRPr="00FA3B29">
              <w:rPr>
                <w:sz w:val="20"/>
                <w:szCs w:val="20"/>
              </w:rPr>
              <w:t>FWHC</w:t>
            </w:r>
          </w:p>
        </w:tc>
      </w:tr>
      <w:tr w:rsidR="00157DDF" w:rsidRPr="00FA3B29" w14:paraId="191217AA" w14:textId="77777777" w:rsidTr="00C3765A">
        <w:tblPrEx>
          <w:tblCellMar>
            <w:top w:w="57" w:type="dxa"/>
            <w:bottom w:w="57" w:type="dxa"/>
          </w:tblCellMar>
        </w:tblPrEx>
        <w:trPr>
          <w:cantSplit/>
        </w:trPr>
        <w:tc>
          <w:tcPr>
            <w:tcW w:w="9498" w:type="dxa"/>
            <w:gridSpan w:val="2"/>
          </w:tcPr>
          <w:p w14:paraId="68B89947"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0CDD18EE" w14:textId="7803E0D0" w:rsidR="00157DDF" w:rsidRPr="00FA3B29" w:rsidRDefault="00157DDF" w:rsidP="006E12DD">
            <w:pPr>
              <w:pStyle w:val="ListParagraph"/>
              <w:numPr>
                <w:ilvl w:val="0"/>
                <w:numId w:val="14"/>
              </w:numPr>
              <w:spacing w:before="0" w:after="0" w:line="240" w:lineRule="auto"/>
              <w:contextualSpacing/>
              <w:rPr>
                <w:rFonts w:cs="Arial"/>
                <w:sz w:val="20"/>
              </w:rPr>
            </w:pPr>
            <w:r>
              <w:rPr>
                <w:rFonts w:cs="Arial"/>
                <w:sz w:val="20"/>
              </w:rPr>
              <w:t xml:space="preserve"> One submitter cited treatment creep as an ethical issue as it may lead to unsupported future use purposes.</w:t>
            </w:r>
            <w:r w:rsidR="00622C3D">
              <w:rPr>
                <w:rFonts w:cs="Arial"/>
                <w:sz w:val="20"/>
              </w:rPr>
              <w:t xml:space="preserve"> </w:t>
            </w:r>
          </w:p>
        </w:tc>
      </w:tr>
      <w:tr w:rsidR="00157DDF" w:rsidRPr="00FA3B29" w14:paraId="302BABB7" w14:textId="77777777" w:rsidTr="00C3765A">
        <w:tblPrEx>
          <w:tblCellMar>
            <w:top w:w="57" w:type="dxa"/>
            <w:bottom w:w="57" w:type="dxa"/>
          </w:tblCellMar>
        </w:tblPrEx>
        <w:trPr>
          <w:cantSplit/>
        </w:trPr>
        <w:tc>
          <w:tcPr>
            <w:tcW w:w="9498" w:type="dxa"/>
            <w:gridSpan w:val="2"/>
            <w:shd w:val="clear" w:color="auto" w:fill="DEEAF6" w:themeFill="accent1" w:themeFillTint="33"/>
          </w:tcPr>
          <w:p w14:paraId="7963FDF2" w14:textId="77777777" w:rsidR="00157DDF" w:rsidRPr="00FA3B29" w:rsidRDefault="00157DDF" w:rsidP="00791AC2">
            <w:pPr>
              <w:contextualSpacing/>
              <w:rPr>
                <w:rFonts w:cs="Arial"/>
                <w:b/>
                <w:color w:val="4472C4" w:themeColor="accent5"/>
                <w:sz w:val="20"/>
                <w:szCs w:val="20"/>
              </w:rPr>
            </w:pPr>
            <w:r w:rsidRPr="00FA3B29">
              <w:rPr>
                <w:rFonts w:cs="Arial"/>
                <w:sz w:val="20"/>
                <w:szCs w:val="20"/>
              </w:rPr>
              <w:br w:type="page"/>
            </w:r>
            <w:r w:rsidRPr="00FA3B29">
              <w:rPr>
                <w:rFonts w:cs="Arial"/>
                <w:color w:val="4472C4" w:themeColor="accent5"/>
                <w:sz w:val="20"/>
                <w:szCs w:val="20"/>
              </w:rPr>
              <w:br w:type="page"/>
            </w:r>
            <w:r w:rsidRPr="00FA3B29">
              <w:rPr>
                <w:rFonts w:cs="Arial"/>
                <w:b/>
                <w:color w:val="4472C4" w:themeColor="accent5"/>
                <w:sz w:val="20"/>
                <w:szCs w:val="20"/>
              </w:rPr>
              <w:t>Question 5 a</w:t>
            </w:r>
          </w:p>
          <w:p w14:paraId="0C122BEC"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t>Do you agree that the use of cryopreserved ovarian tissue to restore ovarian function should become an established procedure?</w:t>
            </w:r>
          </w:p>
        </w:tc>
      </w:tr>
      <w:tr w:rsidR="00157DDF" w:rsidRPr="00FA3B29" w14:paraId="1702F3D6" w14:textId="77777777" w:rsidTr="00C3765A">
        <w:tblPrEx>
          <w:tblCellMar>
            <w:top w:w="57" w:type="dxa"/>
            <w:bottom w:w="57" w:type="dxa"/>
          </w:tblCellMar>
        </w:tblPrEx>
        <w:trPr>
          <w:cantSplit/>
        </w:trPr>
        <w:tc>
          <w:tcPr>
            <w:tcW w:w="9498" w:type="dxa"/>
            <w:gridSpan w:val="2"/>
            <w:shd w:val="clear" w:color="auto" w:fill="E2EFD9" w:themeFill="accent6" w:themeFillTint="33"/>
          </w:tcPr>
          <w:p w14:paraId="1667610D"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0DF2109D" w14:textId="77777777" w:rsidTr="00C3765A">
        <w:tblPrEx>
          <w:tblCellMar>
            <w:top w:w="57" w:type="dxa"/>
            <w:bottom w:w="57" w:type="dxa"/>
          </w:tblCellMar>
        </w:tblPrEx>
        <w:trPr>
          <w:cantSplit/>
        </w:trPr>
        <w:tc>
          <w:tcPr>
            <w:tcW w:w="8080" w:type="dxa"/>
          </w:tcPr>
          <w:p w14:paraId="6751107D" w14:textId="77777777" w:rsidR="00157DDF" w:rsidRPr="003407B6" w:rsidRDefault="00157DDF" w:rsidP="003407B6">
            <w:pPr>
              <w:contextualSpacing/>
              <w:rPr>
                <w:rFonts w:cs="Arial"/>
                <w:sz w:val="20"/>
                <w:szCs w:val="20"/>
              </w:rPr>
            </w:pPr>
            <w:r w:rsidRPr="003407B6">
              <w:rPr>
                <w:rFonts w:cs="Arial"/>
                <w:sz w:val="20"/>
                <w:szCs w:val="20"/>
              </w:rPr>
              <w:t>Yes, provided the women are fully informed, their autonomy should be respected.</w:t>
            </w:r>
            <w:r>
              <w:rPr>
                <w:rFonts w:cs="Arial"/>
                <w:sz w:val="20"/>
                <w:szCs w:val="20"/>
              </w:rPr>
              <w:t xml:space="preserve"> </w:t>
            </w:r>
          </w:p>
        </w:tc>
        <w:tc>
          <w:tcPr>
            <w:tcW w:w="1418" w:type="dxa"/>
          </w:tcPr>
          <w:p w14:paraId="2BF26AA5" w14:textId="77777777" w:rsidR="00157DDF" w:rsidRPr="00FA3B29" w:rsidRDefault="00157DDF" w:rsidP="00791AC2">
            <w:pPr>
              <w:pStyle w:val="Default"/>
              <w:spacing w:before="0" w:after="0" w:line="240" w:lineRule="auto"/>
              <w:contextualSpacing/>
              <w:rPr>
                <w:sz w:val="20"/>
                <w:szCs w:val="20"/>
              </w:rPr>
            </w:pPr>
            <w:r w:rsidRPr="00FA3B29">
              <w:rPr>
                <w:sz w:val="20"/>
                <w:szCs w:val="20"/>
              </w:rPr>
              <w:t>Peart</w:t>
            </w:r>
          </w:p>
        </w:tc>
      </w:tr>
      <w:tr w:rsidR="00157DDF" w:rsidRPr="00FA3B29" w14:paraId="2D324A84" w14:textId="77777777" w:rsidTr="00C3765A">
        <w:tblPrEx>
          <w:tblCellMar>
            <w:top w:w="57" w:type="dxa"/>
            <w:bottom w:w="57" w:type="dxa"/>
          </w:tblCellMar>
        </w:tblPrEx>
        <w:trPr>
          <w:cantSplit/>
        </w:trPr>
        <w:tc>
          <w:tcPr>
            <w:tcW w:w="8080" w:type="dxa"/>
          </w:tcPr>
          <w:p w14:paraId="1A741441" w14:textId="77777777" w:rsidR="00157DDF" w:rsidRPr="003407B6" w:rsidRDefault="00157DDF" w:rsidP="00805361">
            <w:pPr>
              <w:contextualSpacing/>
              <w:rPr>
                <w:rFonts w:cs="Arial"/>
                <w:sz w:val="20"/>
                <w:szCs w:val="20"/>
              </w:rPr>
            </w:pPr>
            <w:r w:rsidRPr="003407B6">
              <w:rPr>
                <w:rFonts w:cs="Arial"/>
                <w:sz w:val="20"/>
                <w:szCs w:val="20"/>
              </w:rPr>
              <w:t xml:space="preserve">Given that the risks are primarily personal and clinical, we see no useful role for ethical oversight: that oversight would add time and expense to the process for no clear benefit. </w:t>
            </w:r>
          </w:p>
        </w:tc>
        <w:tc>
          <w:tcPr>
            <w:tcW w:w="1418" w:type="dxa"/>
          </w:tcPr>
          <w:p w14:paraId="7239C472" w14:textId="77777777" w:rsidR="00157DDF" w:rsidRPr="00FA3B29" w:rsidRDefault="00157DDF" w:rsidP="00791AC2">
            <w:pPr>
              <w:pStyle w:val="Default"/>
              <w:spacing w:before="0" w:after="0" w:line="240" w:lineRule="auto"/>
              <w:contextualSpacing/>
              <w:rPr>
                <w:sz w:val="20"/>
                <w:szCs w:val="20"/>
              </w:rPr>
            </w:pPr>
            <w:r w:rsidRPr="00FA3B29">
              <w:rPr>
                <w:sz w:val="20"/>
                <w:szCs w:val="20"/>
              </w:rPr>
              <w:t>AWHC</w:t>
            </w:r>
          </w:p>
        </w:tc>
      </w:tr>
      <w:tr w:rsidR="00157DDF" w:rsidRPr="00FA3B29" w14:paraId="2CC04829" w14:textId="77777777" w:rsidTr="00C3765A">
        <w:tblPrEx>
          <w:tblCellMar>
            <w:top w:w="57" w:type="dxa"/>
            <w:bottom w:w="57" w:type="dxa"/>
          </w:tblCellMar>
        </w:tblPrEx>
        <w:trPr>
          <w:cantSplit/>
        </w:trPr>
        <w:tc>
          <w:tcPr>
            <w:tcW w:w="8080" w:type="dxa"/>
          </w:tcPr>
          <w:p w14:paraId="7D618297" w14:textId="77777777" w:rsidR="00157DDF" w:rsidRPr="003407B6" w:rsidRDefault="00157DDF" w:rsidP="00805361">
            <w:pPr>
              <w:contextualSpacing/>
              <w:rPr>
                <w:rFonts w:cs="Arial"/>
                <w:sz w:val="20"/>
                <w:szCs w:val="20"/>
              </w:rPr>
            </w:pPr>
            <w:r w:rsidRPr="003407B6">
              <w:rPr>
                <w:rFonts w:cs="Arial"/>
                <w:sz w:val="20"/>
                <w:szCs w:val="20"/>
              </w:rPr>
              <w:t xml:space="preserve">There would be a significant benefit from (potentially) restoring endocrine function for </w:t>
            </w:r>
            <w:r>
              <w:rPr>
                <w:rFonts w:cs="Arial"/>
                <w:sz w:val="20"/>
                <w:szCs w:val="20"/>
              </w:rPr>
              <w:t>a</w:t>
            </w:r>
            <w:r w:rsidRPr="003407B6">
              <w:rPr>
                <w:rFonts w:cs="Arial"/>
                <w:sz w:val="20"/>
                <w:szCs w:val="20"/>
              </w:rPr>
              <w:t xml:space="preserve"> woman’s general physical wellbeing; restoring fertility potential is another layer of benefit. Only the woman concerned will be able to answer that QALY matter.</w:t>
            </w:r>
          </w:p>
        </w:tc>
        <w:tc>
          <w:tcPr>
            <w:tcW w:w="1418" w:type="dxa"/>
          </w:tcPr>
          <w:p w14:paraId="20DBD67D" w14:textId="77777777" w:rsidR="00157DDF" w:rsidRPr="00FA3B29" w:rsidRDefault="00157DDF" w:rsidP="00791AC2">
            <w:pPr>
              <w:pStyle w:val="Default"/>
              <w:spacing w:before="0" w:after="0" w:line="240" w:lineRule="auto"/>
              <w:contextualSpacing/>
              <w:rPr>
                <w:sz w:val="20"/>
                <w:szCs w:val="20"/>
              </w:rPr>
            </w:pPr>
            <w:r w:rsidRPr="00984582">
              <w:rPr>
                <w:sz w:val="20"/>
                <w:szCs w:val="20"/>
              </w:rPr>
              <w:t>FWHC</w:t>
            </w:r>
          </w:p>
        </w:tc>
      </w:tr>
      <w:tr w:rsidR="00157DDF" w:rsidRPr="00D24B32" w14:paraId="2C9A7DD8" w14:textId="77777777" w:rsidTr="00C3765A">
        <w:tblPrEx>
          <w:tblCellMar>
            <w:top w:w="57" w:type="dxa"/>
            <w:bottom w:w="57" w:type="dxa"/>
          </w:tblCellMar>
        </w:tblPrEx>
        <w:trPr>
          <w:cantSplit/>
        </w:trPr>
        <w:tc>
          <w:tcPr>
            <w:tcW w:w="8080" w:type="dxa"/>
          </w:tcPr>
          <w:p w14:paraId="679D230F" w14:textId="77777777" w:rsidR="00157DDF" w:rsidRPr="003407B6" w:rsidRDefault="00157DDF" w:rsidP="003407B6">
            <w:pPr>
              <w:contextualSpacing/>
              <w:rPr>
                <w:rFonts w:cs="Arial"/>
                <w:sz w:val="20"/>
                <w:szCs w:val="20"/>
              </w:rPr>
            </w:pPr>
            <w:r w:rsidRPr="003407B6">
              <w:rPr>
                <w:rFonts w:cs="Arial"/>
                <w:sz w:val="20"/>
                <w:szCs w:val="20"/>
              </w:rPr>
              <w:t xml:space="preserve">The Consultation Document notes that the benefits of restoring ovarian function are much wider than the restoration of fertility. Consequently, as the procedure becomes more common worldwide, and presuming there are no significant negative outcomes discovered, we believe there will be a good case for regarding the removal, storage and transplantation of ovarian tissue as a standard part of the ‘treatment’ of all women undergoing cancer treatments that are potentially gonadotoxic (see also our comments in Question 7 below). </w:t>
            </w:r>
          </w:p>
        </w:tc>
        <w:tc>
          <w:tcPr>
            <w:tcW w:w="1418" w:type="dxa"/>
          </w:tcPr>
          <w:p w14:paraId="1256F24F" w14:textId="77777777" w:rsidR="00157DDF" w:rsidRPr="00D24B32" w:rsidRDefault="00157DDF" w:rsidP="00791AC2">
            <w:pPr>
              <w:contextualSpacing/>
              <w:rPr>
                <w:rFonts w:cs="Arial"/>
                <w:color w:val="000000"/>
                <w:sz w:val="20"/>
                <w:szCs w:val="20"/>
              </w:rPr>
            </w:pPr>
            <w:r w:rsidRPr="00D24B32">
              <w:rPr>
                <w:rFonts w:cs="Arial"/>
                <w:color w:val="000000"/>
                <w:sz w:val="20"/>
                <w:szCs w:val="20"/>
              </w:rPr>
              <w:t>Nathaniel</w:t>
            </w:r>
          </w:p>
        </w:tc>
      </w:tr>
      <w:tr w:rsidR="00157DDF" w:rsidRPr="00FA3B29" w14:paraId="668012A2" w14:textId="77777777" w:rsidTr="00C3765A">
        <w:tblPrEx>
          <w:tblCellMar>
            <w:top w:w="57" w:type="dxa"/>
            <w:bottom w:w="57" w:type="dxa"/>
          </w:tblCellMar>
        </w:tblPrEx>
        <w:trPr>
          <w:cantSplit/>
        </w:trPr>
        <w:tc>
          <w:tcPr>
            <w:tcW w:w="8080" w:type="dxa"/>
          </w:tcPr>
          <w:p w14:paraId="3DDA8356" w14:textId="77777777" w:rsidR="00157DDF" w:rsidRPr="003407B6" w:rsidRDefault="00157DDF" w:rsidP="003407B6">
            <w:pPr>
              <w:contextualSpacing/>
              <w:rPr>
                <w:rFonts w:cs="Arial"/>
                <w:sz w:val="20"/>
                <w:szCs w:val="20"/>
              </w:rPr>
            </w:pPr>
            <w:r w:rsidRPr="003407B6">
              <w:rPr>
                <w:rFonts w:cs="Arial"/>
                <w:sz w:val="20"/>
                <w:szCs w:val="20"/>
              </w:rPr>
              <w:t xml:space="preserve">Yes, so long as monitoring is in place and rigorously applied. </w:t>
            </w:r>
          </w:p>
        </w:tc>
        <w:tc>
          <w:tcPr>
            <w:tcW w:w="1418" w:type="dxa"/>
          </w:tcPr>
          <w:p w14:paraId="02ED591B" w14:textId="77777777" w:rsidR="00157DDF" w:rsidRPr="00FA3B29" w:rsidRDefault="00157DDF" w:rsidP="00791AC2">
            <w:pPr>
              <w:contextualSpacing/>
              <w:rPr>
                <w:rFonts w:cs="Arial"/>
                <w:color w:val="000000"/>
                <w:sz w:val="20"/>
                <w:szCs w:val="20"/>
              </w:rPr>
            </w:pPr>
            <w:r w:rsidRPr="00D24B32">
              <w:rPr>
                <w:rFonts w:cs="Arial"/>
                <w:color w:val="000000"/>
                <w:sz w:val="20"/>
                <w:szCs w:val="20"/>
              </w:rPr>
              <w:t>NCWNZ</w:t>
            </w:r>
          </w:p>
        </w:tc>
      </w:tr>
      <w:tr w:rsidR="00157DDF" w:rsidRPr="00FA3B29" w14:paraId="00CA0E92" w14:textId="77777777" w:rsidTr="00C3765A">
        <w:tblPrEx>
          <w:tblCellMar>
            <w:top w:w="57" w:type="dxa"/>
            <w:bottom w:w="57" w:type="dxa"/>
          </w:tblCellMar>
        </w:tblPrEx>
        <w:trPr>
          <w:cantSplit/>
        </w:trPr>
        <w:tc>
          <w:tcPr>
            <w:tcW w:w="9498" w:type="dxa"/>
            <w:gridSpan w:val="2"/>
          </w:tcPr>
          <w:p w14:paraId="5A57C90A"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74C85C99" w14:textId="77777777" w:rsidR="00157DDF" w:rsidRPr="00FA3B29" w:rsidRDefault="00157DDF" w:rsidP="001D0BED">
            <w:pPr>
              <w:pStyle w:val="Default"/>
              <w:numPr>
                <w:ilvl w:val="0"/>
                <w:numId w:val="14"/>
              </w:numPr>
              <w:spacing w:before="0" w:after="0" w:line="240" w:lineRule="auto"/>
              <w:contextualSpacing/>
              <w:rPr>
                <w:color w:val="auto"/>
                <w:sz w:val="20"/>
                <w:szCs w:val="20"/>
              </w:rPr>
            </w:pPr>
            <w:r w:rsidRPr="00FA3B29">
              <w:rPr>
                <w:color w:val="auto"/>
                <w:sz w:val="20"/>
                <w:szCs w:val="20"/>
              </w:rPr>
              <w:t xml:space="preserve">Almost all submitters </w:t>
            </w:r>
            <w:r>
              <w:rPr>
                <w:color w:val="auto"/>
                <w:sz w:val="20"/>
                <w:szCs w:val="20"/>
              </w:rPr>
              <w:t xml:space="preserve">said they </w:t>
            </w:r>
            <w:r w:rsidRPr="00FA3B29">
              <w:rPr>
                <w:color w:val="auto"/>
                <w:sz w:val="20"/>
                <w:szCs w:val="20"/>
              </w:rPr>
              <w:t xml:space="preserve">agreed </w:t>
            </w:r>
            <w:r>
              <w:rPr>
                <w:color w:val="auto"/>
                <w:sz w:val="20"/>
                <w:szCs w:val="20"/>
              </w:rPr>
              <w:t>the procedure should become an established procedure.</w:t>
            </w:r>
            <w:r w:rsidRPr="00FA3B29">
              <w:rPr>
                <w:color w:val="auto"/>
                <w:sz w:val="20"/>
                <w:szCs w:val="20"/>
              </w:rPr>
              <w:t xml:space="preserve"> </w:t>
            </w:r>
          </w:p>
          <w:p w14:paraId="45953CDD" w14:textId="77777777" w:rsidR="00157DDF" w:rsidRPr="00FA3B29" w:rsidRDefault="00157DDF" w:rsidP="001D0BED">
            <w:pPr>
              <w:pStyle w:val="Default"/>
              <w:numPr>
                <w:ilvl w:val="0"/>
                <w:numId w:val="14"/>
              </w:numPr>
              <w:spacing w:before="0" w:after="0" w:line="240" w:lineRule="auto"/>
              <w:contextualSpacing/>
              <w:rPr>
                <w:color w:val="auto"/>
                <w:sz w:val="20"/>
                <w:szCs w:val="20"/>
              </w:rPr>
            </w:pPr>
            <w:r w:rsidRPr="00FA3B29">
              <w:rPr>
                <w:color w:val="auto"/>
                <w:sz w:val="20"/>
                <w:szCs w:val="20"/>
              </w:rPr>
              <w:t xml:space="preserve">No submitters </w:t>
            </w:r>
            <w:r>
              <w:rPr>
                <w:color w:val="auto"/>
                <w:sz w:val="20"/>
                <w:szCs w:val="20"/>
              </w:rPr>
              <w:t xml:space="preserve">said they </w:t>
            </w:r>
            <w:r w:rsidRPr="00FA3B29">
              <w:rPr>
                <w:color w:val="auto"/>
                <w:sz w:val="20"/>
                <w:szCs w:val="20"/>
              </w:rPr>
              <w:t>disagreed with ACART’s assessment.</w:t>
            </w:r>
          </w:p>
          <w:p w14:paraId="094CB7B1" w14:textId="77777777" w:rsidR="00157DDF" w:rsidRDefault="00157DDF" w:rsidP="001D0BED">
            <w:pPr>
              <w:pStyle w:val="Default"/>
              <w:numPr>
                <w:ilvl w:val="0"/>
                <w:numId w:val="14"/>
              </w:numPr>
              <w:spacing w:before="0" w:after="0" w:line="240" w:lineRule="auto"/>
              <w:contextualSpacing/>
              <w:rPr>
                <w:color w:val="auto"/>
                <w:sz w:val="20"/>
                <w:szCs w:val="20"/>
              </w:rPr>
            </w:pPr>
            <w:r>
              <w:rPr>
                <w:color w:val="auto"/>
                <w:sz w:val="20"/>
                <w:szCs w:val="20"/>
              </w:rPr>
              <w:t xml:space="preserve">One submitter </w:t>
            </w:r>
            <w:r w:rsidRPr="00FA3B29">
              <w:rPr>
                <w:color w:val="auto"/>
                <w:sz w:val="20"/>
                <w:szCs w:val="20"/>
              </w:rPr>
              <w:t xml:space="preserve">commented on the need to monitor the use of the procedure in the event that it is introduced. </w:t>
            </w:r>
          </w:p>
          <w:p w14:paraId="5F2FA6C3" w14:textId="77777777" w:rsidR="00157DDF" w:rsidRPr="00FA3B29" w:rsidRDefault="00157DDF" w:rsidP="001D0BED">
            <w:pPr>
              <w:pStyle w:val="Default"/>
              <w:numPr>
                <w:ilvl w:val="0"/>
                <w:numId w:val="14"/>
              </w:numPr>
              <w:spacing w:before="0" w:after="0" w:line="240" w:lineRule="auto"/>
              <w:contextualSpacing/>
              <w:rPr>
                <w:color w:val="auto"/>
                <w:sz w:val="20"/>
                <w:szCs w:val="20"/>
              </w:rPr>
            </w:pPr>
            <w:r>
              <w:rPr>
                <w:color w:val="auto"/>
                <w:sz w:val="20"/>
                <w:szCs w:val="20"/>
              </w:rPr>
              <w:t>Two submitters commented on the potential for the treatment to also help women to recover from cancer treatments, whether or not they propose to have children.</w:t>
            </w:r>
          </w:p>
          <w:p w14:paraId="421D8026" w14:textId="77777777" w:rsidR="00157DDF" w:rsidRPr="00FA3B29" w:rsidRDefault="00157DDF" w:rsidP="001D0BED">
            <w:pPr>
              <w:pStyle w:val="ListParagraph"/>
              <w:numPr>
                <w:ilvl w:val="0"/>
                <w:numId w:val="14"/>
              </w:numPr>
              <w:spacing w:before="0" w:after="0" w:line="240" w:lineRule="auto"/>
              <w:contextualSpacing/>
              <w:rPr>
                <w:rFonts w:cs="Arial"/>
                <w:sz w:val="20"/>
              </w:rPr>
            </w:pPr>
            <w:r>
              <w:rPr>
                <w:rFonts w:cs="Arial"/>
                <w:sz w:val="20"/>
              </w:rPr>
              <w:t>One submitter noted there is no need for ethical oversight of such a procedure and that requiring that oversight would cause delays in treatment.</w:t>
            </w:r>
          </w:p>
        </w:tc>
      </w:tr>
      <w:tr w:rsidR="00157DDF" w:rsidRPr="00FA3B29" w14:paraId="08D7A133" w14:textId="77777777" w:rsidTr="00C3765A">
        <w:tblPrEx>
          <w:tblCellMar>
            <w:top w:w="57" w:type="dxa"/>
            <w:bottom w:w="57" w:type="dxa"/>
          </w:tblCellMar>
        </w:tblPrEx>
        <w:trPr>
          <w:cantSplit/>
        </w:trPr>
        <w:tc>
          <w:tcPr>
            <w:tcW w:w="9498" w:type="dxa"/>
            <w:gridSpan w:val="2"/>
            <w:shd w:val="clear" w:color="auto" w:fill="DEEAF6" w:themeFill="accent1" w:themeFillTint="33"/>
          </w:tcPr>
          <w:p w14:paraId="629DA591" w14:textId="77777777" w:rsidR="00157DDF" w:rsidRPr="00FA3B29" w:rsidRDefault="00157DDF" w:rsidP="00791AC2">
            <w:pPr>
              <w:contextualSpacing/>
              <w:rPr>
                <w:rFonts w:cs="Arial"/>
                <w:b/>
                <w:color w:val="4472C4" w:themeColor="accent5"/>
                <w:sz w:val="20"/>
                <w:szCs w:val="20"/>
              </w:rPr>
            </w:pPr>
            <w:r w:rsidRPr="00FA3B29">
              <w:rPr>
                <w:rFonts w:cs="Arial"/>
                <w:sz w:val="20"/>
                <w:szCs w:val="20"/>
              </w:rPr>
              <w:br w:type="page"/>
            </w:r>
            <w:r w:rsidRPr="00FA3B29">
              <w:rPr>
                <w:rFonts w:cs="Arial"/>
                <w:b/>
                <w:color w:val="4472C4" w:themeColor="accent5"/>
                <w:sz w:val="20"/>
                <w:szCs w:val="20"/>
              </w:rPr>
              <w:t>Question 5 b</w:t>
            </w:r>
          </w:p>
          <w:p w14:paraId="54E5A429" w14:textId="77777777" w:rsidR="00157DDF" w:rsidRPr="00FA3B29" w:rsidRDefault="00157DDF" w:rsidP="00791AC2">
            <w:pPr>
              <w:contextualSpacing/>
              <w:rPr>
                <w:rFonts w:cs="Arial"/>
                <w:color w:val="4472C4" w:themeColor="accent5"/>
                <w:sz w:val="20"/>
                <w:szCs w:val="20"/>
              </w:rPr>
            </w:pPr>
            <w:r w:rsidRPr="00FA3B29">
              <w:rPr>
                <w:rFonts w:cs="Arial"/>
                <w:color w:val="4472C4" w:themeColor="accent5"/>
                <w:sz w:val="20"/>
                <w:szCs w:val="20"/>
              </w:rPr>
              <w:t>Do you have any other comments?</w:t>
            </w:r>
          </w:p>
        </w:tc>
      </w:tr>
      <w:tr w:rsidR="00157DDF" w:rsidRPr="00FA3B29" w14:paraId="69914DFE" w14:textId="77777777" w:rsidTr="00C3765A">
        <w:tblPrEx>
          <w:tblCellMar>
            <w:top w:w="57" w:type="dxa"/>
            <w:bottom w:w="57" w:type="dxa"/>
          </w:tblCellMar>
        </w:tblPrEx>
        <w:trPr>
          <w:cantSplit/>
        </w:trPr>
        <w:tc>
          <w:tcPr>
            <w:tcW w:w="8080" w:type="dxa"/>
          </w:tcPr>
          <w:p w14:paraId="534FCF02" w14:textId="77777777" w:rsidR="00157DDF" w:rsidRPr="003407B6" w:rsidRDefault="00157DDF" w:rsidP="003407B6">
            <w:pPr>
              <w:contextualSpacing/>
              <w:rPr>
                <w:rFonts w:cs="Arial"/>
                <w:sz w:val="20"/>
                <w:szCs w:val="20"/>
              </w:rPr>
            </w:pPr>
            <w:r w:rsidRPr="003407B6">
              <w:rPr>
                <w:rFonts w:cs="Arial"/>
                <w:sz w:val="20"/>
                <w:szCs w:val="20"/>
              </w:rPr>
              <w:t xml:space="preserve">If the procedure becomes an “established” one it might send a message to women that there are few if any risks, when in fact the current thinking is based on a small number of cases over a relatively short time span. </w:t>
            </w:r>
          </w:p>
          <w:p w14:paraId="37C56362" w14:textId="77777777" w:rsidR="00157DDF" w:rsidRPr="003407B6" w:rsidRDefault="00157DDF" w:rsidP="003407B6">
            <w:pPr>
              <w:contextualSpacing/>
              <w:rPr>
                <w:rFonts w:cs="Arial"/>
                <w:sz w:val="20"/>
                <w:szCs w:val="20"/>
              </w:rPr>
            </w:pPr>
            <w:r w:rsidRPr="003407B6">
              <w:rPr>
                <w:rFonts w:cs="Arial"/>
                <w:sz w:val="20"/>
                <w:szCs w:val="20"/>
              </w:rPr>
              <w:t>While we agree that the benefits outweigh the risks, it is important that women are fully informed about the current level of uncertainty. The information they receive at the time of surgery (both removal and transplantation) should reflect the latest developments related to cryopreservation and transplantation</w:t>
            </w:r>
            <w:r>
              <w:rPr>
                <w:rFonts w:cs="Arial"/>
                <w:sz w:val="20"/>
                <w:szCs w:val="20"/>
              </w:rPr>
              <w:t>—</w:t>
            </w:r>
            <w:r w:rsidRPr="003407B6">
              <w:rPr>
                <w:rFonts w:cs="Arial"/>
                <w:sz w:val="20"/>
                <w:szCs w:val="20"/>
              </w:rPr>
              <w:t xml:space="preserve">both the broader health benefits as well as information concerning pregnancy rates and the known outcomes for children born from cryopreserved ovarian tissue. </w:t>
            </w:r>
          </w:p>
          <w:p w14:paraId="2A827068" w14:textId="77777777" w:rsidR="00157DDF" w:rsidRPr="003407B6" w:rsidRDefault="00157DDF" w:rsidP="003407B6">
            <w:pPr>
              <w:contextualSpacing/>
              <w:rPr>
                <w:rFonts w:cs="Arial"/>
                <w:sz w:val="20"/>
                <w:szCs w:val="20"/>
              </w:rPr>
            </w:pPr>
            <w:r w:rsidRPr="003407B6">
              <w:rPr>
                <w:rFonts w:cs="Arial"/>
                <w:sz w:val="20"/>
                <w:szCs w:val="20"/>
              </w:rPr>
              <w:t xml:space="preserve">Also, we believe there should be a system of notification/communication so that women who have gone through the procedure continue to be provided with any new information as it comes to hand, particularly any potentially significant developments relating to risks and benefits. </w:t>
            </w:r>
          </w:p>
        </w:tc>
        <w:tc>
          <w:tcPr>
            <w:tcW w:w="1418" w:type="dxa"/>
          </w:tcPr>
          <w:p w14:paraId="691F1C65" w14:textId="77777777" w:rsidR="00157DDF" w:rsidRPr="00FA3B29" w:rsidRDefault="00157DDF" w:rsidP="00791AC2">
            <w:pPr>
              <w:contextualSpacing/>
              <w:rPr>
                <w:rFonts w:cs="Arial"/>
                <w:color w:val="000000"/>
                <w:sz w:val="20"/>
                <w:szCs w:val="20"/>
              </w:rPr>
            </w:pPr>
            <w:r w:rsidRPr="00FA3B29">
              <w:rPr>
                <w:rFonts w:cs="Arial"/>
                <w:color w:val="000000"/>
                <w:sz w:val="20"/>
                <w:szCs w:val="20"/>
              </w:rPr>
              <w:t>Nathaniel</w:t>
            </w:r>
          </w:p>
        </w:tc>
      </w:tr>
      <w:tr w:rsidR="00157DDF" w:rsidRPr="00FA3B29" w14:paraId="06D1EBA5" w14:textId="77777777" w:rsidTr="00C3765A">
        <w:tblPrEx>
          <w:tblCellMar>
            <w:top w:w="57" w:type="dxa"/>
            <w:bottom w:w="57" w:type="dxa"/>
          </w:tblCellMar>
        </w:tblPrEx>
        <w:trPr>
          <w:cantSplit/>
        </w:trPr>
        <w:tc>
          <w:tcPr>
            <w:tcW w:w="8080" w:type="dxa"/>
          </w:tcPr>
          <w:p w14:paraId="0669FA6B" w14:textId="77777777" w:rsidR="00157DDF" w:rsidRPr="003407B6" w:rsidRDefault="00157DDF" w:rsidP="003407B6">
            <w:pPr>
              <w:contextualSpacing/>
              <w:rPr>
                <w:rFonts w:cs="Arial"/>
                <w:sz w:val="20"/>
                <w:szCs w:val="20"/>
              </w:rPr>
            </w:pPr>
            <w:r w:rsidRPr="003407B6">
              <w:rPr>
                <w:rFonts w:cs="Arial"/>
                <w:sz w:val="20"/>
                <w:szCs w:val="20"/>
              </w:rPr>
              <w:t>Permission from women, for the use of the</w:t>
            </w:r>
            <w:r>
              <w:rPr>
                <w:rFonts w:cs="Arial"/>
                <w:sz w:val="20"/>
                <w:szCs w:val="20"/>
              </w:rPr>
              <w:t>ir</w:t>
            </w:r>
            <w:r w:rsidRPr="003407B6">
              <w:rPr>
                <w:rFonts w:cs="Arial"/>
                <w:sz w:val="20"/>
                <w:szCs w:val="20"/>
              </w:rPr>
              <w:t xml:space="preserve"> tissue for research purposes, should become an established procedure. Permission must also be obtained, as an established procedure, for the destruction of the tissue should the woman have no further requirement</w:t>
            </w:r>
            <w:r>
              <w:rPr>
                <w:rFonts w:cs="Arial"/>
                <w:sz w:val="20"/>
                <w:szCs w:val="20"/>
              </w:rPr>
              <w:t xml:space="preserve"> for</w:t>
            </w:r>
            <w:r w:rsidRPr="003407B6">
              <w:rPr>
                <w:rFonts w:cs="Arial"/>
                <w:sz w:val="20"/>
                <w:szCs w:val="20"/>
              </w:rPr>
              <w:t xml:space="preserve"> it. This decision should be solely that of the woman concerned. </w:t>
            </w:r>
          </w:p>
        </w:tc>
        <w:tc>
          <w:tcPr>
            <w:tcW w:w="1418" w:type="dxa"/>
          </w:tcPr>
          <w:p w14:paraId="2AB898FD" w14:textId="77777777" w:rsidR="00157DDF" w:rsidRPr="00FA3B29" w:rsidRDefault="00157DDF" w:rsidP="00791AC2">
            <w:pPr>
              <w:contextualSpacing/>
              <w:rPr>
                <w:rFonts w:cs="Arial"/>
                <w:color w:val="000000"/>
                <w:sz w:val="20"/>
                <w:szCs w:val="20"/>
              </w:rPr>
            </w:pPr>
            <w:r w:rsidRPr="00FA3B29">
              <w:rPr>
                <w:rFonts w:cs="Arial"/>
                <w:color w:val="000000"/>
                <w:sz w:val="20"/>
                <w:szCs w:val="20"/>
              </w:rPr>
              <w:t>NCWNZ</w:t>
            </w:r>
          </w:p>
        </w:tc>
      </w:tr>
      <w:tr w:rsidR="00157DDF" w:rsidRPr="00FA3B29" w14:paraId="74F8361C" w14:textId="77777777" w:rsidTr="00C3765A">
        <w:tblPrEx>
          <w:tblCellMar>
            <w:top w:w="57" w:type="dxa"/>
            <w:bottom w:w="57" w:type="dxa"/>
          </w:tblCellMar>
        </w:tblPrEx>
        <w:trPr>
          <w:cantSplit/>
        </w:trPr>
        <w:tc>
          <w:tcPr>
            <w:tcW w:w="9498" w:type="dxa"/>
            <w:gridSpan w:val="2"/>
          </w:tcPr>
          <w:p w14:paraId="3E49C23A" w14:textId="77777777" w:rsidR="00157DDF" w:rsidRPr="006F22CA" w:rsidRDefault="00157DDF" w:rsidP="00791AC2">
            <w:pPr>
              <w:pStyle w:val="Default"/>
              <w:spacing w:before="0" w:after="0" w:line="240" w:lineRule="auto"/>
              <w:contextualSpacing/>
              <w:rPr>
                <w:b/>
                <w:color w:val="auto"/>
                <w:sz w:val="20"/>
                <w:szCs w:val="20"/>
              </w:rPr>
            </w:pPr>
            <w:bookmarkStart w:id="86" w:name="_GoBack"/>
            <w:r w:rsidRPr="006F22CA">
              <w:rPr>
                <w:b/>
                <w:i/>
                <w:sz w:val="20"/>
                <w:szCs w:val="20"/>
              </w:rPr>
              <w:t>ACART summary</w:t>
            </w:r>
            <w:r w:rsidRPr="006F22CA">
              <w:rPr>
                <w:b/>
                <w:color w:val="auto"/>
                <w:sz w:val="20"/>
                <w:szCs w:val="20"/>
              </w:rPr>
              <w:t xml:space="preserve"> </w:t>
            </w:r>
          </w:p>
          <w:p w14:paraId="2EAD0822" w14:textId="77777777" w:rsidR="00157DDF" w:rsidRPr="00A97C68" w:rsidRDefault="00157DDF" w:rsidP="001D0BED">
            <w:pPr>
              <w:pStyle w:val="Default"/>
              <w:numPr>
                <w:ilvl w:val="0"/>
                <w:numId w:val="14"/>
              </w:numPr>
              <w:spacing w:before="0" w:after="0" w:line="240" w:lineRule="auto"/>
              <w:contextualSpacing/>
              <w:rPr>
                <w:sz w:val="20"/>
              </w:rPr>
            </w:pPr>
            <w:r w:rsidRPr="006F22CA">
              <w:rPr>
                <w:color w:val="auto"/>
                <w:sz w:val="20"/>
                <w:szCs w:val="20"/>
              </w:rPr>
              <w:t>One submitter reiterated the need for fully informed consent</w:t>
            </w:r>
            <w:r>
              <w:rPr>
                <w:color w:val="auto"/>
                <w:sz w:val="20"/>
                <w:szCs w:val="20"/>
              </w:rPr>
              <w:t>,</w:t>
            </w:r>
            <w:r w:rsidRPr="006F22CA">
              <w:rPr>
                <w:color w:val="auto"/>
                <w:sz w:val="20"/>
                <w:szCs w:val="20"/>
              </w:rPr>
              <w:t xml:space="preserve"> and that women must be told that the procedure is new and the results not yet conclusive. </w:t>
            </w:r>
          </w:p>
          <w:p w14:paraId="3F1DCAC1" w14:textId="77777777" w:rsidR="00157DDF" w:rsidRPr="00A97C68" w:rsidRDefault="00157DDF" w:rsidP="001D0BED">
            <w:pPr>
              <w:pStyle w:val="Default"/>
              <w:numPr>
                <w:ilvl w:val="0"/>
                <w:numId w:val="14"/>
              </w:numPr>
              <w:spacing w:before="0" w:after="0" w:line="240" w:lineRule="auto"/>
              <w:contextualSpacing/>
              <w:rPr>
                <w:sz w:val="20"/>
              </w:rPr>
            </w:pPr>
            <w:r>
              <w:rPr>
                <w:color w:val="auto"/>
                <w:sz w:val="20"/>
                <w:szCs w:val="20"/>
              </w:rPr>
              <w:t>One submitter commented on whether the tissue could be used in research and that, if so, women’s permission would be needed. The same submitter said that the decision to destroy the tissue, if it is no longer needed, should be entirely that of the woman.</w:t>
            </w:r>
          </w:p>
        </w:tc>
      </w:tr>
      <w:bookmarkEnd w:id="86"/>
      <w:tr w:rsidR="00157DDF" w:rsidRPr="00FA3B29" w14:paraId="4BB2B9A2" w14:textId="77777777" w:rsidTr="00C3765A">
        <w:tblPrEx>
          <w:tblCellMar>
            <w:top w:w="57" w:type="dxa"/>
            <w:bottom w:w="57" w:type="dxa"/>
          </w:tblCellMar>
        </w:tblPrEx>
        <w:trPr>
          <w:cantSplit/>
        </w:trPr>
        <w:tc>
          <w:tcPr>
            <w:tcW w:w="9498" w:type="dxa"/>
            <w:gridSpan w:val="2"/>
            <w:shd w:val="clear" w:color="auto" w:fill="DEEAF6" w:themeFill="accent1" w:themeFillTint="33"/>
          </w:tcPr>
          <w:p w14:paraId="7140D4DE" w14:textId="77777777" w:rsidR="00157DDF" w:rsidRPr="00FA3B29" w:rsidRDefault="00157DDF" w:rsidP="00791AC2">
            <w:pPr>
              <w:contextualSpacing/>
              <w:rPr>
                <w:rFonts w:cs="Arial"/>
                <w:b/>
                <w:color w:val="4472C4" w:themeColor="accent5"/>
                <w:sz w:val="20"/>
                <w:szCs w:val="20"/>
              </w:rPr>
            </w:pPr>
            <w:r w:rsidRPr="00FA3B29">
              <w:rPr>
                <w:rFonts w:cs="Arial"/>
                <w:sz w:val="20"/>
                <w:szCs w:val="20"/>
              </w:rPr>
              <w:br w:type="page"/>
            </w:r>
            <w:r w:rsidRPr="00FA3B29">
              <w:rPr>
                <w:rFonts w:cs="Arial"/>
                <w:color w:val="4472C4" w:themeColor="accent5"/>
                <w:sz w:val="20"/>
                <w:szCs w:val="20"/>
              </w:rPr>
              <w:br w:type="page"/>
            </w:r>
            <w:r w:rsidRPr="00FA3B29">
              <w:rPr>
                <w:rFonts w:cs="Arial"/>
                <w:b/>
                <w:color w:val="4472C4" w:themeColor="accent5"/>
                <w:sz w:val="20"/>
                <w:szCs w:val="20"/>
              </w:rPr>
              <w:t xml:space="preserve">Question 6 </w:t>
            </w:r>
          </w:p>
          <w:p w14:paraId="5F333CDC" w14:textId="77777777" w:rsidR="00157DDF" w:rsidRPr="00FA3B29" w:rsidRDefault="00157DDF" w:rsidP="00791AC2">
            <w:pPr>
              <w:contextualSpacing/>
              <w:rPr>
                <w:rFonts w:cs="Arial"/>
                <w:b/>
                <w:color w:val="4472C4" w:themeColor="accent5"/>
                <w:sz w:val="20"/>
                <w:szCs w:val="20"/>
              </w:rPr>
            </w:pPr>
            <w:r w:rsidRPr="00FA3B29">
              <w:rPr>
                <w:rFonts w:cs="Arial"/>
                <w:color w:val="4472C4" w:themeColor="accent5"/>
                <w:sz w:val="20"/>
                <w:szCs w:val="20"/>
              </w:rPr>
              <w:t xml:space="preserve">Do you agree with ACART’s position that the scope for the use of cryopreserved ovarian tissue to restore ovarian function </w:t>
            </w:r>
            <w:r w:rsidRPr="00520EAB">
              <w:rPr>
                <w:rFonts w:cs="Arial"/>
                <w:color w:val="4472C4" w:themeColor="accent5"/>
                <w:sz w:val="20"/>
                <w:szCs w:val="20"/>
              </w:rPr>
              <w:t>be limited to the woman from whom the tissue was excised,</w:t>
            </w:r>
            <w:r w:rsidRPr="00FA3B29">
              <w:rPr>
                <w:rFonts w:cs="Arial"/>
                <w:color w:val="4472C4" w:themeColor="accent5"/>
                <w:sz w:val="20"/>
                <w:szCs w:val="20"/>
              </w:rPr>
              <w:t xml:space="preserve"> for her own treatment?</w:t>
            </w:r>
          </w:p>
        </w:tc>
      </w:tr>
      <w:tr w:rsidR="00157DDF" w:rsidRPr="00FA3B29" w14:paraId="655A414E" w14:textId="77777777" w:rsidTr="00C3765A">
        <w:tblPrEx>
          <w:tblCellMar>
            <w:top w:w="57" w:type="dxa"/>
            <w:bottom w:w="57" w:type="dxa"/>
          </w:tblCellMar>
        </w:tblPrEx>
        <w:trPr>
          <w:cantSplit/>
        </w:trPr>
        <w:tc>
          <w:tcPr>
            <w:tcW w:w="9498" w:type="dxa"/>
            <w:gridSpan w:val="2"/>
            <w:shd w:val="clear" w:color="auto" w:fill="E2EFD9" w:themeFill="accent6" w:themeFillTint="33"/>
          </w:tcPr>
          <w:p w14:paraId="22886368" w14:textId="77777777" w:rsidR="00157DDF" w:rsidRPr="00FA3B29" w:rsidRDefault="00157DDF" w:rsidP="00791AC2">
            <w:pPr>
              <w:contextualSpacing/>
              <w:rPr>
                <w:rFonts w:cs="Arial"/>
                <w:sz w:val="20"/>
                <w:szCs w:val="20"/>
              </w:rPr>
            </w:pPr>
            <w:r w:rsidRPr="00FA3B29">
              <w:rPr>
                <w:rFonts w:cs="Arial"/>
                <w:b/>
                <w:color w:val="4472C4" w:themeColor="accent5"/>
                <w:sz w:val="20"/>
                <w:szCs w:val="20"/>
              </w:rPr>
              <w:t>Yes</w:t>
            </w:r>
          </w:p>
        </w:tc>
      </w:tr>
      <w:tr w:rsidR="00157DDF" w:rsidRPr="00FA3B29" w14:paraId="0FB66FBB" w14:textId="77777777" w:rsidTr="00C3765A">
        <w:tblPrEx>
          <w:tblCellMar>
            <w:top w:w="57" w:type="dxa"/>
            <w:bottom w:w="57" w:type="dxa"/>
          </w:tblCellMar>
        </w:tblPrEx>
        <w:trPr>
          <w:cantSplit/>
        </w:trPr>
        <w:tc>
          <w:tcPr>
            <w:tcW w:w="8080" w:type="dxa"/>
          </w:tcPr>
          <w:p w14:paraId="528833D6" w14:textId="77777777" w:rsidR="00157DDF" w:rsidRPr="003407B6" w:rsidRDefault="00157DDF" w:rsidP="003407B6">
            <w:pPr>
              <w:contextualSpacing/>
              <w:rPr>
                <w:rFonts w:cs="Arial"/>
                <w:sz w:val="20"/>
                <w:szCs w:val="20"/>
              </w:rPr>
            </w:pPr>
            <w:r w:rsidRPr="003407B6">
              <w:rPr>
                <w:rFonts w:cs="Arial"/>
                <w:sz w:val="20"/>
                <w:szCs w:val="20"/>
              </w:rPr>
              <w:t>Until there is more evidence about the risk of the tissue containing malignant cells, I support the ACART’s position that donation should not be permitted.</w:t>
            </w:r>
          </w:p>
        </w:tc>
        <w:tc>
          <w:tcPr>
            <w:tcW w:w="1418" w:type="dxa"/>
          </w:tcPr>
          <w:p w14:paraId="4E39852A" w14:textId="77777777" w:rsidR="00157DDF" w:rsidRPr="00FA3B29" w:rsidRDefault="00157DDF" w:rsidP="00791AC2">
            <w:pPr>
              <w:pStyle w:val="Default"/>
              <w:spacing w:before="0" w:after="0" w:line="240" w:lineRule="auto"/>
              <w:contextualSpacing/>
              <w:rPr>
                <w:sz w:val="20"/>
                <w:szCs w:val="20"/>
              </w:rPr>
            </w:pPr>
            <w:r w:rsidRPr="00FA3B29">
              <w:rPr>
                <w:sz w:val="20"/>
                <w:szCs w:val="20"/>
              </w:rPr>
              <w:t>Peart</w:t>
            </w:r>
          </w:p>
        </w:tc>
      </w:tr>
      <w:tr w:rsidR="00157DDF" w:rsidRPr="00FA3B29" w14:paraId="1B4570DB" w14:textId="77777777" w:rsidTr="00C3765A">
        <w:tblPrEx>
          <w:tblCellMar>
            <w:top w:w="57" w:type="dxa"/>
            <w:bottom w:w="57" w:type="dxa"/>
          </w:tblCellMar>
        </w:tblPrEx>
        <w:trPr>
          <w:cantSplit/>
        </w:trPr>
        <w:tc>
          <w:tcPr>
            <w:tcW w:w="8080" w:type="dxa"/>
          </w:tcPr>
          <w:p w14:paraId="64E919BF" w14:textId="77777777" w:rsidR="00157DDF" w:rsidRPr="003407B6" w:rsidRDefault="00157DDF" w:rsidP="003407B6">
            <w:pPr>
              <w:contextualSpacing/>
              <w:rPr>
                <w:rFonts w:cs="Arial"/>
                <w:sz w:val="20"/>
                <w:szCs w:val="20"/>
              </w:rPr>
            </w:pPr>
            <w:r w:rsidRPr="003407B6">
              <w:rPr>
                <w:rFonts w:cs="Arial"/>
                <w:sz w:val="20"/>
                <w:szCs w:val="20"/>
              </w:rPr>
              <w:t>We believe extension of use beyond that opens up both clinical and ethical issues and risk which are not currently acceptable.</w:t>
            </w:r>
          </w:p>
        </w:tc>
        <w:tc>
          <w:tcPr>
            <w:tcW w:w="1418" w:type="dxa"/>
          </w:tcPr>
          <w:p w14:paraId="5D8D92CB" w14:textId="77777777" w:rsidR="00157DDF" w:rsidRPr="00FA3B29" w:rsidRDefault="00157DDF" w:rsidP="00791AC2">
            <w:pPr>
              <w:pStyle w:val="Default"/>
              <w:spacing w:before="0" w:after="0" w:line="240" w:lineRule="auto"/>
              <w:contextualSpacing/>
              <w:rPr>
                <w:sz w:val="20"/>
                <w:szCs w:val="20"/>
              </w:rPr>
            </w:pPr>
            <w:r w:rsidRPr="00FA3B29">
              <w:rPr>
                <w:sz w:val="20"/>
                <w:szCs w:val="20"/>
              </w:rPr>
              <w:t>AWHC</w:t>
            </w:r>
          </w:p>
        </w:tc>
      </w:tr>
      <w:tr w:rsidR="00157DDF" w:rsidRPr="00FA3B29" w14:paraId="13A529FF" w14:textId="77777777" w:rsidTr="00C3765A">
        <w:tblPrEx>
          <w:tblCellMar>
            <w:top w:w="57" w:type="dxa"/>
            <w:bottom w:w="57" w:type="dxa"/>
          </w:tblCellMar>
        </w:tblPrEx>
        <w:trPr>
          <w:cantSplit/>
        </w:trPr>
        <w:tc>
          <w:tcPr>
            <w:tcW w:w="8080" w:type="dxa"/>
          </w:tcPr>
          <w:p w14:paraId="520745BE" w14:textId="77777777" w:rsidR="00157DDF" w:rsidRPr="003407B6" w:rsidRDefault="00157DDF" w:rsidP="003407B6">
            <w:pPr>
              <w:contextualSpacing/>
              <w:rPr>
                <w:rFonts w:cs="Arial"/>
                <w:sz w:val="20"/>
                <w:szCs w:val="20"/>
              </w:rPr>
            </w:pPr>
            <w:r w:rsidRPr="003407B6">
              <w:rPr>
                <w:rFonts w:cs="Arial"/>
                <w:sz w:val="20"/>
                <w:szCs w:val="20"/>
              </w:rPr>
              <w:t>Though the risk of inclusion of malignant cells in the transplanted tissue and the resultant development of a cancer appears to be very low, it is still a risk. The transplantation procedure, therefore, should be restricted to the woman from whom the tissue was excised.</w:t>
            </w:r>
          </w:p>
        </w:tc>
        <w:tc>
          <w:tcPr>
            <w:tcW w:w="1418" w:type="dxa"/>
          </w:tcPr>
          <w:p w14:paraId="2AB2A6B5" w14:textId="77777777" w:rsidR="00157DDF" w:rsidRDefault="00157DDF" w:rsidP="00D17431">
            <w:pPr>
              <w:pStyle w:val="Default"/>
              <w:spacing w:before="0" w:after="0" w:line="240" w:lineRule="auto"/>
              <w:contextualSpacing/>
              <w:rPr>
                <w:sz w:val="20"/>
                <w:szCs w:val="20"/>
              </w:rPr>
            </w:pPr>
            <w:r w:rsidRPr="00FA3B29">
              <w:rPr>
                <w:sz w:val="20"/>
                <w:szCs w:val="20"/>
              </w:rPr>
              <w:t>France</w:t>
            </w:r>
            <w:r w:rsidR="00D17431">
              <w:rPr>
                <w:sz w:val="20"/>
                <w:szCs w:val="20"/>
              </w:rPr>
              <w:t>.</w:t>
            </w:r>
          </w:p>
          <w:p w14:paraId="5DB2138E" w14:textId="4C2BFE79" w:rsidR="009B75ED" w:rsidRPr="00FA3B29" w:rsidRDefault="006B5F72" w:rsidP="006B5F72">
            <w:pPr>
              <w:pStyle w:val="Default"/>
              <w:spacing w:before="0" w:after="0" w:line="240" w:lineRule="auto"/>
              <w:contextualSpacing/>
              <w:rPr>
                <w:sz w:val="20"/>
                <w:szCs w:val="20"/>
              </w:rPr>
            </w:pPr>
            <w:r>
              <w:rPr>
                <w:sz w:val="20"/>
                <w:szCs w:val="20"/>
              </w:rPr>
              <w:t>Name withld.</w:t>
            </w:r>
          </w:p>
        </w:tc>
      </w:tr>
      <w:tr w:rsidR="00157DDF" w:rsidRPr="00FA3B29" w14:paraId="7A5EE891" w14:textId="77777777" w:rsidTr="00C3765A">
        <w:tblPrEx>
          <w:tblCellMar>
            <w:top w:w="57" w:type="dxa"/>
            <w:bottom w:w="57" w:type="dxa"/>
          </w:tblCellMar>
        </w:tblPrEx>
        <w:trPr>
          <w:cantSplit/>
        </w:trPr>
        <w:tc>
          <w:tcPr>
            <w:tcW w:w="8080" w:type="dxa"/>
          </w:tcPr>
          <w:p w14:paraId="4248D555" w14:textId="77777777" w:rsidR="00157DDF" w:rsidRPr="003407B6" w:rsidRDefault="00157DDF" w:rsidP="00791AC2">
            <w:pPr>
              <w:contextualSpacing/>
              <w:rPr>
                <w:rFonts w:cs="Arial"/>
                <w:sz w:val="20"/>
                <w:szCs w:val="20"/>
              </w:rPr>
            </w:pPr>
            <w:r w:rsidRPr="003407B6">
              <w:rPr>
                <w:rFonts w:cs="Arial"/>
                <w:sz w:val="20"/>
                <w:szCs w:val="20"/>
              </w:rPr>
              <w:t xml:space="preserve">Yes. Also, the transplantation of donated ovarian tissue from a ‘healthy’ woman to a third party raises additional and unique ethical issues of a medical, ethical, cultural and spiritual nature related to the introduction of a genetic ‘third party’ that are not fully explored in the Consultation Document. While third party gamete donation for IVF is already allowed in New Zealand, it should not be assumed that the issues related to consent and knowledge of genetic origins would be exactly the same in the case of donated ovarian tissue donation. Such issues would need to be explored as part of a separate consultation. </w:t>
            </w:r>
          </w:p>
        </w:tc>
        <w:tc>
          <w:tcPr>
            <w:tcW w:w="1418" w:type="dxa"/>
          </w:tcPr>
          <w:p w14:paraId="7F2CF278" w14:textId="77777777" w:rsidR="00157DDF" w:rsidRPr="00FA3B29" w:rsidRDefault="00157DDF" w:rsidP="00791AC2">
            <w:pPr>
              <w:contextualSpacing/>
              <w:rPr>
                <w:rFonts w:cs="Arial"/>
                <w:color w:val="000000"/>
                <w:sz w:val="20"/>
                <w:szCs w:val="20"/>
              </w:rPr>
            </w:pPr>
            <w:r w:rsidRPr="00FA3B29">
              <w:rPr>
                <w:rFonts w:cs="Arial"/>
                <w:color w:val="000000"/>
                <w:sz w:val="20"/>
                <w:szCs w:val="20"/>
              </w:rPr>
              <w:t>Nathaniel</w:t>
            </w:r>
          </w:p>
        </w:tc>
      </w:tr>
      <w:tr w:rsidR="00157DDF" w:rsidRPr="00FA3B29" w14:paraId="4EBD8FF5" w14:textId="77777777" w:rsidTr="00C3765A">
        <w:tblPrEx>
          <w:tblCellMar>
            <w:top w:w="57" w:type="dxa"/>
            <w:bottom w:w="57" w:type="dxa"/>
          </w:tblCellMar>
        </w:tblPrEx>
        <w:trPr>
          <w:cantSplit/>
        </w:trPr>
        <w:tc>
          <w:tcPr>
            <w:tcW w:w="8080" w:type="dxa"/>
          </w:tcPr>
          <w:p w14:paraId="260CF000" w14:textId="77777777" w:rsidR="00157DDF" w:rsidRPr="003407B6" w:rsidRDefault="00157DDF" w:rsidP="003407B6">
            <w:pPr>
              <w:contextualSpacing/>
              <w:rPr>
                <w:rFonts w:cs="Arial"/>
                <w:sz w:val="20"/>
                <w:szCs w:val="20"/>
              </w:rPr>
            </w:pPr>
            <w:r w:rsidRPr="003407B6">
              <w:rPr>
                <w:rFonts w:cs="Arial"/>
                <w:sz w:val="20"/>
                <w:szCs w:val="20"/>
              </w:rPr>
              <w:t xml:space="preserve">Yes. Also, in the future, there may be the possibility of using the tissue in women other than the woman from whom the tissue was excised. Until evidence suggests this is safe and effective we would recommend that this procedure be restricted to the woman from whom the tissue was excised. </w:t>
            </w:r>
          </w:p>
        </w:tc>
        <w:tc>
          <w:tcPr>
            <w:tcW w:w="1418" w:type="dxa"/>
          </w:tcPr>
          <w:p w14:paraId="595FE413" w14:textId="77777777" w:rsidR="00157DDF" w:rsidRPr="00FA3B29" w:rsidRDefault="00157DDF" w:rsidP="00791AC2">
            <w:pPr>
              <w:contextualSpacing/>
              <w:rPr>
                <w:rFonts w:cs="Arial"/>
                <w:color w:val="000000"/>
                <w:sz w:val="20"/>
                <w:szCs w:val="20"/>
              </w:rPr>
            </w:pPr>
            <w:r w:rsidRPr="00FA3B29">
              <w:rPr>
                <w:rFonts w:cs="Arial"/>
                <w:color w:val="000000"/>
                <w:sz w:val="20"/>
                <w:szCs w:val="20"/>
              </w:rPr>
              <w:t>NCWNZ</w:t>
            </w:r>
          </w:p>
        </w:tc>
      </w:tr>
      <w:tr w:rsidR="00157DDF" w:rsidRPr="00FA3B29" w:rsidDel="00A76414" w14:paraId="7D69D63F" w14:textId="77777777" w:rsidTr="00C3765A">
        <w:tblPrEx>
          <w:tblCellMar>
            <w:top w:w="57" w:type="dxa"/>
            <w:bottom w:w="57" w:type="dxa"/>
          </w:tblCellMar>
        </w:tblPrEx>
        <w:trPr>
          <w:cantSplit/>
        </w:trPr>
        <w:tc>
          <w:tcPr>
            <w:tcW w:w="8080" w:type="dxa"/>
          </w:tcPr>
          <w:p w14:paraId="594888C9" w14:textId="77777777" w:rsidR="00157DDF" w:rsidRPr="003407B6" w:rsidDel="00A76414" w:rsidRDefault="00157DDF" w:rsidP="003407B6">
            <w:pPr>
              <w:contextualSpacing/>
              <w:rPr>
                <w:rFonts w:cs="Arial"/>
                <w:sz w:val="20"/>
                <w:szCs w:val="20"/>
              </w:rPr>
            </w:pPr>
            <w:r w:rsidRPr="003407B6" w:rsidDel="00A76414">
              <w:rPr>
                <w:rFonts w:cs="Arial"/>
                <w:sz w:val="20"/>
                <w:szCs w:val="20"/>
              </w:rPr>
              <w:t>We believe extension of use beyond that opens up both clinical and ethical issues and risk which are not currently acceptable.</w:t>
            </w:r>
          </w:p>
        </w:tc>
        <w:tc>
          <w:tcPr>
            <w:tcW w:w="1418" w:type="dxa"/>
          </w:tcPr>
          <w:p w14:paraId="4EB47E9B" w14:textId="77777777" w:rsidR="00157DDF" w:rsidRPr="00FA3B29" w:rsidDel="00A76414" w:rsidRDefault="00157DDF" w:rsidP="00791AC2">
            <w:pPr>
              <w:pStyle w:val="Default"/>
              <w:spacing w:before="0" w:after="0" w:line="240" w:lineRule="auto"/>
              <w:contextualSpacing/>
              <w:rPr>
                <w:sz w:val="20"/>
                <w:szCs w:val="20"/>
              </w:rPr>
            </w:pPr>
            <w:r w:rsidRPr="00FA3B29" w:rsidDel="00A76414">
              <w:rPr>
                <w:sz w:val="20"/>
                <w:szCs w:val="20"/>
              </w:rPr>
              <w:t>AWHC</w:t>
            </w:r>
          </w:p>
        </w:tc>
      </w:tr>
      <w:tr w:rsidR="00157DDF" w:rsidRPr="00FA3B29" w:rsidDel="00A76414" w14:paraId="0625C652" w14:textId="77777777" w:rsidTr="00C3765A">
        <w:tblPrEx>
          <w:tblCellMar>
            <w:top w:w="57" w:type="dxa"/>
            <w:bottom w:w="57" w:type="dxa"/>
          </w:tblCellMar>
        </w:tblPrEx>
        <w:trPr>
          <w:cantSplit/>
        </w:trPr>
        <w:tc>
          <w:tcPr>
            <w:tcW w:w="8080" w:type="dxa"/>
          </w:tcPr>
          <w:p w14:paraId="604D3C33" w14:textId="77777777" w:rsidR="00157DDF" w:rsidRPr="003407B6" w:rsidDel="00A76414" w:rsidRDefault="00157DDF" w:rsidP="003407B6">
            <w:pPr>
              <w:contextualSpacing/>
              <w:rPr>
                <w:rFonts w:cs="Arial"/>
                <w:sz w:val="20"/>
                <w:szCs w:val="20"/>
              </w:rPr>
            </w:pPr>
            <w:r w:rsidRPr="003407B6" w:rsidDel="00A76414">
              <w:rPr>
                <w:rFonts w:cs="Arial"/>
                <w:sz w:val="20"/>
                <w:szCs w:val="20"/>
              </w:rPr>
              <w:t>Though the risk of inclusion of malignant cells in the transplanted tissue and the resultant development of a cancer appears to be very low, it is still a risk. The transplantation procedure, therefore, should be restricted to the woman from whom the tissue was excised.</w:t>
            </w:r>
          </w:p>
        </w:tc>
        <w:tc>
          <w:tcPr>
            <w:tcW w:w="1418" w:type="dxa"/>
          </w:tcPr>
          <w:p w14:paraId="0E0B608C" w14:textId="5BC1CF5F" w:rsidR="00157DDF" w:rsidRDefault="00157DDF" w:rsidP="00791AC2">
            <w:pPr>
              <w:pStyle w:val="Default"/>
              <w:spacing w:before="0" w:after="0" w:line="240" w:lineRule="auto"/>
              <w:contextualSpacing/>
              <w:rPr>
                <w:sz w:val="20"/>
                <w:szCs w:val="20"/>
              </w:rPr>
            </w:pPr>
            <w:r w:rsidRPr="00FA3B29" w:rsidDel="00A76414">
              <w:rPr>
                <w:sz w:val="20"/>
                <w:szCs w:val="20"/>
              </w:rPr>
              <w:t>France</w:t>
            </w:r>
            <w:r w:rsidR="006B5F72">
              <w:rPr>
                <w:sz w:val="20"/>
                <w:szCs w:val="20"/>
              </w:rPr>
              <w:t>.</w:t>
            </w:r>
          </w:p>
          <w:p w14:paraId="353D5B7C" w14:textId="0CFFCB6E" w:rsidR="006B5F72" w:rsidDel="00A76414" w:rsidRDefault="006B5F72" w:rsidP="00791AC2">
            <w:pPr>
              <w:pStyle w:val="Default"/>
              <w:spacing w:before="0" w:after="0" w:line="240" w:lineRule="auto"/>
              <w:contextualSpacing/>
              <w:rPr>
                <w:sz w:val="20"/>
                <w:szCs w:val="20"/>
              </w:rPr>
            </w:pPr>
            <w:r>
              <w:rPr>
                <w:sz w:val="20"/>
                <w:szCs w:val="20"/>
              </w:rPr>
              <w:t>Name withld</w:t>
            </w:r>
            <w:r>
              <w:rPr>
                <w:sz w:val="20"/>
                <w:szCs w:val="20"/>
              </w:rPr>
              <w:t>.</w:t>
            </w:r>
          </w:p>
          <w:p w14:paraId="6583A38A" w14:textId="04017AFA" w:rsidR="00157DDF" w:rsidRPr="00FA3B29" w:rsidDel="00A76414" w:rsidRDefault="00157DDF" w:rsidP="00791AC2">
            <w:pPr>
              <w:pStyle w:val="Default"/>
              <w:spacing w:before="0" w:after="0" w:line="240" w:lineRule="auto"/>
              <w:contextualSpacing/>
              <w:rPr>
                <w:sz w:val="20"/>
                <w:szCs w:val="20"/>
              </w:rPr>
            </w:pPr>
          </w:p>
        </w:tc>
      </w:tr>
      <w:tr w:rsidR="00157DDF" w:rsidRPr="00FA3B29" w:rsidDel="00A76414" w14:paraId="488E3269" w14:textId="77777777" w:rsidTr="00C3765A">
        <w:tblPrEx>
          <w:tblCellMar>
            <w:top w:w="57" w:type="dxa"/>
            <w:bottom w:w="57" w:type="dxa"/>
          </w:tblCellMar>
        </w:tblPrEx>
        <w:trPr>
          <w:cantSplit/>
        </w:trPr>
        <w:tc>
          <w:tcPr>
            <w:tcW w:w="8080" w:type="dxa"/>
          </w:tcPr>
          <w:p w14:paraId="7235DB74" w14:textId="0DEB7413" w:rsidR="00157DDF" w:rsidRPr="003407B6" w:rsidDel="00A76414" w:rsidRDefault="00157DDF" w:rsidP="00791AC2">
            <w:pPr>
              <w:contextualSpacing/>
              <w:rPr>
                <w:rFonts w:cs="Arial"/>
                <w:sz w:val="20"/>
                <w:szCs w:val="20"/>
              </w:rPr>
            </w:pPr>
            <w:r w:rsidRPr="003407B6" w:rsidDel="00A76414">
              <w:rPr>
                <w:rFonts w:cs="Arial"/>
                <w:sz w:val="20"/>
                <w:szCs w:val="20"/>
              </w:rPr>
              <w:t xml:space="preserve">Yes. Also, the transplantation of donated ovarian tissue from a ‘healthy’ woman to a third party raises additional and unique ethical issues of a medical, ethical, cultural and spiritual nature related to the introduction of a genetic ‘third party’ that are not fully explored in the Consultation Document. While third party gamete donation for IVF is already allowed in New Zealand, it should not be assumed that the issues related to consent and knowledge of genetic origins would be exactly the same in the case of donated ovarian tissue donation. Such issues would need to be explored as part of a separate consultation. </w:t>
            </w:r>
          </w:p>
        </w:tc>
        <w:tc>
          <w:tcPr>
            <w:tcW w:w="1418" w:type="dxa"/>
          </w:tcPr>
          <w:p w14:paraId="1730DCAA" w14:textId="77777777" w:rsidR="00157DDF" w:rsidRPr="00FA3B29" w:rsidDel="00A76414" w:rsidRDefault="00157DDF" w:rsidP="00791AC2">
            <w:pPr>
              <w:contextualSpacing/>
              <w:rPr>
                <w:rFonts w:cs="Arial"/>
                <w:color w:val="000000"/>
                <w:sz w:val="20"/>
                <w:szCs w:val="20"/>
              </w:rPr>
            </w:pPr>
            <w:r w:rsidRPr="00FA3B29" w:rsidDel="00A76414">
              <w:rPr>
                <w:rFonts w:cs="Arial"/>
                <w:color w:val="000000"/>
                <w:sz w:val="20"/>
                <w:szCs w:val="20"/>
              </w:rPr>
              <w:t>Nathaniel</w:t>
            </w:r>
          </w:p>
        </w:tc>
      </w:tr>
      <w:tr w:rsidR="00157DDF" w:rsidRPr="00FA3B29" w:rsidDel="00A76414" w14:paraId="3547DDE7" w14:textId="77777777" w:rsidTr="00C3765A">
        <w:tblPrEx>
          <w:tblCellMar>
            <w:top w:w="57" w:type="dxa"/>
            <w:bottom w:w="57" w:type="dxa"/>
          </w:tblCellMar>
        </w:tblPrEx>
        <w:trPr>
          <w:cantSplit/>
        </w:trPr>
        <w:tc>
          <w:tcPr>
            <w:tcW w:w="8080" w:type="dxa"/>
          </w:tcPr>
          <w:p w14:paraId="1230B905" w14:textId="77777777" w:rsidR="00157DDF" w:rsidRPr="003407B6" w:rsidDel="00A76414" w:rsidRDefault="00157DDF" w:rsidP="003407B6">
            <w:pPr>
              <w:contextualSpacing/>
              <w:rPr>
                <w:rFonts w:cs="Arial"/>
                <w:sz w:val="20"/>
                <w:szCs w:val="20"/>
              </w:rPr>
            </w:pPr>
            <w:r w:rsidRPr="003407B6" w:rsidDel="00A76414">
              <w:rPr>
                <w:rFonts w:cs="Arial"/>
                <w:sz w:val="20"/>
                <w:szCs w:val="20"/>
              </w:rPr>
              <w:t xml:space="preserve">Yes. Also, in the future, there may be the possibility of using the tissue in women other than the woman from whom the tissue was excised. Until evidence suggests this is safe and effective we would recommend that this procedure be restricted to the woman from whom the tissue was excised. </w:t>
            </w:r>
          </w:p>
        </w:tc>
        <w:tc>
          <w:tcPr>
            <w:tcW w:w="1418" w:type="dxa"/>
          </w:tcPr>
          <w:p w14:paraId="7236A43E" w14:textId="77777777" w:rsidR="00157DDF" w:rsidRPr="00FA3B29" w:rsidDel="00A76414" w:rsidRDefault="00157DDF" w:rsidP="00791AC2">
            <w:pPr>
              <w:contextualSpacing/>
              <w:rPr>
                <w:rFonts w:cs="Arial"/>
                <w:color w:val="000000"/>
                <w:sz w:val="20"/>
                <w:szCs w:val="20"/>
              </w:rPr>
            </w:pPr>
            <w:r w:rsidRPr="00FA3B29" w:rsidDel="00A76414">
              <w:rPr>
                <w:rFonts w:cs="Arial"/>
                <w:color w:val="000000"/>
                <w:sz w:val="20"/>
                <w:szCs w:val="20"/>
              </w:rPr>
              <w:t>NCWNZ</w:t>
            </w:r>
          </w:p>
        </w:tc>
      </w:tr>
      <w:tr w:rsidR="00157DDF" w:rsidRPr="00FA3B29" w14:paraId="1FF054DE" w14:textId="77777777" w:rsidTr="00C3765A">
        <w:tblPrEx>
          <w:tblCellMar>
            <w:top w:w="57" w:type="dxa"/>
            <w:bottom w:w="57" w:type="dxa"/>
          </w:tblCellMar>
        </w:tblPrEx>
        <w:trPr>
          <w:cantSplit/>
        </w:trPr>
        <w:tc>
          <w:tcPr>
            <w:tcW w:w="9498" w:type="dxa"/>
            <w:gridSpan w:val="2"/>
          </w:tcPr>
          <w:p w14:paraId="2691B6E1"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3F219D38" w14:textId="77777777" w:rsidR="00157DDF" w:rsidRPr="00D60406" w:rsidRDefault="00157DDF" w:rsidP="001D0BED">
            <w:pPr>
              <w:pStyle w:val="Default"/>
              <w:numPr>
                <w:ilvl w:val="0"/>
                <w:numId w:val="14"/>
              </w:numPr>
              <w:spacing w:before="0" w:after="0" w:line="240" w:lineRule="auto"/>
              <w:contextualSpacing/>
              <w:rPr>
                <w:sz w:val="20"/>
              </w:rPr>
            </w:pPr>
            <w:r w:rsidRPr="00D60406">
              <w:rPr>
                <w:color w:val="auto"/>
                <w:sz w:val="20"/>
                <w:szCs w:val="20"/>
              </w:rPr>
              <w:t xml:space="preserve">Almost all submitters agreed that the procedure should only be for autologous use, citing the risks of malignancy and other ethical and clinical matters. </w:t>
            </w:r>
          </w:p>
          <w:p w14:paraId="07995220" w14:textId="77777777" w:rsidR="00157DDF" w:rsidRPr="00D60406" w:rsidRDefault="00157DDF" w:rsidP="001D0BED">
            <w:pPr>
              <w:pStyle w:val="Default"/>
              <w:numPr>
                <w:ilvl w:val="0"/>
                <w:numId w:val="14"/>
              </w:numPr>
              <w:spacing w:before="0" w:after="0" w:line="240" w:lineRule="auto"/>
              <w:contextualSpacing/>
              <w:rPr>
                <w:sz w:val="20"/>
              </w:rPr>
            </w:pPr>
            <w:r w:rsidRPr="00D60406">
              <w:rPr>
                <w:color w:val="auto"/>
                <w:sz w:val="20"/>
                <w:szCs w:val="20"/>
              </w:rPr>
              <w:t>One submitter noted the ethical questions, not covered in the document</w:t>
            </w:r>
            <w:r>
              <w:rPr>
                <w:color w:val="auto"/>
                <w:sz w:val="20"/>
                <w:szCs w:val="20"/>
              </w:rPr>
              <w:t>,</w:t>
            </w:r>
            <w:r w:rsidRPr="00D60406">
              <w:rPr>
                <w:color w:val="auto"/>
                <w:sz w:val="20"/>
                <w:szCs w:val="20"/>
              </w:rPr>
              <w:t xml:space="preserve"> that would arise if non-autolo</w:t>
            </w:r>
            <w:r>
              <w:rPr>
                <w:color w:val="auto"/>
                <w:sz w:val="20"/>
                <w:szCs w:val="20"/>
              </w:rPr>
              <w:t>gous reimplantation was allowed. The questions would be about</w:t>
            </w:r>
            <w:r w:rsidRPr="00D60406">
              <w:rPr>
                <w:color w:val="auto"/>
                <w:sz w:val="20"/>
                <w:szCs w:val="20"/>
              </w:rPr>
              <w:t xml:space="preserve"> the </w:t>
            </w:r>
            <w:r>
              <w:rPr>
                <w:color w:val="auto"/>
                <w:sz w:val="20"/>
                <w:szCs w:val="20"/>
              </w:rPr>
              <w:t xml:space="preserve">offspring that might be born from third party eggs </w:t>
            </w:r>
            <w:r w:rsidRPr="00D60406">
              <w:rPr>
                <w:color w:val="auto"/>
                <w:sz w:val="20"/>
                <w:szCs w:val="20"/>
              </w:rPr>
              <w:t>and the genetic heritage of that offspring.</w:t>
            </w:r>
          </w:p>
        </w:tc>
      </w:tr>
      <w:tr w:rsidR="00157DDF" w:rsidRPr="00FA3B29" w14:paraId="7D0B151E" w14:textId="77777777" w:rsidTr="00C3765A">
        <w:tblPrEx>
          <w:tblCellMar>
            <w:top w:w="57" w:type="dxa"/>
            <w:bottom w:w="57" w:type="dxa"/>
          </w:tblCellMar>
        </w:tblPrEx>
        <w:trPr>
          <w:cantSplit/>
        </w:trPr>
        <w:tc>
          <w:tcPr>
            <w:tcW w:w="9498" w:type="dxa"/>
            <w:gridSpan w:val="2"/>
            <w:shd w:val="clear" w:color="auto" w:fill="FBE4D5" w:themeFill="accent2" w:themeFillTint="33"/>
          </w:tcPr>
          <w:p w14:paraId="61F487D0" w14:textId="77777777" w:rsidR="00157DDF" w:rsidRPr="00FA3B29" w:rsidRDefault="00157DDF" w:rsidP="00791AC2">
            <w:pPr>
              <w:contextualSpacing/>
              <w:rPr>
                <w:rFonts w:cs="Arial"/>
                <w:b/>
                <w:sz w:val="20"/>
                <w:szCs w:val="20"/>
              </w:rPr>
            </w:pPr>
            <w:r w:rsidRPr="00FA3B29">
              <w:rPr>
                <w:rFonts w:cs="Arial"/>
                <w:b/>
                <w:color w:val="4472C4" w:themeColor="accent5"/>
                <w:sz w:val="20"/>
                <w:szCs w:val="20"/>
              </w:rPr>
              <w:t>No</w:t>
            </w:r>
          </w:p>
        </w:tc>
      </w:tr>
      <w:tr w:rsidR="00157DDF" w:rsidRPr="00FA3B29" w14:paraId="14E4A243" w14:textId="77777777" w:rsidTr="00C3765A">
        <w:tblPrEx>
          <w:tblCellMar>
            <w:top w:w="57" w:type="dxa"/>
            <w:bottom w:w="57" w:type="dxa"/>
          </w:tblCellMar>
        </w:tblPrEx>
        <w:trPr>
          <w:cantSplit/>
        </w:trPr>
        <w:tc>
          <w:tcPr>
            <w:tcW w:w="8080" w:type="dxa"/>
          </w:tcPr>
          <w:p w14:paraId="2D3628F2" w14:textId="77777777" w:rsidR="00157DDF" w:rsidRPr="00FA3B29" w:rsidRDefault="00157DDF" w:rsidP="003407B6">
            <w:pPr>
              <w:contextualSpacing/>
              <w:rPr>
                <w:sz w:val="20"/>
                <w:szCs w:val="20"/>
              </w:rPr>
            </w:pPr>
            <w:r w:rsidRPr="003407B6">
              <w:rPr>
                <w:rFonts w:cs="Arial"/>
                <w:sz w:val="20"/>
                <w:szCs w:val="20"/>
              </w:rPr>
              <w:t>There may be cases where a transfer of cryopreserved ovarian tissue to another woman is warranted and desirable; for instance, a transplant from a healthy woman to her monozygotic (identical) sibling who has been treated for cancer. Transplants between other close relatives, such as siblings, may also be worthy of consideration in some cases. We recommend that any restriction should be subject to periodic review, perhaps at five year intervals, as future medical developments may make such procedures desirable. Rather than an outright ban now it may be better to subject all transplants to an unrelated woman to ethical review.</w:t>
            </w:r>
          </w:p>
        </w:tc>
        <w:tc>
          <w:tcPr>
            <w:tcW w:w="1418" w:type="dxa"/>
          </w:tcPr>
          <w:p w14:paraId="11CD87EF" w14:textId="77777777" w:rsidR="00157DDF" w:rsidRPr="00FA3B29" w:rsidRDefault="00157DDF" w:rsidP="00791AC2">
            <w:pPr>
              <w:pStyle w:val="Default"/>
              <w:spacing w:before="0" w:after="0" w:line="240" w:lineRule="auto"/>
              <w:contextualSpacing/>
              <w:rPr>
                <w:sz w:val="20"/>
                <w:szCs w:val="20"/>
              </w:rPr>
            </w:pPr>
            <w:r w:rsidRPr="00FA3B29">
              <w:rPr>
                <w:sz w:val="20"/>
                <w:szCs w:val="20"/>
              </w:rPr>
              <w:t>HSNZ</w:t>
            </w:r>
          </w:p>
        </w:tc>
      </w:tr>
      <w:tr w:rsidR="00157DDF" w:rsidRPr="00FA3B29" w14:paraId="497A7367" w14:textId="77777777" w:rsidTr="00C3765A">
        <w:tblPrEx>
          <w:tblCellMar>
            <w:top w:w="57" w:type="dxa"/>
            <w:bottom w:w="57" w:type="dxa"/>
          </w:tblCellMar>
        </w:tblPrEx>
        <w:trPr>
          <w:cantSplit/>
        </w:trPr>
        <w:tc>
          <w:tcPr>
            <w:tcW w:w="9498" w:type="dxa"/>
            <w:gridSpan w:val="2"/>
          </w:tcPr>
          <w:p w14:paraId="22318DED"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621E8FAB" w14:textId="77777777" w:rsidR="00157DDF" w:rsidRPr="00FA3B29" w:rsidRDefault="00157DDF" w:rsidP="001D0BED">
            <w:pPr>
              <w:pStyle w:val="Default"/>
              <w:numPr>
                <w:ilvl w:val="0"/>
                <w:numId w:val="14"/>
              </w:numPr>
              <w:spacing w:before="0" w:after="0" w:line="240" w:lineRule="auto"/>
              <w:contextualSpacing/>
              <w:rPr>
                <w:sz w:val="20"/>
                <w:szCs w:val="20"/>
              </w:rPr>
            </w:pPr>
            <w:r>
              <w:rPr>
                <w:color w:val="auto"/>
                <w:sz w:val="20"/>
                <w:szCs w:val="20"/>
              </w:rPr>
              <w:t>One submitter argued there might be cases in which transplants to other women could be ok and that these would need to be subject to ethical assessment. The submitter also suggested the restrictions on the procedure be periodically reviewed as evidence emerges.</w:t>
            </w:r>
          </w:p>
        </w:tc>
      </w:tr>
      <w:tr w:rsidR="00157DDF" w:rsidRPr="00FA3B29" w14:paraId="5D167DEB" w14:textId="77777777" w:rsidTr="00C3765A">
        <w:tblPrEx>
          <w:tblCellMar>
            <w:top w:w="57" w:type="dxa"/>
            <w:bottom w:w="57" w:type="dxa"/>
          </w:tblCellMar>
        </w:tblPrEx>
        <w:trPr>
          <w:cantSplit/>
        </w:trPr>
        <w:tc>
          <w:tcPr>
            <w:tcW w:w="9498" w:type="dxa"/>
            <w:gridSpan w:val="2"/>
            <w:shd w:val="clear" w:color="auto" w:fill="DEEAF6" w:themeFill="accent1" w:themeFillTint="33"/>
          </w:tcPr>
          <w:p w14:paraId="79AA1FEA" w14:textId="77777777" w:rsidR="00157DDF" w:rsidRPr="00FA3B29" w:rsidRDefault="00157DDF" w:rsidP="00791AC2">
            <w:pPr>
              <w:pStyle w:val="Default"/>
              <w:spacing w:before="0" w:after="0" w:line="240" w:lineRule="auto"/>
              <w:contextualSpacing/>
              <w:rPr>
                <w:b/>
                <w:color w:val="0070C0"/>
                <w:sz w:val="20"/>
                <w:szCs w:val="20"/>
              </w:rPr>
            </w:pPr>
            <w:r w:rsidRPr="00FA3B29">
              <w:rPr>
                <w:sz w:val="20"/>
                <w:szCs w:val="20"/>
              </w:rPr>
              <w:br w:type="page"/>
            </w:r>
            <w:r w:rsidRPr="00FA3B29">
              <w:rPr>
                <w:b/>
                <w:color w:val="0070C0"/>
                <w:sz w:val="20"/>
                <w:szCs w:val="20"/>
              </w:rPr>
              <w:t>Question 7</w:t>
            </w:r>
          </w:p>
          <w:p w14:paraId="0E974A9F" w14:textId="77777777" w:rsidR="00157DDF" w:rsidRPr="00FA3B29" w:rsidRDefault="00157DDF" w:rsidP="00791AC2">
            <w:pPr>
              <w:pStyle w:val="Default"/>
              <w:spacing w:before="0" w:after="0" w:line="240" w:lineRule="auto"/>
              <w:contextualSpacing/>
              <w:rPr>
                <w:sz w:val="20"/>
                <w:szCs w:val="20"/>
              </w:rPr>
            </w:pPr>
            <w:r w:rsidRPr="00FA3B29">
              <w:rPr>
                <w:color w:val="0070C0"/>
                <w:sz w:val="20"/>
                <w:szCs w:val="20"/>
              </w:rPr>
              <w:t>Do you have any further comments to share with ACART?</w:t>
            </w:r>
          </w:p>
        </w:tc>
      </w:tr>
      <w:tr w:rsidR="00157DDF" w:rsidRPr="00FA3B29" w14:paraId="516269C1" w14:textId="77777777" w:rsidTr="00C3765A">
        <w:tblPrEx>
          <w:tblCellMar>
            <w:top w:w="57" w:type="dxa"/>
            <w:bottom w:w="57" w:type="dxa"/>
          </w:tblCellMar>
        </w:tblPrEx>
        <w:trPr>
          <w:cantSplit/>
        </w:trPr>
        <w:tc>
          <w:tcPr>
            <w:tcW w:w="8080" w:type="dxa"/>
          </w:tcPr>
          <w:p w14:paraId="42E97723" w14:textId="77777777" w:rsidR="00157DDF" w:rsidRPr="00BE0AA1" w:rsidRDefault="00157DDF" w:rsidP="00AA416D">
            <w:pPr>
              <w:pStyle w:val="Default"/>
              <w:spacing w:before="0" w:after="0" w:line="240" w:lineRule="auto"/>
              <w:ind w:left="0" w:firstLine="0"/>
              <w:contextualSpacing/>
              <w:rPr>
                <w:sz w:val="20"/>
                <w:szCs w:val="20"/>
              </w:rPr>
            </w:pPr>
            <w:r>
              <w:rPr>
                <w:sz w:val="20"/>
                <w:szCs w:val="20"/>
              </w:rPr>
              <w:t>The</w:t>
            </w:r>
            <w:r w:rsidRPr="00BE0AA1">
              <w:rPr>
                <w:sz w:val="20"/>
                <w:szCs w:val="20"/>
              </w:rPr>
              <w:t xml:space="preserve"> funding/equity of access to the whole process associated with the use of ovarian tissue must be addressed for those with no other option for fertility preservation (those with truly no alternative option being a relatively small group).</w:t>
            </w:r>
          </w:p>
        </w:tc>
        <w:tc>
          <w:tcPr>
            <w:tcW w:w="1418" w:type="dxa"/>
          </w:tcPr>
          <w:p w14:paraId="118C6098" w14:textId="72F7B0A4" w:rsidR="00157DDF" w:rsidRPr="00FA3B29" w:rsidRDefault="00436F99" w:rsidP="00791AC2">
            <w:pPr>
              <w:pStyle w:val="Default"/>
              <w:spacing w:before="0" w:after="0" w:line="240" w:lineRule="auto"/>
              <w:contextualSpacing/>
              <w:rPr>
                <w:sz w:val="20"/>
                <w:szCs w:val="20"/>
              </w:rPr>
            </w:pPr>
            <w:r>
              <w:rPr>
                <w:sz w:val="20"/>
                <w:szCs w:val="20"/>
              </w:rPr>
              <w:t>Hunter</w:t>
            </w:r>
            <w:r w:rsidR="00157DDF" w:rsidRPr="00FA3B29">
              <w:rPr>
                <w:sz w:val="20"/>
                <w:szCs w:val="20"/>
              </w:rPr>
              <w:t xml:space="preserve"> </w:t>
            </w:r>
          </w:p>
        </w:tc>
      </w:tr>
      <w:tr w:rsidR="00157DDF" w:rsidRPr="00FA3B29" w14:paraId="37A71130" w14:textId="77777777" w:rsidTr="00C3765A">
        <w:tblPrEx>
          <w:tblCellMar>
            <w:top w:w="57" w:type="dxa"/>
            <w:bottom w:w="57" w:type="dxa"/>
          </w:tblCellMar>
        </w:tblPrEx>
        <w:trPr>
          <w:cantSplit/>
        </w:trPr>
        <w:tc>
          <w:tcPr>
            <w:tcW w:w="8080" w:type="dxa"/>
          </w:tcPr>
          <w:p w14:paraId="477FF657" w14:textId="77777777" w:rsidR="00157DDF" w:rsidRPr="003407B6" w:rsidRDefault="00157DDF" w:rsidP="003407B6">
            <w:pPr>
              <w:contextualSpacing/>
              <w:rPr>
                <w:rFonts w:cs="Arial"/>
                <w:sz w:val="20"/>
                <w:szCs w:val="20"/>
              </w:rPr>
            </w:pPr>
            <w:r w:rsidRPr="003407B6">
              <w:rPr>
                <w:rFonts w:cs="Arial"/>
                <w:sz w:val="20"/>
                <w:szCs w:val="20"/>
              </w:rPr>
              <w:t>Two stage consent needs to be discussed in the advice.</w:t>
            </w:r>
          </w:p>
          <w:p w14:paraId="131A50A8" w14:textId="40D4866F" w:rsidR="00157DDF" w:rsidRPr="003407B6" w:rsidRDefault="00157DDF" w:rsidP="003407B6">
            <w:pPr>
              <w:contextualSpacing/>
              <w:rPr>
                <w:rFonts w:cs="Arial"/>
                <w:sz w:val="20"/>
                <w:szCs w:val="20"/>
              </w:rPr>
            </w:pPr>
            <w:r w:rsidRPr="003407B6">
              <w:rPr>
                <w:rFonts w:cs="Arial"/>
                <w:sz w:val="20"/>
                <w:szCs w:val="20"/>
              </w:rPr>
              <w:t>Consent is initially obtained when the patient is a child. While the parents are entitled to decide on the initial surgery it is likely that the child, now a competent adult will be required to complete the process. Current consent standards require that assent is obtained from the child, and that she is able to participate meaningfully in the decision to her level of capacity. It is essential that there is sufficient information provided to her to make an informed decision when she is older, and that resources are available. It would be unethical to remove ovarian tissue and then not ensure that the woman to whom it belongs is able to make use of it.</w:t>
            </w:r>
            <w:r w:rsidR="00622C3D">
              <w:rPr>
                <w:rFonts w:cs="Arial"/>
                <w:sz w:val="20"/>
                <w:szCs w:val="20"/>
              </w:rPr>
              <w:t xml:space="preserve"> </w:t>
            </w:r>
            <w:r>
              <w:rPr>
                <w:rFonts w:cs="Arial"/>
                <w:sz w:val="20"/>
                <w:szCs w:val="20"/>
              </w:rPr>
              <w:t xml:space="preserve"> </w:t>
            </w:r>
          </w:p>
        </w:tc>
        <w:tc>
          <w:tcPr>
            <w:tcW w:w="1418" w:type="dxa"/>
          </w:tcPr>
          <w:p w14:paraId="739509D4" w14:textId="0B9B635A" w:rsidR="00157DDF" w:rsidRPr="00F6588A" w:rsidRDefault="00436F99" w:rsidP="00F6588A">
            <w:pPr>
              <w:contextualSpacing/>
              <w:rPr>
                <w:rFonts w:cs="Arial"/>
                <w:sz w:val="20"/>
                <w:szCs w:val="20"/>
              </w:rPr>
            </w:pPr>
            <w:r>
              <w:rPr>
                <w:rFonts w:cs="Arial"/>
                <w:sz w:val="20"/>
                <w:szCs w:val="20"/>
              </w:rPr>
              <w:t>Tuohy</w:t>
            </w:r>
          </w:p>
        </w:tc>
      </w:tr>
      <w:tr w:rsidR="00157DDF" w:rsidRPr="00FA3B29" w14:paraId="503E6BBC" w14:textId="77777777" w:rsidTr="00C3765A">
        <w:tblPrEx>
          <w:tblCellMar>
            <w:top w:w="57" w:type="dxa"/>
            <w:bottom w:w="57" w:type="dxa"/>
          </w:tblCellMar>
        </w:tblPrEx>
        <w:trPr>
          <w:cantSplit/>
        </w:trPr>
        <w:tc>
          <w:tcPr>
            <w:tcW w:w="8080" w:type="dxa"/>
          </w:tcPr>
          <w:p w14:paraId="1F4B2BFE" w14:textId="77777777" w:rsidR="00157DDF" w:rsidRPr="003407B6" w:rsidRDefault="00157DDF" w:rsidP="003407B6">
            <w:pPr>
              <w:contextualSpacing/>
              <w:rPr>
                <w:rFonts w:cs="Arial"/>
                <w:sz w:val="20"/>
                <w:szCs w:val="20"/>
              </w:rPr>
            </w:pPr>
            <w:r w:rsidRPr="003407B6">
              <w:rPr>
                <w:rFonts w:cs="Arial"/>
                <w:sz w:val="20"/>
                <w:szCs w:val="20"/>
              </w:rPr>
              <w:t>Disposal of the ovarian tissue needs to be discussed in the advice.</w:t>
            </w:r>
          </w:p>
          <w:p w14:paraId="21E362AD" w14:textId="77777777" w:rsidR="00157DDF" w:rsidRPr="003407B6" w:rsidRDefault="00157DDF" w:rsidP="003407B6">
            <w:pPr>
              <w:contextualSpacing/>
              <w:rPr>
                <w:rFonts w:cs="Arial"/>
                <w:sz w:val="20"/>
                <w:szCs w:val="20"/>
              </w:rPr>
            </w:pPr>
            <w:r w:rsidRPr="003407B6">
              <w:rPr>
                <w:rFonts w:cs="Arial"/>
                <w:sz w:val="20"/>
                <w:szCs w:val="20"/>
              </w:rPr>
              <w:t>There will be situations where the disposal of the tissue will be needed, such as death or a decision not to use the tissue. The advice should comment on who is responsible for making decisions and what the rules are. A related issue is storage, who pays for this and what provisions are made for ensuring that the child, now an adult woman is aware of the existence of the tissue.</w:t>
            </w:r>
          </w:p>
        </w:tc>
        <w:tc>
          <w:tcPr>
            <w:tcW w:w="1418" w:type="dxa"/>
          </w:tcPr>
          <w:p w14:paraId="2B4D518E" w14:textId="52181024" w:rsidR="00157DDF" w:rsidRPr="00F6588A" w:rsidRDefault="00D42CEC" w:rsidP="00F6588A">
            <w:pPr>
              <w:contextualSpacing/>
              <w:rPr>
                <w:rFonts w:cs="Arial"/>
                <w:sz w:val="20"/>
                <w:szCs w:val="20"/>
              </w:rPr>
            </w:pPr>
            <w:r>
              <w:rPr>
                <w:rFonts w:cs="Arial"/>
                <w:sz w:val="20"/>
                <w:szCs w:val="20"/>
              </w:rPr>
              <w:t>MoH</w:t>
            </w:r>
          </w:p>
        </w:tc>
      </w:tr>
      <w:tr w:rsidR="00157DDF" w:rsidRPr="00FA3B29" w14:paraId="0DEEECEB" w14:textId="77777777" w:rsidTr="006A7B73">
        <w:tblPrEx>
          <w:tblCellMar>
            <w:top w:w="57" w:type="dxa"/>
            <w:bottom w:w="57" w:type="dxa"/>
          </w:tblCellMar>
        </w:tblPrEx>
        <w:trPr>
          <w:cantSplit/>
        </w:trPr>
        <w:tc>
          <w:tcPr>
            <w:tcW w:w="8080" w:type="dxa"/>
            <w:tcBorders>
              <w:bottom w:val="single" w:sz="4" w:space="0" w:color="auto"/>
            </w:tcBorders>
          </w:tcPr>
          <w:p w14:paraId="05B7D927" w14:textId="77777777" w:rsidR="00157DDF" w:rsidRPr="003407B6" w:rsidRDefault="00157DDF" w:rsidP="003407B6">
            <w:pPr>
              <w:contextualSpacing/>
              <w:rPr>
                <w:rFonts w:cs="Arial"/>
                <w:sz w:val="20"/>
                <w:szCs w:val="20"/>
              </w:rPr>
            </w:pPr>
            <w:r w:rsidRPr="003407B6">
              <w:rPr>
                <w:rFonts w:cs="Arial"/>
                <w:sz w:val="20"/>
                <w:szCs w:val="20"/>
              </w:rPr>
              <w:t>Non-medical use of the tissue needs to be discussed in the advice.</w:t>
            </w:r>
          </w:p>
          <w:p w14:paraId="79125613" w14:textId="1DD3F53C" w:rsidR="00157DDF" w:rsidRPr="003407B6" w:rsidRDefault="00157DDF" w:rsidP="003407B6">
            <w:pPr>
              <w:contextualSpacing/>
              <w:rPr>
                <w:rFonts w:cs="Arial"/>
                <w:sz w:val="20"/>
                <w:szCs w:val="20"/>
              </w:rPr>
            </w:pPr>
            <w:r w:rsidRPr="003407B6">
              <w:rPr>
                <w:rFonts w:cs="Arial"/>
                <w:sz w:val="20"/>
                <w:szCs w:val="20"/>
              </w:rPr>
              <w:t>"Non-medical" use of the procedure, such as preserving younger ova, in the situation where a healthy woman wants to delay conception for social or economic reasons, but wants to ensure that her ova remain young to reduce the risk of age related genetic defects such as down syndrome or autism. The document is silent on this and it should be addressed.</w:t>
            </w:r>
            <w:r w:rsidR="00622C3D">
              <w:rPr>
                <w:rFonts w:cs="Arial"/>
                <w:sz w:val="20"/>
                <w:szCs w:val="20"/>
              </w:rPr>
              <w:t xml:space="preserve"> </w:t>
            </w:r>
            <w:r>
              <w:rPr>
                <w:rFonts w:cs="Arial"/>
                <w:sz w:val="20"/>
                <w:szCs w:val="20"/>
              </w:rPr>
              <w:t xml:space="preserve"> </w:t>
            </w:r>
          </w:p>
        </w:tc>
        <w:tc>
          <w:tcPr>
            <w:tcW w:w="1418" w:type="dxa"/>
          </w:tcPr>
          <w:p w14:paraId="4F7D1DD9" w14:textId="767F94D6" w:rsidR="00157DDF" w:rsidRPr="00F6588A" w:rsidRDefault="00D42CEC" w:rsidP="00F6588A">
            <w:pPr>
              <w:contextualSpacing/>
              <w:rPr>
                <w:rFonts w:cs="Arial"/>
                <w:sz w:val="20"/>
                <w:szCs w:val="20"/>
              </w:rPr>
            </w:pPr>
            <w:r>
              <w:rPr>
                <w:rFonts w:cs="Arial"/>
                <w:sz w:val="20"/>
                <w:szCs w:val="20"/>
              </w:rPr>
              <w:t>MoH</w:t>
            </w:r>
          </w:p>
        </w:tc>
      </w:tr>
      <w:tr w:rsidR="00157DDF" w:rsidRPr="00FA3B29" w14:paraId="20508B22" w14:textId="77777777" w:rsidTr="00C3765A">
        <w:tblPrEx>
          <w:tblCellMar>
            <w:top w:w="57" w:type="dxa"/>
            <w:bottom w:w="57" w:type="dxa"/>
          </w:tblCellMar>
        </w:tblPrEx>
        <w:trPr>
          <w:cantSplit/>
        </w:trPr>
        <w:tc>
          <w:tcPr>
            <w:tcW w:w="8080" w:type="dxa"/>
          </w:tcPr>
          <w:p w14:paraId="2203BA1B" w14:textId="77777777" w:rsidR="00157DDF" w:rsidRPr="00D61E42" w:rsidRDefault="00157DDF" w:rsidP="00791AC2">
            <w:pPr>
              <w:contextualSpacing/>
              <w:rPr>
                <w:rFonts w:cs="Arial"/>
                <w:sz w:val="20"/>
                <w:szCs w:val="20"/>
              </w:rPr>
            </w:pPr>
            <w:r w:rsidRPr="00D61E42">
              <w:rPr>
                <w:rFonts w:cs="Arial"/>
                <w:sz w:val="20"/>
                <w:szCs w:val="20"/>
              </w:rPr>
              <w:t>The FWHC would like to know about the following matters</w:t>
            </w:r>
            <w:r>
              <w:rPr>
                <w:rFonts w:cs="Arial"/>
                <w:sz w:val="20"/>
                <w:szCs w:val="20"/>
              </w:rPr>
              <w:t>.</w:t>
            </w:r>
          </w:p>
          <w:p w14:paraId="04076345" w14:textId="77777777" w:rsidR="00157DDF" w:rsidRPr="00D61E42" w:rsidRDefault="00157DDF" w:rsidP="002575B9">
            <w:pPr>
              <w:pStyle w:val="ListParagraph"/>
              <w:numPr>
                <w:ilvl w:val="0"/>
                <w:numId w:val="11"/>
              </w:numPr>
              <w:spacing w:before="0" w:after="0" w:line="240" w:lineRule="auto"/>
              <w:ind w:left="459" w:hanging="283"/>
              <w:contextualSpacing/>
              <w:rPr>
                <w:rFonts w:cs="Arial"/>
                <w:sz w:val="20"/>
              </w:rPr>
            </w:pPr>
            <w:r w:rsidRPr="00D61E42">
              <w:rPr>
                <w:rFonts w:cs="Arial"/>
                <w:sz w:val="20"/>
              </w:rPr>
              <w:t>If/when the procedure becomes standard practice, what criteria will determine eligibility?</w:t>
            </w:r>
          </w:p>
          <w:p w14:paraId="2A781028" w14:textId="77777777" w:rsidR="00157DDF" w:rsidRPr="00D61E42" w:rsidRDefault="00157DDF" w:rsidP="002575B9">
            <w:pPr>
              <w:pStyle w:val="ListParagraph"/>
              <w:numPr>
                <w:ilvl w:val="0"/>
                <w:numId w:val="11"/>
              </w:numPr>
              <w:spacing w:before="0" w:after="0" w:line="240" w:lineRule="auto"/>
              <w:ind w:left="459" w:hanging="283"/>
              <w:contextualSpacing/>
              <w:rPr>
                <w:rFonts w:cs="Arial"/>
                <w:sz w:val="20"/>
              </w:rPr>
            </w:pPr>
            <w:r w:rsidRPr="00D61E42">
              <w:rPr>
                <w:rFonts w:cs="Arial"/>
                <w:sz w:val="20"/>
              </w:rPr>
              <w:t>Will the re-implantation procedure be publicly funded?</w:t>
            </w:r>
          </w:p>
          <w:p w14:paraId="5B1089F3" w14:textId="77777777" w:rsidR="00157DDF" w:rsidRPr="00D61E42" w:rsidRDefault="00157DDF" w:rsidP="002575B9">
            <w:pPr>
              <w:pStyle w:val="ListParagraph"/>
              <w:numPr>
                <w:ilvl w:val="0"/>
                <w:numId w:val="11"/>
              </w:numPr>
              <w:spacing w:before="0" w:after="0" w:line="240" w:lineRule="auto"/>
              <w:ind w:left="459" w:hanging="283"/>
              <w:contextualSpacing/>
              <w:rPr>
                <w:rFonts w:cs="Arial"/>
                <w:sz w:val="20"/>
              </w:rPr>
            </w:pPr>
            <w:r w:rsidRPr="00D61E42">
              <w:rPr>
                <w:rFonts w:cs="Arial"/>
                <w:sz w:val="20"/>
              </w:rPr>
              <w:t>Who will do the outcomes monitoring?</w:t>
            </w:r>
          </w:p>
          <w:p w14:paraId="24890AB1" w14:textId="77777777" w:rsidR="00157DDF" w:rsidRPr="00D646F9" w:rsidRDefault="00157DDF" w:rsidP="006C6C2C">
            <w:pPr>
              <w:pStyle w:val="ListParagraph"/>
              <w:numPr>
                <w:ilvl w:val="0"/>
                <w:numId w:val="11"/>
              </w:numPr>
              <w:spacing w:before="0" w:after="0" w:line="240" w:lineRule="auto"/>
              <w:ind w:left="459" w:hanging="283"/>
              <w:contextualSpacing/>
              <w:rPr>
                <w:rFonts w:cs="Arial"/>
                <w:sz w:val="20"/>
              </w:rPr>
            </w:pPr>
            <w:r w:rsidRPr="00D61E42">
              <w:rPr>
                <w:rFonts w:cs="Arial"/>
                <w:sz w:val="20"/>
              </w:rPr>
              <w:t xml:space="preserve">Will the private sector also be able to provide the reimplantation if the women are willing to pay for it privately, and will these women have the </w:t>
            </w:r>
            <w:r w:rsidRPr="00D6309D">
              <w:rPr>
                <w:rFonts w:cs="Arial"/>
                <w:sz w:val="20"/>
              </w:rPr>
              <w:t>same “rules of limitation</w:t>
            </w:r>
            <w:r>
              <w:rPr>
                <w:rFonts w:cs="Arial"/>
                <w:sz w:val="20"/>
              </w:rPr>
              <w:t>”</w:t>
            </w:r>
            <w:r w:rsidRPr="00D61E42">
              <w:rPr>
                <w:rFonts w:cs="Arial"/>
                <w:sz w:val="20"/>
              </w:rPr>
              <w:t xml:space="preserve"> applied as those who come through the publicly funded pathway?</w:t>
            </w:r>
            <w:r>
              <w:rPr>
                <w:rFonts w:cs="Arial"/>
                <w:sz w:val="20"/>
              </w:rPr>
              <w:t xml:space="preserve"> </w:t>
            </w:r>
          </w:p>
        </w:tc>
        <w:tc>
          <w:tcPr>
            <w:tcW w:w="1418" w:type="dxa"/>
          </w:tcPr>
          <w:p w14:paraId="386BF2DB" w14:textId="77777777" w:rsidR="00157DDF" w:rsidRPr="00FA3B29" w:rsidRDefault="00157DDF" w:rsidP="00791AC2">
            <w:pPr>
              <w:contextualSpacing/>
              <w:rPr>
                <w:rFonts w:cs="Arial"/>
                <w:sz w:val="20"/>
                <w:szCs w:val="20"/>
              </w:rPr>
            </w:pPr>
            <w:r w:rsidRPr="00D61E42">
              <w:rPr>
                <w:rFonts w:cs="Arial"/>
                <w:sz w:val="20"/>
                <w:szCs w:val="20"/>
              </w:rPr>
              <w:t>FWHC</w:t>
            </w:r>
          </w:p>
        </w:tc>
      </w:tr>
      <w:tr w:rsidR="00157DDF" w:rsidRPr="00FA3B29" w14:paraId="51E70F6B" w14:textId="77777777" w:rsidTr="006A7B73">
        <w:tblPrEx>
          <w:tblCellMar>
            <w:top w:w="57" w:type="dxa"/>
            <w:bottom w:w="57" w:type="dxa"/>
          </w:tblCellMar>
        </w:tblPrEx>
        <w:trPr>
          <w:cantSplit/>
        </w:trPr>
        <w:tc>
          <w:tcPr>
            <w:tcW w:w="8080" w:type="dxa"/>
            <w:tcBorders>
              <w:bottom w:val="nil"/>
            </w:tcBorders>
          </w:tcPr>
          <w:p w14:paraId="4CF66D72" w14:textId="77777777" w:rsidR="00157DDF" w:rsidRPr="00F6588A" w:rsidRDefault="00157DDF" w:rsidP="00F6588A">
            <w:pPr>
              <w:contextualSpacing/>
              <w:rPr>
                <w:rFonts w:cs="Arial"/>
                <w:sz w:val="20"/>
                <w:szCs w:val="20"/>
              </w:rPr>
            </w:pPr>
            <w:r w:rsidRPr="00F6588A">
              <w:rPr>
                <w:rFonts w:cs="Arial"/>
                <w:sz w:val="20"/>
                <w:szCs w:val="20"/>
              </w:rPr>
              <w:t>Some parts of the consultation document refer to ‘restoring ovarian function’</w:t>
            </w:r>
            <w:r>
              <w:rPr>
                <w:rFonts w:cs="Arial"/>
                <w:sz w:val="20"/>
                <w:szCs w:val="20"/>
              </w:rPr>
              <w:t>,</w:t>
            </w:r>
            <w:r w:rsidRPr="00F6588A">
              <w:rPr>
                <w:rFonts w:cs="Arial"/>
                <w:sz w:val="20"/>
                <w:szCs w:val="20"/>
              </w:rPr>
              <w:t xml:space="preserve"> while other parts describe the procedure more narrowly as ‘fertility preservation’. Given the multiple health benefits of the transplantation (notably the return of endocrine function and the regaining of menstrual cycles which can assist in delaying the onset of osteoporosis and other menopausal related conditions) there is a strong case for regarding the process as a standard part of the ‘treatment’ for all women requiring health interventions that are potentially gonadotoxic. We suggest that the procedure should ultimately be more broadly promoted as an element of the ‘best practice’ treatment in such circumstances, rather than as a specialised procedure aimed primarily at restoring the fertility of women for whom fertility is important. </w:t>
            </w:r>
          </w:p>
          <w:p w14:paraId="24D17CF1" w14:textId="77777777" w:rsidR="00157DDF" w:rsidRPr="00C25600" w:rsidRDefault="00157DDF" w:rsidP="00F6588A">
            <w:pPr>
              <w:contextualSpacing/>
              <w:rPr>
                <w:sz w:val="20"/>
                <w:szCs w:val="20"/>
              </w:rPr>
            </w:pPr>
            <w:r w:rsidRPr="00F6588A">
              <w:rPr>
                <w:rFonts w:cs="Arial"/>
                <w:sz w:val="20"/>
                <w:szCs w:val="20"/>
              </w:rPr>
              <w:t>This constitutes for us a further reason why the storage of such tissue should be handled within the public health system rather than by fertility clinics. If the freezing and storage costs are not covered by a DHB, as currently seems to be the case, the benefits of ovarian tissue transplantation (both fertility and other health-related benefits) may be available only to those with the financial means to pay such costs. This is unjust. We would like to see both the surgical and storage costs covered by the New Zealand health system for all women likely to benefit from the transplantation of cryopreserved ovarian tissue.</w:t>
            </w:r>
            <w:r w:rsidRPr="00C25600">
              <w:rPr>
                <w:sz w:val="20"/>
                <w:szCs w:val="20"/>
              </w:rPr>
              <w:t xml:space="preserve"> </w:t>
            </w:r>
          </w:p>
        </w:tc>
        <w:tc>
          <w:tcPr>
            <w:tcW w:w="1418" w:type="dxa"/>
          </w:tcPr>
          <w:p w14:paraId="13B2EAD1" w14:textId="77777777" w:rsidR="00157DDF" w:rsidRPr="00FA3B29" w:rsidRDefault="00157DDF" w:rsidP="00791AC2">
            <w:pPr>
              <w:contextualSpacing/>
              <w:rPr>
                <w:rFonts w:cs="Arial"/>
                <w:color w:val="000000"/>
                <w:sz w:val="20"/>
                <w:szCs w:val="20"/>
              </w:rPr>
            </w:pPr>
            <w:r w:rsidRPr="00C25600">
              <w:rPr>
                <w:rFonts w:cs="Arial"/>
                <w:color w:val="000000"/>
                <w:sz w:val="20"/>
                <w:szCs w:val="20"/>
              </w:rPr>
              <w:t>Nathaniel</w:t>
            </w:r>
          </w:p>
        </w:tc>
      </w:tr>
      <w:tr w:rsidR="00157DDF" w:rsidRPr="00FA3B29" w14:paraId="3C435E4F" w14:textId="77777777" w:rsidTr="006A7B73">
        <w:tblPrEx>
          <w:tblCellMar>
            <w:top w:w="57" w:type="dxa"/>
            <w:bottom w:w="57" w:type="dxa"/>
          </w:tblCellMar>
        </w:tblPrEx>
        <w:trPr>
          <w:cantSplit/>
        </w:trPr>
        <w:tc>
          <w:tcPr>
            <w:tcW w:w="8080" w:type="dxa"/>
            <w:tcBorders>
              <w:top w:val="nil"/>
            </w:tcBorders>
          </w:tcPr>
          <w:p w14:paraId="28475E41" w14:textId="77777777" w:rsidR="00157DDF" w:rsidRPr="00FA3B29" w:rsidRDefault="00157DDF" w:rsidP="00551F1B">
            <w:pPr>
              <w:pStyle w:val="Default"/>
              <w:spacing w:before="0" w:after="0" w:line="240" w:lineRule="auto"/>
              <w:ind w:left="0" w:firstLine="0"/>
              <w:contextualSpacing/>
              <w:rPr>
                <w:sz w:val="20"/>
                <w:szCs w:val="20"/>
              </w:rPr>
            </w:pPr>
            <w:r w:rsidRPr="00551F1B">
              <w:rPr>
                <w:sz w:val="20"/>
                <w:szCs w:val="20"/>
              </w:rPr>
              <w:t xml:space="preserve">HSNZ repeated its assertion that the procedure should be allowed for a monozygotic (identical) twin and that ACART should allow for future developments that could may make the procedure desirable between siblings or other close relatives. They cite the </w:t>
            </w:r>
            <w:r>
              <w:rPr>
                <w:sz w:val="20"/>
                <w:szCs w:val="20"/>
              </w:rPr>
              <w:t xml:space="preserve">paper by Andersen in the </w:t>
            </w:r>
            <w:r w:rsidRPr="00551F1B">
              <w:rPr>
                <w:sz w:val="20"/>
                <w:szCs w:val="20"/>
              </w:rPr>
              <w:t>consultation document: the transplant of fresh ovarian tissue between monozygotic twins is already a well established practice and pregnancies have resulted with good results (see section A6 on page 39 of the consultation document</w:t>
            </w:r>
            <w:r>
              <w:rPr>
                <w:sz w:val="20"/>
                <w:szCs w:val="20"/>
              </w:rPr>
              <w:t>)</w:t>
            </w:r>
            <w:r w:rsidRPr="00551F1B">
              <w:rPr>
                <w:sz w:val="20"/>
                <w:szCs w:val="20"/>
              </w:rPr>
              <w:t>. Consideration might also be given to the possibility that it will soon be possible for a very small sample of ovarian tissue taken from one monozygotic twin to be grown or multiplied outside her body before being cryopreserved and then used at a later time to restore ovarian function to her twin.</w:t>
            </w:r>
          </w:p>
        </w:tc>
        <w:tc>
          <w:tcPr>
            <w:tcW w:w="1418" w:type="dxa"/>
          </w:tcPr>
          <w:p w14:paraId="54F7AA0C" w14:textId="77777777" w:rsidR="00157DDF" w:rsidRPr="00FA3B29" w:rsidRDefault="00157DDF" w:rsidP="00791AC2">
            <w:pPr>
              <w:pStyle w:val="Default"/>
              <w:spacing w:before="0" w:after="0" w:line="240" w:lineRule="auto"/>
              <w:contextualSpacing/>
              <w:rPr>
                <w:sz w:val="20"/>
                <w:szCs w:val="20"/>
              </w:rPr>
            </w:pPr>
            <w:r w:rsidRPr="00FA3B29">
              <w:rPr>
                <w:sz w:val="20"/>
                <w:szCs w:val="20"/>
              </w:rPr>
              <w:t>HSNZ</w:t>
            </w:r>
          </w:p>
        </w:tc>
      </w:tr>
      <w:tr w:rsidR="00157DDF" w:rsidRPr="00FA3B29" w14:paraId="3F95C1E8" w14:textId="77777777" w:rsidTr="00C3765A">
        <w:tblPrEx>
          <w:tblCellMar>
            <w:top w:w="57" w:type="dxa"/>
            <w:bottom w:w="57" w:type="dxa"/>
          </w:tblCellMar>
        </w:tblPrEx>
        <w:trPr>
          <w:cantSplit/>
        </w:trPr>
        <w:tc>
          <w:tcPr>
            <w:tcW w:w="8080" w:type="dxa"/>
          </w:tcPr>
          <w:p w14:paraId="7F85CF44" w14:textId="77777777" w:rsidR="00157DDF" w:rsidRPr="00D55632" w:rsidRDefault="00157DDF" w:rsidP="00F6588A">
            <w:pPr>
              <w:pStyle w:val="Default"/>
              <w:spacing w:before="0" w:after="0" w:line="240" w:lineRule="auto"/>
              <w:ind w:left="0" w:firstLine="0"/>
              <w:contextualSpacing/>
              <w:rPr>
                <w:sz w:val="20"/>
                <w:szCs w:val="20"/>
              </w:rPr>
            </w:pPr>
            <w:r w:rsidRPr="00D55632">
              <w:rPr>
                <w:sz w:val="20"/>
                <w:szCs w:val="20"/>
              </w:rPr>
              <w:t xml:space="preserve">It is important that an international database be established with clear criteria for the data to be collected, to enable consistent reporting. Problems have arisen in other fields where there has been misrepresentation and rendered the information collected spurious. Good quality information needs to be available to the women/girls accessing this procedure and also for the clinicians/specialists involved so that informed decisions can be made by all parties. </w:t>
            </w:r>
          </w:p>
        </w:tc>
        <w:tc>
          <w:tcPr>
            <w:tcW w:w="1418" w:type="dxa"/>
          </w:tcPr>
          <w:p w14:paraId="4B6D6A59" w14:textId="77777777" w:rsidR="00157DDF" w:rsidRPr="00FA3B29" w:rsidRDefault="00157DDF" w:rsidP="00791AC2">
            <w:pPr>
              <w:contextualSpacing/>
              <w:rPr>
                <w:rFonts w:cs="Arial"/>
                <w:color w:val="000000"/>
                <w:sz w:val="20"/>
                <w:szCs w:val="20"/>
              </w:rPr>
            </w:pPr>
            <w:r w:rsidRPr="00D55632">
              <w:rPr>
                <w:rFonts w:cs="Arial"/>
                <w:color w:val="000000"/>
                <w:sz w:val="20"/>
                <w:szCs w:val="20"/>
              </w:rPr>
              <w:t>NCWNZ</w:t>
            </w:r>
          </w:p>
        </w:tc>
      </w:tr>
      <w:tr w:rsidR="00157DDF" w:rsidRPr="00FA3B29" w14:paraId="2629E11E" w14:textId="77777777" w:rsidTr="00C3765A">
        <w:tblPrEx>
          <w:tblCellMar>
            <w:top w:w="57" w:type="dxa"/>
            <w:bottom w:w="57" w:type="dxa"/>
          </w:tblCellMar>
        </w:tblPrEx>
        <w:trPr>
          <w:cantSplit/>
        </w:trPr>
        <w:tc>
          <w:tcPr>
            <w:tcW w:w="8080" w:type="dxa"/>
          </w:tcPr>
          <w:p w14:paraId="6F3CB87F" w14:textId="77777777" w:rsidR="00157DDF" w:rsidRPr="00D55632" w:rsidRDefault="00157DDF" w:rsidP="00F6588A">
            <w:pPr>
              <w:pStyle w:val="Default"/>
              <w:spacing w:before="0" w:after="0" w:line="240" w:lineRule="auto"/>
              <w:ind w:left="0" w:firstLine="0"/>
              <w:contextualSpacing/>
              <w:rPr>
                <w:sz w:val="20"/>
                <w:szCs w:val="20"/>
              </w:rPr>
            </w:pPr>
            <w:r w:rsidRPr="00D55632">
              <w:rPr>
                <w:sz w:val="20"/>
                <w:szCs w:val="20"/>
              </w:rPr>
              <w:t>Fertility New Zealand noted the importance of ensuring that separate funding is allocated for consumers to have this procedure undertaken (separate to the funding that is allocated for IVF treatments for example).</w:t>
            </w:r>
          </w:p>
        </w:tc>
        <w:tc>
          <w:tcPr>
            <w:tcW w:w="1418" w:type="dxa"/>
          </w:tcPr>
          <w:p w14:paraId="077ECA77" w14:textId="77777777" w:rsidR="00157DDF" w:rsidRPr="00FA3B29" w:rsidRDefault="00157DDF" w:rsidP="00791AC2">
            <w:pPr>
              <w:pStyle w:val="Default"/>
              <w:spacing w:before="0" w:after="0" w:line="240" w:lineRule="auto"/>
              <w:contextualSpacing/>
              <w:rPr>
                <w:sz w:val="20"/>
                <w:szCs w:val="20"/>
              </w:rPr>
            </w:pPr>
            <w:r w:rsidRPr="00D55632">
              <w:rPr>
                <w:sz w:val="20"/>
                <w:szCs w:val="20"/>
              </w:rPr>
              <w:t>FNZ</w:t>
            </w:r>
          </w:p>
        </w:tc>
      </w:tr>
      <w:tr w:rsidR="00157DDF" w:rsidRPr="00FA3B29" w14:paraId="1D631F2F" w14:textId="77777777" w:rsidTr="00C3765A">
        <w:tblPrEx>
          <w:tblCellMar>
            <w:top w:w="57" w:type="dxa"/>
            <w:bottom w:w="57" w:type="dxa"/>
          </w:tblCellMar>
        </w:tblPrEx>
        <w:trPr>
          <w:cantSplit/>
        </w:trPr>
        <w:tc>
          <w:tcPr>
            <w:tcW w:w="8080" w:type="dxa"/>
          </w:tcPr>
          <w:p w14:paraId="2FAE03FB" w14:textId="77777777" w:rsidR="00157DDF" w:rsidRPr="00D55632" w:rsidRDefault="00157DDF" w:rsidP="00F6588A">
            <w:pPr>
              <w:pStyle w:val="Default"/>
              <w:spacing w:before="0" w:after="0" w:line="240" w:lineRule="auto"/>
              <w:ind w:left="0" w:firstLine="0"/>
              <w:contextualSpacing/>
              <w:rPr>
                <w:sz w:val="20"/>
                <w:szCs w:val="20"/>
              </w:rPr>
            </w:pPr>
            <w:r w:rsidRPr="00D55632">
              <w:rPr>
                <w:sz w:val="20"/>
                <w:szCs w:val="20"/>
              </w:rPr>
              <w:t>ACART should consider the costs associated with the process including the initial tissue ret</w:t>
            </w:r>
            <w:r>
              <w:rPr>
                <w:sz w:val="20"/>
                <w:szCs w:val="20"/>
              </w:rPr>
              <w:t>rieval, processing and storage,</w:t>
            </w:r>
            <w:r w:rsidRPr="00D55632">
              <w:rPr>
                <w:sz w:val="20"/>
                <w:szCs w:val="20"/>
              </w:rPr>
              <w:t xml:space="preserve"> which, although an approved procedure, is curren</w:t>
            </w:r>
            <w:r>
              <w:rPr>
                <w:sz w:val="20"/>
                <w:szCs w:val="20"/>
              </w:rPr>
              <w:t xml:space="preserve">tly not funded in New Zealand. </w:t>
            </w:r>
            <w:r w:rsidRPr="00D55632">
              <w:rPr>
                <w:sz w:val="20"/>
                <w:szCs w:val="20"/>
              </w:rPr>
              <w:t>This has resulted in inequity of access to preservation of fertility for those with no other option – particularly pre-pubescent girls.</w:t>
            </w:r>
          </w:p>
        </w:tc>
        <w:tc>
          <w:tcPr>
            <w:tcW w:w="1418" w:type="dxa"/>
          </w:tcPr>
          <w:p w14:paraId="41DB83FC" w14:textId="7DA79A6A" w:rsidR="00157DDF" w:rsidRPr="00FA3B29" w:rsidRDefault="00436F99" w:rsidP="00791AC2">
            <w:pPr>
              <w:pStyle w:val="Default"/>
              <w:spacing w:before="0" w:after="0" w:line="240" w:lineRule="auto"/>
              <w:contextualSpacing/>
              <w:rPr>
                <w:sz w:val="20"/>
                <w:szCs w:val="20"/>
              </w:rPr>
            </w:pPr>
            <w:r>
              <w:rPr>
                <w:sz w:val="20"/>
                <w:szCs w:val="20"/>
              </w:rPr>
              <w:t>Hunter</w:t>
            </w:r>
            <w:r w:rsidR="00157DDF" w:rsidRPr="00FA3B29">
              <w:rPr>
                <w:sz w:val="20"/>
                <w:szCs w:val="20"/>
              </w:rPr>
              <w:t xml:space="preserve"> </w:t>
            </w:r>
          </w:p>
        </w:tc>
      </w:tr>
      <w:tr w:rsidR="00157DDF" w:rsidRPr="00FA3B29" w14:paraId="1646F04E" w14:textId="77777777" w:rsidTr="00C3765A">
        <w:tblPrEx>
          <w:tblCellMar>
            <w:top w:w="57" w:type="dxa"/>
            <w:bottom w:w="57" w:type="dxa"/>
          </w:tblCellMar>
        </w:tblPrEx>
        <w:trPr>
          <w:cantSplit/>
        </w:trPr>
        <w:tc>
          <w:tcPr>
            <w:tcW w:w="8080" w:type="dxa"/>
          </w:tcPr>
          <w:p w14:paraId="7EB0103B" w14:textId="77777777" w:rsidR="00157DDF" w:rsidRPr="00D55632" w:rsidRDefault="00157DDF" w:rsidP="00F6588A">
            <w:pPr>
              <w:pStyle w:val="Default"/>
              <w:spacing w:before="0" w:after="0" w:line="240" w:lineRule="auto"/>
              <w:ind w:left="0" w:firstLine="0"/>
              <w:contextualSpacing/>
              <w:rPr>
                <w:sz w:val="20"/>
                <w:szCs w:val="20"/>
              </w:rPr>
            </w:pPr>
            <w:r w:rsidRPr="00D55632">
              <w:rPr>
                <w:sz w:val="20"/>
                <w:szCs w:val="20"/>
              </w:rPr>
              <w:t xml:space="preserve">The less affluent in our society may have no or limited access to this procedure. Accepting that the initial surgery to remove ovarian tissue for cryopreservation may take place through the public hospital system at no cost to the individual, ongoing storage and the eventual transplantation procedure and follow-up will involve significant costs if carried out by private fertility services. The </w:t>
            </w:r>
            <w:r>
              <w:rPr>
                <w:sz w:val="20"/>
                <w:szCs w:val="20"/>
              </w:rPr>
              <w:t>d</w:t>
            </w:r>
            <w:r w:rsidRPr="00D55632">
              <w:rPr>
                <w:sz w:val="20"/>
                <w:szCs w:val="20"/>
              </w:rPr>
              <w:t xml:space="preserve">ocument notes </w:t>
            </w:r>
            <w:r w:rsidRPr="00551F1B">
              <w:rPr>
                <w:sz w:val="20"/>
                <w:szCs w:val="20"/>
              </w:rPr>
              <w:t>on page 20</w:t>
            </w:r>
            <w:r w:rsidRPr="00D55632">
              <w:rPr>
                <w:sz w:val="20"/>
                <w:szCs w:val="20"/>
              </w:rPr>
              <w:t xml:space="preserve"> that ACART has no responsibility for the costs of reproduction.</w:t>
            </w:r>
          </w:p>
        </w:tc>
        <w:tc>
          <w:tcPr>
            <w:tcW w:w="1418" w:type="dxa"/>
          </w:tcPr>
          <w:p w14:paraId="436BB68C" w14:textId="77777777" w:rsidR="00157DDF" w:rsidRPr="00FA3B29" w:rsidRDefault="00157DDF" w:rsidP="00791AC2">
            <w:pPr>
              <w:pStyle w:val="Default"/>
              <w:spacing w:before="0" w:after="0" w:line="240" w:lineRule="auto"/>
              <w:contextualSpacing/>
              <w:rPr>
                <w:sz w:val="20"/>
                <w:szCs w:val="20"/>
              </w:rPr>
            </w:pPr>
            <w:r w:rsidRPr="00D55632">
              <w:rPr>
                <w:sz w:val="20"/>
                <w:szCs w:val="20"/>
              </w:rPr>
              <w:t>France</w:t>
            </w:r>
          </w:p>
        </w:tc>
      </w:tr>
      <w:tr w:rsidR="00157DDF" w:rsidRPr="00FA3B29" w14:paraId="61EC3706" w14:textId="77777777" w:rsidTr="00C3765A">
        <w:tblPrEx>
          <w:tblCellMar>
            <w:top w:w="57" w:type="dxa"/>
            <w:bottom w:w="57" w:type="dxa"/>
          </w:tblCellMar>
        </w:tblPrEx>
        <w:trPr>
          <w:cantSplit/>
        </w:trPr>
        <w:tc>
          <w:tcPr>
            <w:tcW w:w="8080" w:type="dxa"/>
          </w:tcPr>
          <w:p w14:paraId="1B81D701" w14:textId="77777777" w:rsidR="00157DDF" w:rsidRPr="00D55632" w:rsidRDefault="00157DDF" w:rsidP="00EA02FD">
            <w:pPr>
              <w:pStyle w:val="Default"/>
              <w:spacing w:before="0" w:after="0" w:line="240" w:lineRule="auto"/>
              <w:ind w:left="0" w:firstLine="0"/>
              <w:contextualSpacing/>
              <w:rPr>
                <w:sz w:val="20"/>
                <w:szCs w:val="20"/>
              </w:rPr>
            </w:pPr>
            <w:r w:rsidRPr="00D55632">
              <w:rPr>
                <w:sz w:val="20"/>
                <w:szCs w:val="20"/>
              </w:rPr>
              <w:t>We would hope that</w:t>
            </w:r>
            <w:r>
              <w:rPr>
                <w:sz w:val="20"/>
                <w:szCs w:val="20"/>
              </w:rPr>
              <w:t>,</w:t>
            </w:r>
            <w:r w:rsidRPr="00D55632">
              <w:rPr>
                <w:sz w:val="20"/>
                <w:szCs w:val="20"/>
              </w:rPr>
              <w:t xml:space="preserve"> if ovarian tissue cryopreservation and its use becomes an established procedure, the Ministry of Health will consider funding the service.</w:t>
            </w:r>
          </w:p>
        </w:tc>
        <w:tc>
          <w:tcPr>
            <w:tcW w:w="1418" w:type="dxa"/>
          </w:tcPr>
          <w:p w14:paraId="5F2210A3" w14:textId="77777777" w:rsidR="00157DDF" w:rsidRDefault="00157DDF" w:rsidP="00EB505F">
            <w:pPr>
              <w:pStyle w:val="Default"/>
              <w:spacing w:before="0" w:after="0" w:line="240" w:lineRule="auto"/>
              <w:contextualSpacing/>
              <w:rPr>
                <w:sz w:val="20"/>
                <w:szCs w:val="20"/>
              </w:rPr>
            </w:pPr>
            <w:r w:rsidRPr="0034685C">
              <w:rPr>
                <w:sz w:val="20"/>
                <w:szCs w:val="20"/>
              </w:rPr>
              <w:t>FA</w:t>
            </w:r>
            <w:r>
              <w:rPr>
                <w:sz w:val="20"/>
                <w:szCs w:val="20"/>
              </w:rPr>
              <w:t>:</w:t>
            </w:r>
          </w:p>
          <w:p w14:paraId="38E51DCC" w14:textId="77777777" w:rsidR="00157DDF" w:rsidRDefault="00157DDF" w:rsidP="00EB505F">
            <w:pPr>
              <w:pStyle w:val="Default"/>
              <w:spacing w:before="0" w:after="0" w:line="240" w:lineRule="auto"/>
              <w:contextualSpacing/>
              <w:rPr>
                <w:sz w:val="20"/>
                <w:szCs w:val="20"/>
              </w:rPr>
            </w:pPr>
            <w:r>
              <w:rPr>
                <w:sz w:val="20"/>
                <w:szCs w:val="20"/>
              </w:rPr>
              <w:t>Written</w:t>
            </w:r>
          </w:p>
          <w:p w14:paraId="48B4FA1E" w14:textId="77777777" w:rsidR="00157DDF" w:rsidRPr="00FA3B29" w:rsidRDefault="00157DDF" w:rsidP="00EB505F">
            <w:pPr>
              <w:pStyle w:val="Default"/>
              <w:spacing w:before="0" w:after="0" w:line="240" w:lineRule="auto"/>
              <w:contextualSpacing/>
              <w:rPr>
                <w:sz w:val="20"/>
                <w:szCs w:val="20"/>
              </w:rPr>
            </w:pPr>
            <w:r w:rsidRPr="0034685C">
              <w:rPr>
                <w:sz w:val="20"/>
                <w:szCs w:val="20"/>
              </w:rPr>
              <w:t>submission</w:t>
            </w:r>
          </w:p>
        </w:tc>
      </w:tr>
      <w:tr w:rsidR="00157DDF" w:rsidRPr="00FA3B29" w14:paraId="73D81A8B" w14:textId="77777777" w:rsidTr="00C3765A">
        <w:tblPrEx>
          <w:tblCellMar>
            <w:top w:w="57" w:type="dxa"/>
            <w:bottom w:w="57" w:type="dxa"/>
          </w:tblCellMar>
        </w:tblPrEx>
        <w:trPr>
          <w:cantSplit/>
        </w:trPr>
        <w:tc>
          <w:tcPr>
            <w:tcW w:w="8080" w:type="dxa"/>
          </w:tcPr>
          <w:p w14:paraId="3E07D11F" w14:textId="77777777" w:rsidR="00157DDF" w:rsidRPr="00D55632" w:rsidRDefault="00157DDF" w:rsidP="00F6588A">
            <w:pPr>
              <w:pStyle w:val="Default"/>
              <w:spacing w:before="0" w:after="0" w:line="240" w:lineRule="auto"/>
              <w:ind w:left="0" w:firstLine="0"/>
              <w:contextualSpacing/>
              <w:rPr>
                <w:sz w:val="20"/>
                <w:szCs w:val="20"/>
              </w:rPr>
            </w:pPr>
            <w:r w:rsidRPr="00D55632">
              <w:rPr>
                <w:sz w:val="20"/>
                <w:szCs w:val="20"/>
              </w:rPr>
              <w:t xml:space="preserve">FWHC is adamantly opposed to women </w:t>
            </w:r>
            <w:r>
              <w:rPr>
                <w:sz w:val="20"/>
                <w:szCs w:val="20"/>
              </w:rPr>
              <w:t>freezing</w:t>
            </w:r>
            <w:r w:rsidRPr="00D55632">
              <w:rPr>
                <w:sz w:val="20"/>
                <w:szCs w:val="20"/>
              </w:rPr>
              <w:t xml:space="preserve"> their ovarian tissue for later use just because there might be a future need/benefit arising, e.g. where a woman delays childbearing for social/economic reasons; or to counter increased risks to her future hormonal or fertility wellbeing through other personally adopted behaviours such as smoking uptake or risky alcohol consumption (both known carcinogenic factors).</w:t>
            </w:r>
          </w:p>
        </w:tc>
        <w:tc>
          <w:tcPr>
            <w:tcW w:w="1418" w:type="dxa"/>
          </w:tcPr>
          <w:p w14:paraId="4CEE7A56" w14:textId="77777777" w:rsidR="00157DDF" w:rsidRPr="00FA3B29" w:rsidRDefault="00157DDF" w:rsidP="00791AC2">
            <w:pPr>
              <w:pStyle w:val="Default"/>
              <w:spacing w:before="0" w:after="0" w:line="240" w:lineRule="auto"/>
              <w:contextualSpacing/>
              <w:rPr>
                <w:sz w:val="20"/>
                <w:szCs w:val="20"/>
              </w:rPr>
            </w:pPr>
            <w:r w:rsidRPr="00D55632">
              <w:rPr>
                <w:sz w:val="20"/>
                <w:szCs w:val="20"/>
              </w:rPr>
              <w:t>FWHC</w:t>
            </w:r>
          </w:p>
        </w:tc>
      </w:tr>
      <w:tr w:rsidR="00157DDF" w:rsidRPr="00FA3B29" w14:paraId="698D0FDA" w14:textId="77777777" w:rsidTr="00C3765A">
        <w:tblPrEx>
          <w:tblCellMar>
            <w:top w:w="57" w:type="dxa"/>
            <w:bottom w:w="57" w:type="dxa"/>
          </w:tblCellMar>
        </w:tblPrEx>
        <w:trPr>
          <w:cantSplit/>
        </w:trPr>
        <w:tc>
          <w:tcPr>
            <w:tcW w:w="9498" w:type="dxa"/>
            <w:gridSpan w:val="2"/>
          </w:tcPr>
          <w:p w14:paraId="447F3684" w14:textId="77777777" w:rsidR="00157DDF" w:rsidRPr="00FA3B29" w:rsidRDefault="00157DDF" w:rsidP="00791AC2">
            <w:pPr>
              <w:pStyle w:val="Default"/>
              <w:spacing w:before="0" w:after="0" w:line="240" w:lineRule="auto"/>
              <w:contextualSpacing/>
              <w:rPr>
                <w:b/>
                <w:color w:val="auto"/>
                <w:sz w:val="20"/>
                <w:szCs w:val="20"/>
              </w:rPr>
            </w:pPr>
            <w:r>
              <w:rPr>
                <w:b/>
                <w:i/>
                <w:sz w:val="20"/>
                <w:szCs w:val="20"/>
              </w:rPr>
              <w:t>ACART summary</w:t>
            </w:r>
            <w:r w:rsidRPr="00FA3B29">
              <w:rPr>
                <w:b/>
                <w:color w:val="auto"/>
                <w:sz w:val="20"/>
                <w:szCs w:val="20"/>
              </w:rPr>
              <w:t xml:space="preserve"> </w:t>
            </w:r>
          </w:p>
          <w:p w14:paraId="5F5B2EB5" w14:textId="77777777" w:rsidR="00157DDF" w:rsidRPr="00C65503" w:rsidRDefault="00157DDF" w:rsidP="001D0BED">
            <w:pPr>
              <w:pStyle w:val="ListParagraph"/>
              <w:numPr>
                <w:ilvl w:val="0"/>
                <w:numId w:val="14"/>
              </w:numPr>
              <w:spacing w:before="0" w:after="0" w:line="240" w:lineRule="auto"/>
              <w:contextualSpacing/>
              <w:rPr>
                <w:rFonts w:cs="Arial"/>
                <w:sz w:val="20"/>
              </w:rPr>
            </w:pPr>
            <w:r w:rsidRPr="00C65503">
              <w:rPr>
                <w:rFonts w:cs="Arial"/>
                <w:sz w:val="20"/>
              </w:rPr>
              <w:t xml:space="preserve">One submitter </w:t>
            </w:r>
            <w:r>
              <w:rPr>
                <w:rFonts w:cs="Arial"/>
                <w:sz w:val="20"/>
              </w:rPr>
              <w:t>repeated the argument made earlier that</w:t>
            </w:r>
            <w:r w:rsidRPr="00C65503">
              <w:rPr>
                <w:rFonts w:cs="Arial"/>
                <w:sz w:val="20"/>
              </w:rPr>
              <w:t xml:space="preserve"> there might be cases in which transplants to other women could be ok and that these be subject to ethical assessment. The submitter also suggested the restrictions on the procedure be periodically reviewed as evidence emerges.</w:t>
            </w:r>
          </w:p>
          <w:p w14:paraId="481BBDE7" w14:textId="77777777" w:rsidR="00157DDF" w:rsidRDefault="00157DDF" w:rsidP="001D0BED">
            <w:pPr>
              <w:pStyle w:val="ListParagraph"/>
              <w:numPr>
                <w:ilvl w:val="0"/>
                <w:numId w:val="14"/>
              </w:numPr>
              <w:spacing w:before="0" w:after="0" w:line="240" w:lineRule="auto"/>
              <w:contextualSpacing/>
              <w:rPr>
                <w:rFonts w:cs="Arial"/>
                <w:sz w:val="20"/>
              </w:rPr>
            </w:pPr>
            <w:r>
              <w:rPr>
                <w:rFonts w:cs="Arial"/>
                <w:sz w:val="20"/>
              </w:rPr>
              <w:t>Seven submitters said that funding should be available for the procedure through the public health system. One submitter said the funding should be separate to IVF funding. Some submitters noted that although the purpose of the document was not to consider how funding could be provided the matter will need to be addressed.</w:t>
            </w:r>
          </w:p>
          <w:p w14:paraId="6B513330" w14:textId="77777777" w:rsidR="00157DDF" w:rsidRDefault="00157DDF" w:rsidP="001D0BED">
            <w:pPr>
              <w:pStyle w:val="ListParagraph"/>
              <w:numPr>
                <w:ilvl w:val="0"/>
                <w:numId w:val="14"/>
              </w:numPr>
              <w:spacing w:before="0" w:after="0" w:line="240" w:lineRule="auto"/>
              <w:contextualSpacing/>
              <w:rPr>
                <w:rFonts w:cs="Arial"/>
                <w:sz w:val="20"/>
              </w:rPr>
            </w:pPr>
            <w:r>
              <w:rPr>
                <w:rFonts w:cs="Arial"/>
                <w:sz w:val="20"/>
              </w:rPr>
              <w:t>Two submitters commented on social use of the procedure while a third repeated a comment made earlier about the potential for the procedure to help in treating other medical conditions. (Distinction between social and medical.)</w:t>
            </w:r>
          </w:p>
          <w:p w14:paraId="2525A456" w14:textId="77777777" w:rsidR="00157DDF" w:rsidRDefault="00157DDF" w:rsidP="001D0BED">
            <w:pPr>
              <w:pStyle w:val="ListParagraph"/>
              <w:numPr>
                <w:ilvl w:val="0"/>
                <w:numId w:val="14"/>
              </w:numPr>
              <w:spacing w:before="0" w:after="0" w:line="240" w:lineRule="auto"/>
              <w:contextualSpacing/>
              <w:rPr>
                <w:rFonts w:cs="Arial"/>
                <w:sz w:val="20"/>
              </w:rPr>
            </w:pPr>
            <w:r>
              <w:rPr>
                <w:rFonts w:cs="Arial"/>
                <w:sz w:val="20"/>
              </w:rPr>
              <w:t>One submitter repeated a comment about the need for monitoring and fully informed consent.</w:t>
            </w:r>
          </w:p>
          <w:p w14:paraId="301E404C" w14:textId="77777777" w:rsidR="00157DDF" w:rsidRPr="00C65503" w:rsidRDefault="00157DDF" w:rsidP="001D0BED">
            <w:pPr>
              <w:pStyle w:val="ListParagraph"/>
              <w:numPr>
                <w:ilvl w:val="0"/>
                <w:numId w:val="14"/>
              </w:numPr>
              <w:spacing w:before="0" w:after="0" w:line="240" w:lineRule="auto"/>
              <w:contextualSpacing/>
              <w:rPr>
                <w:rFonts w:cs="Arial"/>
                <w:sz w:val="20"/>
              </w:rPr>
            </w:pPr>
            <w:r w:rsidRPr="00C65503">
              <w:rPr>
                <w:rFonts w:cs="Arial"/>
                <w:sz w:val="20"/>
              </w:rPr>
              <w:t>One submitter said th</w:t>
            </w:r>
            <w:r w:rsidRPr="00C65503">
              <w:rPr>
                <w:sz w:val="20"/>
              </w:rPr>
              <w:t>e disposal of the ovarian tissue needs to be discussed in the advice.</w:t>
            </w:r>
            <w:r>
              <w:rPr>
                <w:sz w:val="20"/>
              </w:rPr>
              <w:t xml:space="preserve"> (This matter was also raised in one other place.)</w:t>
            </w:r>
          </w:p>
          <w:p w14:paraId="13958146" w14:textId="77777777" w:rsidR="00157DDF" w:rsidRPr="00C65503" w:rsidRDefault="00157DDF" w:rsidP="001D0BED">
            <w:pPr>
              <w:pStyle w:val="ListParagraph"/>
              <w:numPr>
                <w:ilvl w:val="0"/>
                <w:numId w:val="14"/>
              </w:numPr>
              <w:spacing w:before="0" w:after="0" w:line="240" w:lineRule="auto"/>
              <w:contextualSpacing/>
              <w:rPr>
                <w:rFonts w:cs="Arial"/>
                <w:sz w:val="20"/>
              </w:rPr>
            </w:pPr>
            <w:r w:rsidRPr="00C65503">
              <w:rPr>
                <w:rFonts w:cs="Arial"/>
                <w:sz w:val="20"/>
              </w:rPr>
              <w:t xml:space="preserve">One submitter said </w:t>
            </w:r>
            <w:r w:rsidRPr="00C65503">
              <w:rPr>
                <w:sz w:val="20"/>
              </w:rPr>
              <w:t>the two stage consent needs to be discussed in the advice.</w:t>
            </w:r>
          </w:p>
        </w:tc>
      </w:tr>
    </w:tbl>
    <w:p w14:paraId="508CE780" w14:textId="77777777" w:rsidR="0047734F" w:rsidRDefault="0047734F" w:rsidP="00D6309D">
      <w:pPr>
        <w:contextualSpacing/>
        <w:rPr>
          <w:rFonts w:ascii="Times New Roman" w:hAnsi="Times New Roman"/>
        </w:rPr>
        <w:sectPr w:rsidR="0047734F" w:rsidSect="00604F5B">
          <w:headerReference w:type="even" r:id="rId14"/>
          <w:headerReference w:type="first" r:id="rId15"/>
          <w:pgSz w:w="11907" w:h="16834" w:code="9"/>
          <w:pgMar w:top="1701" w:right="1418" w:bottom="1701" w:left="1701" w:header="0" w:footer="425" w:gutter="0"/>
          <w:cols w:space="720"/>
          <w:titlePg/>
        </w:sectPr>
      </w:pPr>
    </w:p>
    <w:p w14:paraId="50FAB84B" w14:textId="724B5F1E" w:rsidR="00791AC2" w:rsidRDefault="00791AC2" w:rsidP="00622C3D">
      <w:pPr>
        <w:contextualSpacing/>
        <w:rPr>
          <w:rFonts w:ascii="Times New Roman" w:hAnsi="Times New Roman"/>
        </w:rPr>
      </w:pPr>
    </w:p>
    <w:p w14:paraId="01295F38" w14:textId="269B51C5" w:rsidR="00F83EF3" w:rsidRDefault="00F83EF3" w:rsidP="00622C3D">
      <w:pPr>
        <w:jc w:val="right"/>
        <w:rPr>
          <w:rFonts w:ascii="Arial" w:hAnsi="Arial" w:cs="Arial"/>
          <w:b/>
          <w:sz w:val="28"/>
          <w:szCs w:val="28"/>
        </w:rPr>
      </w:pPr>
      <w:r>
        <w:rPr>
          <w:rFonts w:ascii="Arial" w:hAnsi="Arial" w:cs="Arial"/>
          <w:b/>
          <w:sz w:val="28"/>
          <w:szCs w:val="28"/>
        </w:rPr>
        <w:t>APPENDIX 3</w:t>
      </w:r>
      <w:r w:rsidRPr="0062765D">
        <w:rPr>
          <w:rFonts w:ascii="Arial" w:hAnsi="Arial" w:cs="Arial"/>
          <w:b/>
          <w:sz w:val="28"/>
          <w:szCs w:val="28"/>
        </w:rPr>
        <w:tab/>
      </w:r>
      <w:r w:rsidRPr="0062765D">
        <w:rPr>
          <w:rFonts w:ascii="Arial" w:hAnsi="Arial" w:cs="Arial"/>
          <w:b/>
          <w:sz w:val="28"/>
          <w:szCs w:val="28"/>
        </w:rPr>
        <w:tab/>
      </w:r>
      <w:r w:rsidRPr="0062765D">
        <w:rPr>
          <w:rFonts w:ascii="Arial" w:hAnsi="Arial" w:cs="Arial"/>
          <w:b/>
          <w:sz w:val="28"/>
          <w:szCs w:val="28"/>
        </w:rPr>
        <w:tab/>
      </w:r>
      <w:r w:rsidRPr="0062765D">
        <w:rPr>
          <w:rFonts w:ascii="Arial" w:hAnsi="Arial" w:cs="Arial"/>
          <w:b/>
          <w:sz w:val="28"/>
          <w:szCs w:val="28"/>
        </w:rPr>
        <w:tab/>
      </w:r>
      <w:r>
        <w:rPr>
          <w:rFonts w:ascii="Arial" w:hAnsi="Arial" w:cs="Arial"/>
          <w:b/>
          <w:sz w:val="28"/>
          <w:szCs w:val="28"/>
        </w:rPr>
        <w:t>RISK ASSESSMENT OF THE USE OF CRYOPRESERVED OVARIAN TISSUE TO RESTORE OVARIAN FUNCTION</w:t>
      </w:r>
    </w:p>
    <w:p w14:paraId="496C7EA5" w14:textId="77777777" w:rsidR="00F83EF3" w:rsidRDefault="00F83EF3" w:rsidP="00604F5B"/>
    <w:p w14:paraId="5A838706" w14:textId="77777777" w:rsidR="00604F5B" w:rsidRDefault="00604F5B" w:rsidP="00604F5B">
      <w:r w:rsidRPr="00F52635">
        <w:t>ACART has applied its risk acceptability framework</w:t>
      </w:r>
      <w:r w:rsidRPr="00F52635">
        <w:rPr>
          <w:rStyle w:val="FootnoteReference"/>
          <w:rFonts w:cs="Arial"/>
        </w:rPr>
        <w:footnoteReference w:id="18"/>
      </w:r>
      <w:r w:rsidRPr="00F52635">
        <w:t xml:space="preserve"> to help it assess the known risks to health in the use of cryopreserved ovarian tissue to restore ovarian function.</w:t>
      </w:r>
      <w:r>
        <w:t xml:space="preserve"> </w:t>
      </w:r>
      <w:r w:rsidRPr="00F52635">
        <w:t>The framework sets out a process and considerations for ACART to take into account in its analysis of whether or not the risks fall within a level that is acceptable in New Zealand.</w:t>
      </w:r>
    </w:p>
    <w:p w14:paraId="02DFD810" w14:textId="77777777" w:rsidR="00604F5B" w:rsidRPr="00F52635" w:rsidRDefault="00604F5B" w:rsidP="00604F5B">
      <w:pPr>
        <w:rPr>
          <w:rFonts w:cs="Arial"/>
        </w:rPr>
      </w:pPr>
    </w:p>
    <w:p w14:paraId="607090FD" w14:textId="77777777" w:rsidR="00604F5B" w:rsidRDefault="00604F5B" w:rsidP="00604F5B">
      <w:pPr>
        <w:rPr>
          <w:rFonts w:cs="Arial"/>
        </w:rPr>
      </w:pPr>
      <w:r w:rsidRPr="00F52635">
        <w:rPr>
          <w:rFonts w:cs="Arial"/>
        </w:rPr>
        <w:t>Below ACART sets out its comparison of the risks associated with the use of cryopreserved ovarian tissue</w:t>
      </w:r>
      <w:r w:rsidRPr="00F52635">
        <w:t xml:space="preserve"> to restore ovarian function</w:t>
      </w:r>
      <w:r w:rsidRPr="00F52635">
        <w:rPr>
          <w:rFonts w:cs="Arial"/>
        </w:rPr>
        <w:t>, the principles of the HART Act 2004 applied, and the questions used in its analysis of whether the level of risk is acceptable.</w:t>
      </w:r>
      <w:r>
        <w:rPr>
          <w:rFonts w:cs="Arial"/>
        </w:rPr>
        <w:t xml:space="preserve"> </w:t>
      </w:r>
      <w:r w:rsidRPr="00F52635">
        <w:rPr>
          <w:rFonts w:cs="Arial"/>
        </w:rPr>
        <w:t>Note the consequences table is simply a tool for presenting and comparing information.</w:t>
      </w:r>
      <w:r>
        <w:rPr>
          <w:rFonts w:cs="Arial"/>
        </w:rPr>
        <w:t xml:space="preserve"> </w:t>
      </w:r>
      <w:r w:rsidRPr="00F52635">
        <w:rPr>
          <w:rFonts w:cs="Arial"/>
        </w:rPr>
        <w:t>ACART</w:t>
      </w:r>
      <w:r>
        <w:rPr>
          <w:rFonts w:cs="Arial"/>
        </w:rPr>
        <w:t>’</w:t>
      </w:r>
      <w:r w:rsidRPr="00F52635">
        <w:rPr>
          <w:rFonts w:cs="Arial"/>
        </w:rPr>
        <w:t>s analysis is set out in section 4 of this document.</w:t>
      </w:r>
    </w:p>
    <w:p w14:paraId="59771613" w14:textId="77777777" w:rsidR="00604F5B" w:rsidRPr="00F52635" w:rsidRDefault="00604F5B" w:rsidP="00604F5B">
      <w:pPr>
        <w:rPr>
          <w:rFonts w:cs="Arial"/>
        </w:rPr>
      </w:pPr>
    </w:p>
    <w:p w14:paraId="4896B16A" w14:textId="36EDEE38" w:rsidR="00604F5B" w:rsidRPr="00C845EF" w:rsidRDefault="00604F5B" w:rsidP="00604F5B">
      <w:pPr>
        <w:pStyle w:val="Heading2"/>
        <w:numPr>
          <w:ilvl w:val="0"/>
          <w:numId w:val="0"/>
        </w:numPr>
        <w:spacing w:before="120"/>
      </w:pPr>
      <w:bookmarkStart w:id="87" w:name="_Toc431815896"/>
      <w:bookmarkStart w:id="88" w:name="_Toc431818871"/>
      <w:bookmarkStart w:id="89" w:name="_Toc435101474"/>
      <w:bookmarkStart w:id="90" w:name="_Toc438113157"/>
      <w:bookmarkStart w:id="91" w:name="_Toc441843423"/>
      <w:bookmarkStart w:id="92" w:name="_Toc446673642"/>
      <w:bookmarkStart w:id="93" w:name="_Toc447807178"/>
      <w:r w:rsidRPr="00C845EF">
        <w:t>Risk</w:t>
      </w:r>
      <w:bookmarkEnd w:id="87"/>
      <w:bookmarkEnd w:id="88"/>
      <w:bookmarkEnd w:id="89"/>
      <w:bookmarkEnd w:id="90"/>
      <w:bookmarkEnd w:id="91"/>
      <w:bookmarkEnd w:id="92"/>
      <w:bookmarkEnd w:id="93"/>
    </w:p>
    <w:p w14:paraId="58211988" w14:textId="77777777" w:rsidR="00604F5B" w:rsidRPr="00C845EF" w:rsidRDefault="00604F5B" w:rsidP="00604F5B">
      <w:r>
        <w:t>‘</w:t>
      </w:r>
      <w:r w:rsidRPr="00C845EF">
        <w:t>Risk</w:t>
      </w:r>
      <w:r>
        <w:t>’</w:t>
      </w:r>
      <w:r w:rsidRPr="00C845EF">
        <w:t xml:space="preserve"> is a combination of two concepts:</w:t>
      </w:r>
    </w:p>
    <w:p w14:paraId="08DD5113" w14:textId="77777777" w:rsidR="00604F5B" w:rsidRPr="00C845EF" w:rsidRDefault="00604F5B" w:rsidP="00604F5B">
      <w:pPr>
        <w:pStyle w:val="Bullet"/>
        <w:spacing w:before="60"/>
        <w:ind w:left="284"/>
      </w:pPr>
      <w:r w:rsidRPr="00C845EF">
        <w:t>the likelihood of an effect occurring</w:t>
      </w:r>
    </w:p>
    <w:p w14:paraId="2D7BF123" w14:textId="77777777" w:rsidR="00604F5B" w:rsidRPr="00C845EF" w:rsidRDefault="00604F5B" w:rsidP="00604F5B">
      <w:pPr>
        <w:pStyle w:val="Bullet"/>
        <w:spacing w:before="60"/>
        <w:ind w:left="284"/>
      </w:pPr>
      <w:r w:rsidRPr="00C845EF">
        <w:t>the consequences of an effect if it occurs.</w:t>
      </w:r>
    </w:p>
    <w:p w14:paraId="06DE9E24" w14:textId="77777777" w:rsidR="00604F5B" w:rsidRPr="00C845EF" w:rsidRDefault="00604F5B" w:rsidP="00604F5B"/>
    <w:p w14:paraId="25657710" w14:textId="77777777" w:rsidR="00604F5B" w:rsidRDefault="00604F5B" w:rsidP="00604F5B">
      <w:r w:rsidRPr="00C845EF">
        <w:t>Likelihood and magnitude can be described qualitatively or quantitatively.</w:t>
      </w:r>
    </w:p>
    <w:p w14:paraId="40956C31" w14:textId="77777777" w:rsidR="00604F5B" w:rsidRPr="00C845EF" w:rsidRDefault="00604F5B" w:rsidP="00604F5B"/>
    <w:p w14:paraId="3F64634D" w14:textId="2591782E" w:rsidR="00604F5B" w:rsidRPr="00C845EF" w:rsidRDefault="00604F5B" w:rsidP="00604F5B">
      <w:pPr>
        <w:pStyle w:val="Heading2"/>
        <w:numPr>
          <w:ilvl w:val="0"/>
          <w:numId w:val="0"/>
        </w:numPr>
        <w:spacing w:before="120"/>
      </w:pPr>
      <w:bookmarkStart w:id="94" w:name="_Toc192693843"/>
      <w:bookmarkStart w:id="95" w:name="_Toc199038800"/>
      <w:bookmarkStart w:id="96" w:name="_Toc199046159"/>
      <w:bookmarkStart w:id="97" w:name="_Toc199647912"/>
      <w:bookmarkStart w:id="98" w:name="_Toc202167150"/>
      <w:bookmarkStart w:id="99" w:name="_Toc431815897"/>
      <w:bookmarkStart w:id="100" w:name="_Toc431818872"/>
      <w:bookmarkStart w:id="101" w:name="_Toc435101475"/>
      <w:bookmarkStart w:id="102" w:name="_Toc438113158"/>
      <w:bookmarkStart w:id="103" w:name="_Toc441843424"/>
      <w:bookmarkStart w:id="104" w:name="_Toc446673643"/>
      <w:bookmarkStart w:id="105" w:name="_Toc447807179"/>
      <w:r w:rsidRPr="00C845EF">
        <w:t>Likelihood</w:t>
      </w:r>
      <w:bookmarkEnd w:id="94"/>
      <w:bookmarkEnd w:id="95"/>
      <w:bookmarkEnd w:id="96"/>
      <w:bookmarkEnd w:id="97"/>
      <w:bookmarkEnd w:id="98"/>
      <w:bookmarkEnd w:id="99"/>
      <w:bookmarkEnd w:id="100"/>
      <w:bookmarkEnd w:id="101"/>
      <w:bookmarkEnd w:id="102"/>
      <w:bookmarkEnd w:id="103"/>
      <w:bookmarkEnd w:id="104"/>
      <w:bookmarkEnd w:id="105"/>
    </w:p>
    <w:p w14:paraId="0942501A" w14:textId="77777777" w:rsidR="00604F5B" w:rsidRPr="00F52635" w:rsidRDefault="00604F5B" w:rsidP="00604F5B">
      <w:r w:rsidRPr="00C845EF">
        <w:t>To consider the likelihood of risks associated with the use of cryopreserved ovarian tissue</w:t>
      </w:r>
      <w:r w:rsidRPr="00D929A9">
        <w:rPr>
          <w:color w:val="70AD47" w:themeColor="accent6"/>
        </w:rPr>
        <w:t xml:space="preserve"> </w:t>
      </w:r>
      <w:r w:rsidRPr="00F52635">
        <w:t>to restore ovarian function, ACART has used the following categories.</w:t>
      </w:r>
    </w:p>
    <w:p w14:paraId="5007A1BA" w14:textId="77777777" w:rsidR="00604F5B" w:rsidRPr="00C845EF" w:rsidRDefault="00604F5B" w:rsidP="00604F5B"/>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6804"/>
      </w:tblGrid>
      <w:tr w:rsidR="00604F5B" w:rsidRPr="00C845EF" w14:paraId="42BB67F2" w14:textId="77777777" w:rsidTr="00604F5B">
        <w:trPr>
          <w:cantSplit/>
        </w:trPr>
        <w:tc>
          <w:tcPr>
            <w:tcW w:w="709" w:type="dxa"/>
          </w:tcPr>
          <w:p w14:paraId="4FD443D2" w14:textId="77777777" w:rsidR="00604F5B" w:rsidRPr="00C845EF" w:rsidRDefault="00604F5B" w:rsidP="00604F5B">
            <w:pPr>
              <w:pStyle w:val="TableText"/>
              <w:spacing w:before="60" w:after="60"/>
              <w:jc w:val="center"/>
              <w:rPr>
                <w:b/>
              </w:rPr>
            </w:pPr>
          </w:p>
        </w:tc>
        <w:tc>
          <w:tcPr>
            <w:tcW w:w="1276" w:type="dxa"/>
          </w:tcPr>
          <w:p w14:paraId="1D3AB4AB" w14:textId="77777777" w:rsidR="00604F5B" w:rsidRPr="00C845EF" w:rsidRDefault="00604F5B" w:rsidP="00604F5B">
            <w:pPr>
              <w:pStyle w:val="TableText"/>
              <w:spacing w:before="60" w:after="60"/>
              <w:rPr>
                <w:b/>
              </w:rPr>
            </w:pPr>
            <w:r w:rsidRPr="00C845EF">
              <w:rPr>
                <w:b/>
              </w:rPr>
              <w:t>Descriptor</w:t>
            </w:r>
          </w:p>
        </w:tc>
        <w:tc>
          <w:tcPr>
            <w:tcW w:w="6804" w:type="dxa"/>
          </w:tcPr>
          <w:p w14:paraId="7031D4BE" w14:textId="77777777" w:rsidR="00604F5B" w:rsidRPr="00C845EF" w:rsidRDefault="00604F5B" w:rsidP="00604F5B">
            <w:pPr>
              <w:pStyle w:val="TableText"/>
              <w:spacing w:before="60" w:after="60"/>
              <w:rPr>
                <w:b/>
              </w:rPr>
            </w:pPr>
            <w:r w:rsidRPr="00C845EF">
              <w:rPr>
                <w:b/>
              </w:rPr>
              <w:t>Description</w:t>
            </w:r>
          </w:p>
        </w:tc>
      </w:tr>
      <w:tr w:rsidR="00604F5B" w:rsidRPr="00C845EF" w14:paraId="67E54475" w14:textId="77777777" w:rsidTr="00604F5B">
        <w:trPr>
          <w:cantSplit/>
        </w:trPr>
        <w:tc>
          <w:tcPr>
            <w:tcW w:w="709" w:type="dxa"/>
          </w:tcPr>
          <w:p w14:paraId="2A8F908C" w14:textId="77777777" w:rsidR="00604F5B" w:rsidRPr="00C845EF" w:rsidRDefault="00604F5B" w:rsidP="00604F5B">
            <w:pPr>
              <w:pStyle w:val="TableText"/>
              <w:spacing w:before="60" w:after="60"/>
              <w:jc w:val="center"/>
            </w:pPr>
            <w:r w:rsidRPr="00C845EF">
              <w:t>A</w:t>
            </w:r>
          </w:p>
        </w:tc>
        <w:tc>
          <w:tcPr>
            <w:tcW w:w="1276" w:type="dxa"/>
          </w:tcPr>
          <w:p w14:paraId="60A91855" w14:textId="77777777" w:rsidR="00604F5B" w:rsidRPr="00C845EF" w:rsidRDefault="00604F5B" w:rsidP="00604F5B">
            <w:pPr>
              <w:pStyle w:val="TableText"/>
              <w:spacing w:before="60" w:after="60"/>
            </w:pPr>
            <w:r w:rsidRPr="00C845EF">
              <w:t>Frequent</w:t>
            </w:r>
          </w:p>
        </w:tc>
        <w:tc>
          <w:tcPr>
            <w:tcW w:w="6804" w:type="dxa"/>
          </w:tcPr>
          <w:p w14:paraId="52176E0A" w14:textId="77777777" w:rsidR="00604F5B" w:rsidRPr="00C845EF" w:rsidRDefault="00604F5B" w:rsidP="00604F5B">
            <w:pPr>
              <w:pStyle w:val="TableText"/>
              <w:spacing w:before="60" w:after="60"/>
            </w:pPr>
            <w:r w:rsidRPr="00C845EF">
              <w:t>Is expected to occur again either immediately or within a short period of time (likely to occur most weeks or months)</w:t>
            </w:r>
          </w:p>
        </w:tc>
      </w:tr>
      <w:tr w:rsidR="00604F5B" w:rsidRPr="00C845EF" w14:paraId="6AC8343D" w14:textId="77777777" w:rsidTr="00604F5B">
        <w:trPr>
          <w:cantSplit/>
        </w:trPr>
        <w:tc>
          <w:tcPr>
            <w:tcW w:w="709" w:type="dxa"/>
          </w:tcPr>
          <w:p w14:paraId="618019A3" w14:textId="77777777" w:rsidR="00604F5B" w:rsidRPr="00C845EF" w:rsidRDefault="00604F5B" w:rsidP="00604F5B">
            <w:pPr>
              <w:pStyle w:val="TableText"/>
              <w:spacing w:before="60" w:after="60"/>
              <w:jc w:val="center"/>
            </w:pPr>
            <w:r w:rsidRPr="00C845EF">
              <w:t>B</w:t>
            </w:r>
          </w:p>
        </w:tc>
        <w:tc>
          <w:tcPr>
            <w:tcW w:w="1276" w:type="dxa"/>
          </w:tcPr>
          <w:p w14:paraId="0A6479F4" w14:textId="77777777" w:rsidR="00604F5B" w:rsidRPr="00C845EF" w:rsidRDefault="00604F5B" w:rsidP="00604F5B">
            <w:pPr>
              <w:pStyle w:val="TableText"/>
              <w:spacing w:before="60" w:after="60"/>
            </w:pPr>
            <w:r w:rsidRPr="00C845EF">
              <w:t>Likely</w:t>
            </w:r>
          </w:p>
        </w:tc>
        <w:tc>
          <w:tcPr>
            <w:tcW w:w="6804" w:type="dxa"/>
          </w:tcPr>
          <w:p w14:paraId="4BA74328" w14:textId="77777777" w:rsidR="00604F5B" w:rsidRPr="00C845EF" w:rsidRDefault="00604F5B" w:rsidP="00604F5B">
            <w:pPr>
              <w:pStyle w:val="TableText"/>
              <w:spacing w:before="60" w:after="60"/>
            </w:pPr>
            <w:r w:rsidRPr="00C845EF">
              <w:t>Will probably occur in most circumstances (several times a year)</w:t>
            </w:r>
          </w:p>
        </w:tc>
      </w:tr>
      <w:tr w:rsidR="00604F5B" w:rsidRPr="00C845EF" w14:paraId="794F4D21" w14:textId="77777777" w:rsidTr="00604F5B">
        <w:trPr>
          <w:cantSplit/>
        </w:trPr>
        <w:tc>
          <w:tcPr>
            <w:tcW w:w="709" w:type="dxa"/>
          </w:tcPr>
          <w:p w14:paraId="1D88F8C8" w14:textId="77777777" w:rsidR="00604F5B" w:rsidRPr="00C845EF" w:rsidRDefault="00604F5B" w:rsidP="00604F5B">
            <w:pPr>
              <w:pStyle w:val="TableText"/>
              <w:spacing w:before="60" w:after="60"/>
              <w:jc w:val="center"/>
            </w:pPr>
            <w:r w:rsidRPr="00C845EF">
              <w:t>C</w:t>
            </w:r>
          </w:p>
        </w:tc>
        <w:tc>
          <w:tcPr>
            <w:tcW w:w="1276" w:type="dxa"/>
          </w:tcPr>
          <w:p w14:paraId="2ABCC46F" w14:textId="77777777" w:rsidR="00604F5B" w:rsidRPr="00C845EF" w:rsidRDefault="00604F5B" w:rsidP="00604F5B">
            <w:pPr>
              <w:pStyle w:val="TableText"/>
              <w:spacing w:before="60" w:after="60"/>
            </w:pPr>
            <w:r w:rsidRPr="00C845EF">
              <w:t>Possible</w:t>
            </w:r>
          </w:p>
        </w:tc>
        <w:tc>
          <w:tcPr>
            <w:tcW w:w="6804" w:type="dxa"/>
          </w:tcPr>
          <w:p w14:paraId="26C89D82" w14:textId="77777777" w:rsidR="00604F5B" w:rsidRPr="00C845EF" w:rsidRDefault="00604F5B" w:rsidP="00604F5B">
            <w:pPr>
              <w:pStyle w:val="TableText"/>
              <w:spacing w:before="60" w:after="60"/>
            </w:pPr>
            <w:r w:rsidRPr="00C845EF">
              <w:t>Possibly will recur – might occur at some time (may happen every one to two years)</w:t>
            </w:r>
          </w:p>
        </w:tc>
      </w:tr>
      <w:tr w:rsidR="00604F5B" w:rsidRPr="00C845EF" w14:paraId="219DB00E" w14:textId="77777777" w:rsidTr="00604F5B">
        <w:trPr>
          <w:cantSplit/>
        </w:trPr>
        <w:tc>
          <w:tcPr>
            <w:tcW w:w="709" w:type="dxa"/>
          </w:tcPr>
          <w:p w14:paraId="724EE113" w14:textId="77777777" w:rsidR="00604F5B" w:rsidRPr="00C845EF" w:rsidRDefault="00604F5B" w:rsidP="00604F5B">
            <w:pPr>
              <w:pStyle w:val="TableText"/>
              <w:spacing w:before="60" w:after="60"/>
              <w:jc w:val="center"/>
            </w:pPr>
            <w:r w:rsidRPr="00C845EF">
              <w:t>D</w:t>
            </w:r>
          </w:p>
        </w:tc>
        <w:tc>
          <w:tcPr>
            <w:tcW w:w="1276" w:type="dxa"/>
          </w:tcPr>
          <w:p w14:paraId="571D79EE" w14:textId="77777777" w:rsidR="00604F5B" w:rsidRPr="00C845EF" w:rsidRDefault="00604F5B" w:rsidP="00604F5B">
            <w:pPr>
              <w:pStyle w:val="TableText"/>
              <w:spacing w:before="60" w:after="60"/>
            </w:pPr>
            <w:r w:rsidRPr="00C845EF">
              <w:t>Unlikely</w:t>
            </w:r>
          </w:p>
        </w:tc>
        <w:tc>
          <w:tcPr>
            <w:tcW w:w="6804" w:type="dxa"/>
          </w:tcPr>
          <w:p w14:paraId="20DB8C2F" w14:textId="77777777" w:rsidR="00604F5B" w:rsidRPr="00C845EF" w:rsidRDefault="00604F5B" w:rsidP="00604F5B">
            <w:pPr>
              <w:pStyle w:val="TableText"/>
              <w:spacing w:before="60" w:after="60"/>
            </w:pPr>
            <w:r w:rsidRPr="00C845EF">
              <w:t>Possibly will recur – could occur at some time in two to five years</w:t>
            </w:r>
          </w:p>
        </w:tc>
      </w:tr>
      <w:tr w:rsidR="00604F5B" w:rsidRPr="00C845EF" w14:paraId="399FA9B7" w14:textId="77777777" w:rsidTr="00604F5B">
        <w:trPr>
          <w:cantSplit/>
        </w:trPr>
        <w:tc>
          <w:tcPr>
            <w:tcW w:w="709" w:type="dxa"/>
          </w:tcPr>
          <w:p w14:paraId="3977DFC7" w14:textId="77777777" w:rsidR="00604F5B" w:rsidRPr="00C845EF" w:rsidRDefault="00604F5B" w:rsidP="00604F5B">
            <w:pPr>
              <w:pStyle w:val="TableText"/>
              <w:spacing w:before="60" w:after="60"/>
              <w:jc w:val="center"/>
            </w:pPr>
            <w:r w:rsidRPr="00C845EF">
              <w:t>E</w:t>
            </w:r>
          </w:p>
        </w:tc>
        <w:tc>
          <w:tcPr>
            <w:tcW w:w="1276" w:type="dxa"/>
          </w:tcPr>
          <w:p w14:paraId="46D0B533" w14:textId="77777777" w:rsidR="00604F5B" w:rsidRPr="00C845EF" w:rsidRDefault="00604F5B" w:rsidP="00604F5B">
            <w:pPr>
              <w:pStyle w:val="TableText"/>
              <w:spacing w:before="60" w:after="60"/>
            </w:pPr>
            <w:r w:rsidRPr="00C845EF">
              <w:t>Rare</w:t>
            </w:r>
          </w:p>
        </w:tc>
        <w:tc>
          <w:tcPr>
            <w:tcW w:w="6804" w:type="dxa"/>
          </w:tcPr>
          <w:p w14:paraId="4FC4528C" w14:textId="77777777" w:rsidR="00604F5B" w:rsidRPr="00C845EF" w:rsidRDefault="00604F5B" w:rsidP="00604F5B">
            <w:pPr>
              <w:pStyle w:val="TableText"/>
              <w:spacing w:before="60" w:after="60"/>
            </w:pPr>
            <w:r w:rsidRPr="00C845EF">
              <w:t>Unlikely to recur – may occur only in exceptional circumstances (may happen every five to 30 years)</w:t>
            </w:r>
          </w:p>
        </w:tc>
      </w:tr>
    </w:tbl>
    <w:p w14:paraId="3D3E97B0" w14:textId="0EFF5D87" w:rsidR="00604F5B" w:rsidRPr="00C845EF" w:rsidRDefault="00604F5B" w:rsidP="00604F5B">
      <w:pPr>
        <w:pStyle w:val="Heading2"/>
        <w:numPr>
          <w:ilvl w:val="0"/>
          <w:numId w:val="0"/>
        </w:numPr>
      </w:pPr>
      <w:bookmarkStart w:id="106" w:name="_Toc199038801"/>
      <w:bookmarkStart w:id="107" w:name="_Toc199046160"/>
      <w:bookmarkStart w:id="108" w:name="_Toc199647913"/>
      <w:bookmarkStart w:id="109" w:name="_Toc202167151"/>
      <w:bookmarkStart w:id="110" w:name="_Toc431815898"/>
      <w:bookmarkStart w:id="111" w:name="_Toc431818873"/>
      <w:bookmarkStart w:id="112" w:name="_Toc435101476"/>
      <w:bookmarkStart w:id="113" w:name="_Toc438113159"/>
      <w:bookmarkStart w:id="114" w:name="_Toc441843425"/>
      <w:bookmarkStart w:id="115" w:name="_Toc446673644"/>
      <w:bookmarkStart w:id="116" w:name="_Toc447807180"/>
      <w:r w:rsidRPr="00C845EF">
        <w:t>Consequences</w:t>
      </w:r>
      <w:bookmarkEnd w:id="106"/>
      <w:bookmarkEnd w:id="107"/>
      <w:bookmarkEnd w:id="108"/>
      <w:bookmarkEnd w:id="109"/>
      <w:bookmarkEnd w:id="110"/>
      <w:bookmarkEnd w:id="111"/>
      <w:bookmarkEnd w:id="112"/>
      <w:bookmarkEnd w:id="113"/>
      <w:bookmarkEnd w:id="114"/>
      <w:bookmarkEnd w:id="115"/>
      <w:bookmarkEnd w:id="116"/>
    </w:p>
    <w:p w14:paraId="254E1C59" w14:textId="77777777" w:rsidR="00604F5B" w:rsidRPr="00C845EF" w:rsidRDefault="00604F5B" w:rsidP="00604F5B">
      <w:r w:rsidRPr="00C845EF">
        <w:t xml:space="preserve">To assess the consequences of the risks associated with the use of cryopreserved </w:t>
      </w:r>
      <w:r w:rsidRPr="00F52635">
        <w:t xml:space="preserve">ovarian tissue to restore ovarian function, ACART has used the following descriptors of </w:t>
      </w:r>
      <w:r w:rsidRPr="00C845EF">
        <w:t>consequences.</w:t>
      </w:r>
    </w:p>
    <w:p w14:paraId="40A23AE7" w14:textId="77777777" w:rsidR="00604F5B" w:rsidRPr="00C845EF" w:rsidRDefault="00604F5B" w:rsidP="00604F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513"/>
      </w:tblGrid>
      <w:tr w:rsidR="00604F5B" w:rsidRPr="008F6525" w14:paraId="41444E6E" w14:textId="77777777" w:rsidTr="00604F5B">
        <w:trPr>
          <w:cantSplit/>
        </w:trPr>
        <w:tc>
          <w:tcPr>
            <w:tcW w:w="1276" w:type="dxa"/>
          </w:tcPr>
          <w:p w14:paraId="2ABA8F14" w14:textId="77777777" w:rsidR="00604F5B" w:rsidRPr="008F6525" w:rsidRDefault="00604F5B" w:rsidP="00604F5B">
            <w:pPr>
              <w:pStyle w:val="TableText"/>
              <w:rPr>
                <w:b/>
              </w:rPr>
            </w:pPr>
            <w:r w:rsidRPr="008F6525">
              <w:rPr>
                <w:b/>
              </w:rPr>
              <w:t>Descriptor</w:t>
            </w:r>
          </w:p>
        </w:tc>
        <w:tc>
          <w:tcPr>
            <w:tcW w:w="7513" w:type="dxa"/>
          </w:tcPr>
          <w:p w14:paraId="520FBFF7" w14:textId="77777777" w:rsidR="00604F5B" w:rsidRPr="008F6525" w:rsidRDefault="00604F5B" w:rsidP="00604F5B">
            <w:pPr>
              <w:pStyle w:val="TableText"/>
              <w:rPr>
                <w:b/>
              </w:rPr>
            </w:pPr>
            <w:r w:rsidRPr="008F6525">
              <w:rPr>
                <w:b/>
              </w:rPr>
              <w:t>Descriptions (risks and costs)</w:t>
            </w:r>
          </w:p>
        </w:tc>
      </w:tr>
      <w:tr w:rsidR="00604F5B" w:rsidRPr="00C845EF" w14:paraId="6170841D" w14:textId="77777777" w:rsidTr="00604F5B">
        <w:trPr>
          <w:cantSplit/>
        </w:trPr>
        <w:tc>
          <w:tcPr>
            <w:tcW w:w="1276" w:type="dxa"/>
          </w:tcPr>
          <w:p w14:paraId="7481BAC8" w14:textId="77777777" w:rsidR="00604F5B" w:rsidRPr="00C845EF" w:rsidRDefault="00604F5B" w:rsidP="00604F5B">
            <w:pPr>
              <w:pStyle w:val="TableText"/>
            </w:pPr>
            <w:r w:rsidRPr="00C845EF">
              <w:t>Serious</w:t>
            </w:r>
          </w:p>
        </w:tc>
        <w:tc>
          <w:tcPr>
            <w:tcW w:w="7513" w:type="dxa"/>
          </w:tcPr>
          <w:p w14:paraId="2FE78F48" w14:textId="77777777" w:rsidR="00604F5B" w:rsidRPr="00C845EF" w:rsidRDefault="00604F5B" w:rsidP="00604F5B">
            <w:pPr>
              <w:pStyle w:val="TableText"/>
            </w:pPr>
            <w:r w:rsidRPr="00C845EF">
              <w:t>Patients whose death is unrelated to the natural course of the illness and differs from the immediate expected outcome of the patient</w:t>
            </w:r>
            <w:r>
              <w:t>’</w:t>
            </w:r>
            <w:r w:rsidRPr="00C845EF">
              <w:t>s management</w:t>
            </w:r>
          </w:p>
        </w:tc>
      </w:tr>
      <w:tr w:rsidR="00604F5B" w:rsidRPr="00C845EF" w14:paraId="5C65737B" w14:textId="77777777" w:rsidTr="00604F5B">
        <w:trPr>
          <w:cantSplit/>
        </w:trPr>
        <w:tc>
          <w:tcPr>
            <w:tcW w:w="1276" w:type="dxa"/>
          </w:tcPr>
          <w:p w14:paraId="348926E6" w14:textId="77777777" w:rsidR="00604F5B" w:rsidRPr="00C845EF" w:rsidRDefault="00604F5B" w:rsidP="00604F5B">
            <w:pPr>
              <w:pStyle w:val="TableText"/>
            </w:pPr>
            <w:r w:rsidRPr="00C845EF">
              <w:t>Major</w:t>
            </w:r>
          </w:p>
        </w:tc>
        <w:tc>
          <w:tcPr>
            <w:tcW w:w="7513" w:type="dxa"/>
          </w:tcPr>
          <w:p w14:paraId="0CA621A5" w14:textId="77777777" w:rsidR="00604F5B" w:rsidRPr="00C845EF" w:rsidRDefault="00604F5B" w:rsidP="00604F5B">
            <w:pPr>
              <w:pStyle w:val="TableText"/>
            </w:pPr>
            <w:r w:rsidRPr="00C845EF">
              <w:t>Patients suffering a major permanent loss of function (sensory, motor, physiological or psychological) unrelated to the natural course of the illness and differing from the expected outcome of patient management</w:t>
            </w:r>
          </w:p>
        </w:tc>
      </w:tr>
      <w:tr w:rsidR="00604F5B" w:rsidRPr="00C845EF" w14:paraId="1975ADBF" w14:textId="77777777" w:rsidTr="00604F5B">
        <w:trPr>
          <w:cantSplit/>
        </w:trPr>
        <w:tc>
          <w:tcPr>
            <w:tcW w:w="1276" w:type="dxa"/>
          </w:tcPr>
          <w:p w14:paraId="3B0C2CE5" w14:textId="77777777" w:rsidR="00604F5B" w:rsidRPr="00C845EF" w:rsidRDefault="00604F5B" w:rsidP="00604F5B">
            <w:pPr>
              <w:pStyle w:val="TableText"/>
            </w:pPr>
            <w:r w:rsidRPr="00C845EF">
              <w:t>Moderate</w:t>
            </w:r>
          </w:p>
        </w:tc>
        <w:tc>
          <w:tcPr>
            <w:tcW w:w="7513" w:type="dxa"/>
          </w:tcPr>
          <w:p w14:paraId="5D2326A8" w14:textId="77777777" w:rsidR="00604F5B" w:rsidRPr="00C845EF" w:rsidRDefault="00604F5B" w:rsidP="00604F5B">
            <w:pPr>
              <w:pStyle w:val="TableText"/>
            </w:pPr>
            <w:r w:rsidRPr="00C845EF">
              <w:t>Patients with permanent reduction in bodily function (sensory, motor, physiological or psychological) unrelated to the natural course of the illness and differing from the expected outcome of patient management or any of the following:</w:t>
            </w:r>
          </w:p>
          <w:p w14:paraId="288ED03A" w14:textId="77777777" w:rsidR="00604F5B" w:rsidRPr="00C845EF" w:rsidRDefault="00604F5B" w:rsidP="00604F5B">
            <w:pPr>
              <w:pStyle w:val="TableBullet"/>
            </w:pPr>
            <w:r w:rsidRPr="00C845EF">
              <w:t>increased length of stay as a result of the incident</w:t>
            </w:r>
          </w:p>
          <w:p w14:paraId="09D708B5" w14:textId="77777777" w:rsidR="00604F5B" w:rsidRPr="00C845EF" w:rsidRDefault="00604F5B" w:rsidP="00604F5B">
            <w:pPr>
              <w:pStyle w:val="TableBullet"/>
            </w:pPr>
            <w:r w:rsidRPr="00C845EF">
              <w:t>surgical intervention required as a result of the incident</w:t>
            </w:r>
          </w:p>
        </w:tc>
      </w:tr>
      <w:tr w:rsidR="00604F5B" w:rsidRPr="00C845EF" w14:paraId="13B89742" w14:textId="77777777" w:rsidTr="00604F5B">
        <w:trPr>
          <w:cantSplit/>
        </w:trPr>
        <w:tc>
          <w:tcPr>
            <w:tcW w:w="1276" w:type="dxa"/>
          </w:tcPr>
          <w:p w14:paraId="52972F62" w14:textId="77777777" w:rsidR="00604F5B" w:rsidRPr="00C845EF" w:rsidRDefault="00604F5B" w:rsidP="00604F5B">
            <w:pPr>
              <w:pStyle w:val="TableText"/>
            </w:pPr>
            <w:r w:rsidRPr="00C845EF">
              <w:t>Minor</w:t>
            </w:r>
          </w:p>
        </w:tc>
        <w:tc>
          <w:tcPr>
            <w:tcW w:w="7513" w:type="dxa"/>
          </w:tcPr>
          <w:p w14:paraId="0D01A8E2" w14:textId="77777777" w:rsidR="00604F5B" w:rsidRPr="00C845EF" w:rsidRDefault="00604F5B" w:rsidP="00604F5B">
            <w:pPr>
              <w:pStyle w:val="TableText"/>
            </w:pPr>
            <w:r w:rsidRPr="00C845EF">
              <w:t>Patients requiring an increased level of care, including review and evaluation, additional investigations, or referral to another clinician</w:t>
            </w:r>
          </w:p>
        </w:tc>
      </w:tr>
      <w:tr w:rsidR="00604F5B" w:rsidRPr="00C845EF" w14:paraId="0F822535" w14:textId="77777777" w:rsidTr="00604F5B">
        <w:trPr>
          <w:cantSplit/>
        </w:trPr>
        <w:tc>
          <w:tcPr>
            <w:tcW w:w="1276" w:type="dxa"/>
          </w:tcPr>
          <w:p w14:paraId="2B8F7873" w14:textId="77777777" w:rsidR="00604F5B" w:rsidRPr="00C845EF" w:rsidRDefault="00604F5B" w:rsidP="00604F5B">
            <w:pPr>
              <w:pStyle w:val="TableText"/>
            </w:pPr>
            <w:r w:rsidRPr="00C845EF">
              <w:t>Minimum</w:t>
            </w:r>
          </w:p>
        </w:tc>
        <w:tc>
          <w:tcPr>
            <w:tcW w:w="7513" w:type="dxa"/>
          </w:tcPr>
          <w:p w14:paraId="3A0C9378" w14:textId="77777777" w:rsidR="00604F5B" w:rsidRPr="00C845EF" w:rsidRDefault="00604F5B" w:rsidP="00604F5B">
            <w:pPr>
              <w:pStyle w:val="TableText"/>
            </w:pPr>
            <w:r w:rsidRPr="00C845EF">
              <w:t>Patients with no injury or increased level of care or length of stay</w:t>
            </w:r>
          </w:p>
        </w:tc>
      </w:tr>
    </w:tbl>
    <w:p w14:paraId="0EDA2817" w14:textId="77777777" w:rsidR="00604F5B" w:rsidRDefault="00604F5B" w:rsidP="00604F5B"/>
    <w:p w14:paraId="6240B8EB" w14:textId="77777777" w:rsidR="00604F5B" w:rsidRDefault="00604F5B" w:rsidP="00604F5B"/>
    <w:p w14:paraId="680302E9" w14:textId="77777777" w:rsidR="00604F5B" w:rsidRDefault="00604F5B" w:rsidP="00604F5B">
      <w:pPr>
        <w:sectPr w:rsidR="00604F5B" w:rsidSect="00604F5B">
          <w:pgSz w:w="11907" w:h="16834" w:code="9"/>
          <w:pgMar w:top="1701" w:right="1418" w:bottom="1701" w:left="1701" w:header="0" w:footer="425" w:gutter="0"/>
          <w:cols w:space="720"/>
          <w:titlePg/>
        </w:sectPr>
      </w:pPr>
    </w:p>
    <w:p w14:paraId="73EC66C4" w14:textId="4B2A8C72" w:rsidR="00604F5B" w:rsidRPr="00C845EF" w:rsidRDefault="00604F5B" w:rsidP="00604F5B">
      <w:pPr>
        <w:pStyle w:val="Heading2"/>
        <w:numPr>
          <w:ilvl w:val="0"/>
          <w:numId w:val="0"/>
        </w:numPr>
        <w:spacing w:before="0"/>
      </w:pPr>
      <w:bookmarkStart w:id="117" w:name="_Toc192693844"/>
      <w:bookmarkStart w:id="118" w:name="_Toc199038802"/>
      <w:bookmarkStart w:id="119" w:name="_Toc199046161"/>
      <w:bookmarkStart w:id="120" w:name="_Toc199647914"/>
      <w:bookmarkStart w:id="121" w:name="_Toc202167152"/>
      <w:bookmarkStart w:id="122" w:name="_Toc431815899"/>
      <w:bookmarkStart w:id="123" w:name="_Toc431818874"/>
      <w:bookmarkStart w:id="124" w:name="_Toc435101477"/>
      <w:bookmarkStart w:id="125" w:name="_Toc438113160"/>
      <w:bookmarkStart w:id="126" w:name="_Toc441843426"/>
      <w:bookmarkStart w:id="127" w:name="_Toc446673645"/>
      <w:bookmarkStart w:id="128" w:name="_Toc447807181"/>
      <w:r>
        <w:t>C</w:t>
      </w:r>
      <w:r w:rsidRPr="00C845EF">
        <w:t>omparing the risks</w:t>
      </w:r>
      <w:bookmarkEnd w:id="117"/>
      <w:bookmarkEnd w:id="118"/>
      <w:bookmarkEnd w:id="119"/>
      <w:bookmarkEnd w:id="120"/>
      <w:bookmarkEnd w:id="121"/>
      <w:bookmarkEnd w:id="122"/>
      <w:bookmarkEnd w:id="123"/>
      <w:bookmarkEnd w:id="124"/>
      <w:bookmarkEnd w:id="125"/>
      <w:bookmarkEnd w:id="126"/>
      <w:bookmarkEnd w:id="127"/>
      <w:bookmarkEnd w:id="128"/>
    </w:p>
    <w:p w14:paraId="4F2F6F34" w14:textId="77777777" w:rsidR="00604F5B" w:rsidRDefault="00604F5B" w:rsidP="00604F5B">
      <w:r w:rsidRPr="00F52635">
        <w:t>ACART has used the following table to quantify and compare each aspect of the risk associated with the use of cryopreserved ovarian tissue to restore ovarian function.</w:t>
      </w:r>
    </w:p>
    <w:p w14:paraId="69C9FD6C" w14:textId="77777777" w:rsidR="00604F5B" w:rsidRPr="00C845EF" w:rsidRDefault="00604F5B" w:rsidP="00604F5B">
      <w:pPr>
        <w:pStyle w:val="Note"/>
        <w:spacing w:after="60"/>
      </w:pPr>
      <w:r w:rsidRPr="00C845EF">
        <w:t>Legend:</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97"/>
        <w:gridCol w:w="2197"/>
        <w:gridCol w:w="2197"/>
        <w:gridCol w:w="2198"/>
      </w:tblGrid>
      <w:tr w:rsidR="00604F5B" w:rsidRPr="00C845EF" w14:paraId="79B97E03" w14:textId="77777777" w:rsidTr="00604F5B">
        <w:trPr>
          <w:cantSplit/>
        </w:trPr>
        <w:tc>
          <w:tcPr>
            <w:tcW w:w="2197" w:type="dxa"/>
            <w:shd w:val="clear" w:color="auto" w:fill="E5B8B7"/>
          </w:tcPr>
          <w:p w14:paraId="050C08C8" w14:textId="77777777" w:rsidR="00604F5B" w:rsidRPr="00C845EF" w:rsidRDefault="00604F5B" w:rsidP="00604F5B">
            <w:pPr>
              <w:pStyle w:val="TableText"/>
              <w:spacing w:before="60" w:after="60"/>
              <w:jc w:val="center"/>
            </w:pPr>
            <w:r w:rsidRPr="00C845EF">
              <w:rPr>
                <w:sz w:val="18"/>
                <w:szCs w:val="18"/>
              </w:rPr>
              <w:t>E = extreme risk</w:t>
            </w:r>
          </w:p>
        </w:tc>
        <w:tc>
          <w:tcPr>
            <w:tcW w:w="2197" w:type="dxa"/>
            <w:shd w:val="clear" w:color="auto" w:fill="FBD4B4"/>
          </w:tcPr>
          <w:p w14:paraId="39B98D64" w14:textId="77777777" w:rsidR="00604F5B" w:rsidRPr="00C845EF" w:rsidRDefault="00604F5B" w:rsidP="00604F5B">
            <w:pPr>
              <w:pStyle w:val="TableText"/>
              <w:spacing w:before="60" w:after="60"/>
              <w:jc w:val="center"/>
              <w:rPr>
                <w:sz w:val="18"/>
                <w:szCs w:val="18"/>
              </w:rPr>
            </w:pPr>
            <w:r w:rsidRPr="00C845EF">
              <w:rPr>
                <w:sz w:val="18"/>
                <w:szCs w:val="18"/>
              </w:rPr>
              <w:t>H = high risk</w:t>
            </w:r>
          </w:p>
        </w:tc>
        <w:tc>
          <w:tcPr>
            <w:tcW w:w="2197" w:type="dxa"/>
            <w:shd w:val="clear" w:color="auto" w:fill="D5F2CA"/>
          </w:tcPr>
          <w:p w14:paraId="1E71F9AA" w14:textId="77777777" w:rsidR="00604F5B" w:rsidRPr="00C845EF" w:rsidRDefault="00604F5B" w:rsidP="00604F5B">
            <w:pPr>
              <w:pStyle w:val="TableText"/>
              <w:spacing w:before="60" w:after="60"/>
              <w:jc w:val="center"/>
              <w:rPr>
                <w:sz w:val="18"/>
                <w:szCs w:val="18"/>
              </w:rPr>
            </w:pPr>
            <w:r w:rsidRPr="00C845EF">
              <w:rPr>
                <w:sz w:val="18"/>
                <w:szCs w:val="18"/>
              </w:rPr>
              <w:t>M = moderate risk</w:t>
            </w:r>
          </w:p>
        </w:tc>
        <w:tc>
          <w:tcPr>
            <w:tcW w:w="2198" w:type="dxa"/>
            <w:shd w:val="clear" w:color="auto" w:fill="DAEEF3"/>
          </w:tcPr>
          <w:p w14:paraId="1583BB6A" w14:textId="77777777" w:rsidR="00604F5B" w:rsidRPr="00C845EF" w:rsidRDefault="00604F5B" w:rsidP="00604F5B">
            <w:pPr>
              <w:pStyle w:val="TableText"/>
              <w:tabs>
                <w:tab w:val="left" w:pos="742"/>
              </w:tabs>
              <w:spacing w:before="60" w:after="60"/>
              <w:jc w:val="center"/>
              <w:rPr>
                <w:sz w:val="18"/>
                <w:szCs w:val="18"/>
              </w:rPr>
            </w:pPr>
            <w:r w:rsidRPr="00C845EF">
              <w:rPr>
                <w:sz w:val="18"/>
                <w:szCs w:val="18"/>
              </w:rPr>
              <w:t>L = low risk</w:t>
            </w:r>
          </w:p>
        </w:tc>
      </w:tr>
    </w:tbl>
    <w:p w14:paraId="5C24353F" w14:textId="77777777" w:rsidR="00604F5B" w:rsidRPr="006F511B" w:rsidRDefault="00604F5B" w:rsidP="00604F5B">
      <w:pPr>
        <w:rPr>
          <w:sz w:val="12"/>
          <w:szCs w:val="12"/>
        </w:rPr>
      </w:pP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2835"/>
        <w:gridCol w:w="3472"/>
        <w:gridCol w:w="3296"/>
        <w:gridCol w:w="3296"/>
        <w:gridCol w:w="1135"/>
      </w:tblGrid>
      <w:tr w:rsidR="00604F5B" w:rsidRPr="00C845EF" w14:paraId="68A37101" w14:textId="77777777" w:rsidTr="00604F5B">
        <w:trPr>
          <w:cantSplit/>
          <w:tblHeader/>
        </w:trPr>
        <w:tc>
          <w:tcPr>
            <w:tcW w:w="1134" w:type="dxa"/>
          </w:tcPr>
          <w:p w14:paraId="741B8AF9" w14:textId="77777777" w:rsidR="00604F5B" w:rsidRPr="00C845EF" w:rsidRDefault="00604F5B" w:rsidP="00604F5B">
            <w:pPr>
              <w:pStyle w:val="TableText"/>
              <w:spacing w:before="60" w:after="60"/>
              <w:jc w:val="center"/>
              <w:rPr>
                <w:b/>
                <w:sz w:val="18"/>
                <w:szCs w:val="18"/>
              </w:rPr>
            </w:pPr>
          </w:p>
        </w:tc>
        <w:tc>
          <w:tcPr>
            <w:tcW w:w="14034" w:type="dxa"/>
            <w:gridSpan w:val="5"/>
          </w:tcPr>
          <w:p w14:paraId="5FAF7189" w14:textId="77777777" w:rsidR="00604F5B" w:rsidRPr="00C845EF" w:rsidRDefault="00604F5B" w:rsidP="00604F5B">
            <w:pPr>
              <w:pStyle w:val="TableText"/>
              <w:spacing w:before="60" w:after="60"/>
              <w:jc w:val="center"/>
              <w:rPr>
                <w:b/>
                <w:sz w:val="18"/>
                <w:szCs w:val="18"/>
              </w:rPr>
            </w:pPr>
            <w:r w:rsidRPr="00C845EF">
              <w:rPr>
                <w:b/>
                <w:sz w:val="18"/>
                <w:szCs w:val="18"/>
              </w:rPr>
              <w:t>Consequences</w:t>
            </w:r>
          </w:p>
        </w:tc>
      </w:tr>
      <w:tr w:rsidR="00604F5B" w:rsidRPr="00C845EF" w14:paraId="48E0FE2D" w14:textId="77777777" w:rsidTr="00604F5B">
        <w:trPr>
          <w:cantSplit/>
          <w:tblHeader/>
        </w:trPr>
        <w:tc>
          <w:tcPr>
            <w:tcW w:w="1134" w:type="dxa"/>
          </w:tcPr>
          <w:p w14:paraId="61332434" w14:textId="77777777" w:rsidR="00604F5B" w:rsidRPr="00C845EF" w:rsidRDefault="00604F5B" w:rsidP="00604F5B">
            <w:pPr>
              <w:pStyle w:val="TableText"/>
              <w:spacing w:before="60" w:after="60"/>
              <w:rPr>
                <w:b/>
                <w:sz w:val="18"/>
                <w:szCs w:val="18"/>
              </w:rPr>
            </w:pPr>
            <w:r w:rsidRPr="00C845EF">
              <w:rPr>
                <w:b/>
                <w:sz w:val="18"/>
                <w:szCs w:val="18"/>
              </w:rPr>
              <w:t>Likelihood</w:t>
            </w:r>
          </w:p>
        </w:tc>
        <w:tc>
          <w:tcPr>
            <w:tcW w:w="2835" w:type="dxa"/>
            <w:tcBorders>
              <w:bottom w:val="single" w:sz="4" w:space="0" w:color="auto"/>
            </w:tcBorders>
          </w:tcPr>
          <w:p w14:paraId="0200CDDD" w14:textId="77777777" w:rsidR="00604F5B" w:rsidRPr="00C845EF" w:rsidRDefault="00604F5B" w:rsidP="00604F5B">
            <w:pPr>
              <w:pStyle w:val="TableText"/>
              <w:spacing w:before="60" w:after="60"/>
              <w:jc w:val="center"/>
              <w:rPr>
                <w:b/>
                <w:sz w:val="18"/>
                <w:szCs w:val="18"/>
              </w:rPr>
            </w:pPr>
            <w:r w:rsidRPr="00C845EF">
              <w:rPr>
                <w:b/>
                <w:sz w:val="18"/>
                <w:szCs w:val="18"/>
              </w:rPr>
              <w:t>Serious</w:t>
            </w:r>
          </w:p>
        </w:tc>
        <w:tc>
          <w:tcPr>
            <w:tcW w:w="3472" w:type="dxa"/>
            <w:tcBorders>
              <w:bottom w:val="single" w:sz="4" w:space="0" w:color="auto"/>
            </w:tcBorders>
          </w:tcPr>
          <w:p w14:paraId="73E64B22" w14:textId="77777777" w:rsidR="00604F5B" w:rsidRPr="00C845EF" w:rsidRDefault="00604F5B" w:rsidP="00604F5B">
            <w:pPr>
              <w:pStyle w:val="TableText"/>
              <w:spacing w:before="60" w:after="60"/>
              <w:jc w:val="center"/>
              <w:rPr>
                <w:b/>
                <w:sz w:val="18"/>
                <w:szCs w:val="18"/>
              </w:rPr>
            </w:pPr>
            <w:r w:rsidRPr="00C845EF">
              <w:rPr>
                <w:b/>
                <w:sz w:val="18"/>
                <w:szCs w:val="18"/>
              </w:rPr>
              <w:t>Major</w:t>
            </w:r>
          </w:p>
        </w:tc>
        <w:tc>
          <w:tcPr>
            <w:tcW w:w="3296" w:type="dxa"/>
            <w:tcBorders>
              <w:bottom w:val="single" w:sz="4" w:space="0" w:color="auto"/>
            </w:tcBorders>
          </w:tcPr>
          <w:p w14:paraId="64DD4BDE" w14:textId="77777777" w:rsidR="00604F5B" w:rsidRPr="00C845EF" w:rsidRDefault="00604F5B" w:rsidP="00604F5B">
            <w:pPr>
              <w:pStyle w:val="TableText"/>
              <w:spacing w:before="60" w:after="60"/>
              <w:jc w:val="center"/>
              <w:rPr>
                <w:b/>
                <w:sz w:val="18"/>
                <w:szCs w:val="18"/>
              </w:rPr>
            </w:pPr>
            <w:r w:rsidRPr="00C845EF">
              <w:rPr>
                <w:b/>
                <w:sz w:val="18"/>
                <w:szCs w:val="18"/>
              </w:rPr>
              <w:t>Moderate</w:t>
            </w:r>
          </w:p>
        </w:tc>
        <w:tc>
          <w:tcPr>
            <w:tcW w:w="3296" w:type="dxa"/>
            <w:tcBorders>
              <w:bottom w:val="single" w:sz="4" w:space="0" w:color="auto"/>
            </w:tcBorders>
          </w:tcPr>
          <w:p w14:paraId="18B45F70" w14:textId="77777777" w:rsidR="00604F5B" w:rsidRPr="00C845EF" w:rsidRDefault="00604F5B" w:rsidP="00604F5B">
            <w:pPr>
              <w:pStyle w:val="TableText"/>
              <w:spacing w:before="60" w:after="60"/>
              <w:jc w:val="center"/>
              <w:rPr>
                <w:b/>
                <w:sz w:val="18"/>
                <w:szCs w:val="18"/>
              </w:rPr>
            </w:pPr>
            <w:r w:rsidRPr="00C845EF">
              <w:rPr>
                <w:b/>
                <w:sz w:val="18"/>
                <w:szCs w:val="18"/>
              </w:rPr>
              <w:t>Minor</w:t>
            </w:r>
          </w:p>
        </w:tc>
        <w:tc>
          <w:tcPr>
            <w:tcW w:w="1135" w:type="dxa"/>
            <w:tcBorders>
              <w:bottom w:val="single" w:sz="4" w:space="0" w:color="auto"/>
            </w:tcBorders>
          </w:tcPr>
          <w:p w14:paraId="5ABE12B8" w14:textId="77777777" w:rsidR="00604F5B" w:rsidRPr="00C845EF" w:rsidRDefault="00604F5B" w:rsidP="00604F5B">
            <w:pPr>
              <w:pStyle w:val="TableText"/>
              <w:spacing w:before="60" w:after="60"/>
              <w:jc w:val="center"/>
              <w:rPr>
                <w:b/>
                <w:sz w:val="18"/>
                <w:szCs w:val="18"/>
              </w:rPr>
            </w:pPr>
            <w:r w:rsidRPr="00C845EF">
              <w:rPr>
                <w:b/>
                <w:sz w:val="18"/>
                <w:szCs w:val="18"/>
              </w:rPr>
              <w:t>Minimum</w:t>
            </w:r>
          </w:p>
        </w:tc>
      </w:tr>
      <w:tr w:rsidR="00604F5B" w:rsidRPr="00C845EF" w14:paraId="77C4CE70" w14:textId="77777777" w:rsidTr="00604F5B">
        <w:trPr>
          <w:cantSplit/>
        </w:trPr>
        <w:tc>
          <w:tcPr>
            <w:tcW w:w="1134" w:type="dxa"/>
            <w:vMerge w:val="restart"/>
          </w:tcPr>
          <w:p w14:paraId="7A83DC4F" w14:textId="77777777" w:rsidR="00604F5B" w:rsidRPr="00C845EF" w:rsidRDefault="00604F5B" w:rsidP="00604F5B">
            <w:pPr>
              <w:pStyle w:val="TableText"/>
              <w:spacing w:before="0" w:after="0"/>
              <w:rPr>
                <w:sz w:val="18"/>
                <w:szCs w:val="18"/>
              </w:rPr>
            </w:pPr>
            <w:r w:rsidRPr="00C845EF">
              <w:rPr>
                <w:b/>
                <w:sz w:val="18"/>
                <w:szCs w:val="18"/>
              </w:rPr>
              <w:t>A</w:t>
            </w:r>
            <w:r w:rsidRPr="00C845EF">
              <w:rPr>
                <w:sz w:val="18"/>
                <w:szCs w:val="18"/>
              </w:rPr>
              <w:t xml:space="preserve"> (frequent)</w:t>
            </w:r>
          </w:p>
        </w:tc>
        <w:tc>
          <w:tcPr>
            <w:tcW w:w="2835" w:type="dxa"/>
            <w:vMerge w:val="restart"/>
            <w:shd w:val="clear" w:color="auto" w:fill="E5B8B7"/>
          </w:tcPr>
          <w:p w14:paraId="2FA7CC58" w14:textId="77777777" w:rsidR="00604F5B" w:rsidRPr="00C845EF" w:rsidRDefault="00604F5B" w:rsidP="00604F5B">
            <w:pPr>
              <w:pStyle w:val="TableText"/>
              <w:spacing w:before="40" w:after="40"/>
              <w:jc w:val="center"/>
              <w:rPr>
                <w:sz w:val="18"/>
                <w:szCs w:val="18"/>
              </w:rPr>
            </w:pPr>
            <w:r w:rsidRPr="00C845EF">
              <w:rPr>
                <w:sz w:val="18"/>
                <w:szCs w:val="18"/>
              </w:rPr>
              <w:t>E</w:t>
            </w:r>
          </w:p>
        </w:tc>
        <w:tc>
          <w:tcPr>
            <w:tcW w:w="3472" w:type="dxa"/>
            <w:vMerge w:val="restart"/>
            <w:shd w:val="clear" w:color="auto" w:fill="E5B8B7"/>
          </w:tcPr>
          <w:p w14:paraId="5357195E" w14:textId="77777777" w:rsidR="00604F5B" w:rsidRPr="00C845EF" w:rsidRDefault="00604F5B" w:rsidP="00604F5B">
            <w:pPr>
              <w:pStyle w:val="TableText"/>
              <w:spacing w:before="40" w:after="40"/>
              <w:jc w:val="center"/>
              <w:rPr>
                <w:sz w:val="18"/>
                <w:szCs w:val="18"/>
              </w:rPr>
            </w:pPr>
            <w:r w:rsidRPr="00C845EF">
              <w:rPr>
                <w:sz w:val="18"/>
                <w:szCs w:val="18"/>
              </w:rPr>
              <w:t>E</w:t>
            </w:r>
          </w:p>
        </w:tc>
        <w:tc>
          <w:tcPr>
            <w:tcW w:w="3296" w:type="dxa"/>
            <w:vMerge w:val="restart"/>
            <w:shd w:val="clear" w:color="auto" w:fill="FBD4B4"/>
          </w:tcPr>
          <w:p w14:paraId="4F751D57" w14:textId="77777777" w:rsidR="00604F5B" w:rsidRPr="00C845EF" w:rsidRDefault="00604F5B" w:rsidP="00604F5B">
            <w:pPr>
              <w:pStyle w:val="TableText"/>
              <w:spacing w:before="40" w:after="40"/>
              <w:jc w:val="center"/>
              <w:rPr>
                <w:sz w:val="18"/>
                <w:szCs w:val="18"/>
              </w:rPr>
            </w:pPr>
            <w:r w:rsidRPr="00C845EF">
              <w:rPr>
                <w:sz w:val="18"/>
                <w:szCs w:val="18"/>
              </w:rPr>
              <w:t>H</w:t>
            </w:r>
          </w:p>
        </w:tc>
        <w:tc>
          <w:tcPr>
            <w:tcW w:w="3296" w:type="dxa"/>
            <w:tcBorders>
              <w:bottom w:val="single" w:sz="4" w:space="0" w:color="auto"/>
            </w:tcBorders>
            <w:shd w:val="clear" w:color="auto" w:fill="D5F2CA"/>
          </w:tcPr>
          <w:p w14:paraId="5AF3658D" w14:textId="77777777" w:rsidR="00604F5B" w:rsidRPr="00C845EF" w:rsidRDefault="00604F5B" w:rsidP="00604F5B">
            <w:pPr>
              <w:pStyle w:val="TableText"/>
              <w:spacing w:before="40" w:after="40"/>
              <w:jc w:val="center"/>
              <w:rPr>
                <w:sz w:val="18"/>
                <w:szCs w:val="18"/>
              </w:rPr>
            </w:pPr>
            <w:r w:rsidRPr="00C845EF">
              <w:rPr>
                <w:sz w:val="18"/>
                <w:szCs w:val="18"/>
              </w:rPr>
              <w:t>M</w:t>
            </w:r>
          </w:p>
        </w:tc>
        <w:tc>
          <w:tcPr>
            <w:tcW w:w="1135" w:type="dxa"/>
            <w:vMerge w:val="restart"/>
            <w:shd w:val="clear" w:color="auto" w:fill="D5F2CA"/>
          </w:tcPr>
          <w:p w14:paraId="468BAEFC" w14:textId="77777777" w:rsidR="00604F5B" w:rsidRPr="00C845EF" w:rsidRDefault="00604F5B" w:rsidP="00604F5B">
            <w:pPr>
              <w:pStyle w:val="TableText"/>
              <w:spacing w:before="40" w:after="40"/>
              <w:jc w:val="center"/>
              <w:rPr>
                <w:sz w:val="18"/>
                <w:szCs w:val="18"/>
              </w:rPr>
            </w:pPr>
            <w:r w:rsidRPr="00C845EF">
              <w:rPr>
                <w:sz w:val="18"/>
                <w:szCs w:val="18"/>
              </w:rPr>
              <w:t>M</w:t>
            </w:r>
          </w:p>
        </w:tc>
      </w:tr>
      <w:tr w:rsidR="00604F5B" w:rsidRPr="00C845EF" w14:paraId="0B0CE67F" w14:textId="77777777" w:rsidTr="00604F5B">
        <w:trPr>
          <w:cantSplit/>
        </w:trPr>
        <w:tc>
          <w:tcPr>
            <w:tcW w:w="1134" w:type="dxa"/>
            <w:vMerge/>
          </w:tcPr>
          <w:p w14:paraId="5430972C" w14:textId="77777777" w:rsidR="00604F5B" w:rsidRPr="00C845EF" w:rsidRDefault="00604F5B" w:rsidP="00604F5B">
            <w:pPr>
              <w:pStyle w:val="TableText"/>
              <w:spacing w:before="0" w:after="0"/>
              <w:rPr>
                <w:sz w:val="18"/>
                <w:szCs w:val="18"/>
              </w:rPr>
            </w:pPr>
          </w:p>
        </w:tc>
        <w:tc>
          <w:tcPr>
            <w:tcW w:w="2835" w:type="dxa"/>
            <w:vMerge/>
            <w:shd w:val="clear" w:color="auto" w:fill="E5B8B7"/>
          </w:tcPr>
          <w:p w14:paraId="67244FD2" w14:textId="77777777" w:rsidR="00604F5B" w:rsidRPr="00C845EF" w:rsidRDefault="00604F5B" w:rsidP="00604F5B">
            <w:pPr>
              <w:pStyle w:val="TableText"/>
              <w:spacing w:before="0" w:after="0"/>
              <w:jc w:val="center"/>
              <w:rPr>
                <w:sz w:val="18"/>
                <w:szCs w:val="18"/>
              </w:rPr>
            </w:pPr>
          </w:p>
        </w:tc>
        <w:tc>
          <w:tcPr>
            <w:tcW w:w="3472" w:type="dxa"/>
            <w:vMerge/>
            <w:shd w:val="clear" w:color="auto" w:fill="E5B8B7"/>
          </w:tcPr>
          <w:p w14:paraId="77170726" w14:textId="77777777" w:rsidR="00604F5B" w:rsidRPr="00C845EF" w:rsidRDefault="00604F5B" w:rsidP="00604F5B">
            <w:pPr>
              <w:pStyle w:val="TableText"/>
              <w:spacing w:before="0" w:after="0"/>
              <w:jc w:val="center"/>
              <w:rPr>
                <w:sz w:val="18"/>
                <w:szCs w:val="18"/>
              </w:rPr>
            </w:pPr>
          </w:p>
        </w:tc>
        <w:tc>
          <w:tcPr>
            <w:tcW w:w="3296" w:type="dxa"/>
            <w:vMerge/>
            <w:shd w:val="clear" w:color="auto" w:fill="FBD4B4"/>
          </w:tcPr>
          <w:p w14:paraId="497A312B" w14:textId="77777777" w:rsidR="00604F5B" w:rsidRPr="00C845EF" w:rsidRDefault="00604F5B" w:rsidP="00604F5B">
            <w:pPr>
              <w:pStyle w:val="TableText"/>
              <w:spacing w:before="0" w:after="0"/>
              <w:jc w:val="center"/>
              <w:rPr>
                <w:sz w:val="18"/>
                <w:szCs w:val="18"/>
              </w:rPr>
            </w:pPr>
          </w:p>
        </w:tc>
        <w:tc>
          <w:tcPr>
            <w:tcW w:w="3296" w:type="dxa"/>
            <w:tcBorders>
              <w:bottom w:val="nil"/>
            </w:tcBorders>
            <w:shd w:val="clear" w:color="auto" w:fill="E7F8E0"/>
          </w:tcPr>
          <w:p w14:paraId="6FBD1BE7" w14:textId="77777777" w:rsidR="00604F5B" w:rsidRPr="00C845EF" w:rsidRDefault="00604F5B" w:rsidP="00604F5B">
            <w:pPr>
              <w:pStyle w:val="TableText"/>
              <w:spacing w:before="0" w:after="0"/>
              <w:jc w:val="center"/>
              <w:rPr>
                <w:b/>
                <w:sz w:val="18"/>
                <w:szCs w:val="18"/>
              </w:rPr>
            </w:pPr>
            <w:r w:rsidRPr="00C845EF">
              <w:rPr>
                <w:b/>
                <w:sz w:val="18"/>
                <w:szCs w:val="18"/>
              </w:rPr>
              <w:t>Surgical risk</w:t>
            </w:r>
          </w:p>
        </w:tc>
        <w:tc>
          <w:tcPr>
            <w:tcW w:w="1135" w:type="dxa"/>
            <w:vMerge/>
            <w:shd w:val="clear" w:color="auto" w:fill="D5F2CA"/>
          </w:tcPr>
          <w:p w14:paraId="44E47297" w14:textId="77777777" w:rsidR="00604F5B" w:rsidRPr="00C845EF" w:rsidRDefault="00604F5B" w:rsidP="00604F5B">
            <w:pPr>
              <w:pStyle w:val="TableText"/>
              <w:spacing w:before="0" w:after="0"/>
              <w:jc w:val="center"/>
              <w:rPr>
                <w:sz w:val="18"/>
                <w:szCs w:val="18"/>
              </w:rPr>
            </w:pPr>
          </w:p>
        </w:tc>
      </w:tr>
      <w:tr w:rsidR="00604F5B" w:rsidRPr="00C845EF" w14:paraId="210A143D" w14:textId="77777777" w:rsidTr="00604F5B">
        <w:trPr>
          <w:cantSplit/>
        </w:trPr>
        <w:tc>
          <w:tcPr>
            <w:tcW w:w="1134" w:type="dxa"/>
            <w:vMerge/>
          </w:tcPr>
          <w:p w14:paraId="08F34F3C" w14:textId="77777777" w:rsidR="00604F5B" w:rsidRPr="00C845EF" w:rsidRDefault="00604F5B" w:rsidP="00604F5B">
            <w:pPr>
              <w:pStyle w:val="TableText"/>
              <w:spacing w:before="0" w:after="0"/>
              <w:rPr>
                <w:sz w:val="18"/>
                <w:szCs w:val="18"/>
              </w:rPr>
            </w:pPr>
          </w:p>
        </w:tc>
        <w:tc>
          <w:tcPr>
            <w:tcW w:w="2835" w:type="dxa"/>
            <w:vMerge/>
            <w:tcBorders>
              <w:bottom w:val="single" w:sz="4" w:space="0" w:color="auto"/>
            </w:tcBorders>
            <w:shd w:val="clear" w:color="auto" w:fill="E5B8B7"/>
          </w:tcPr>
          <w:p w14:paraId="79337401" w14:textId="77777777" w:rsidR="00604F5B" w:rsidRPr="00C845EF" w:rsidRDefault="00604F5B" w:rsidP="00604F5B">
            <w:pPr>
              <w:pStyle w:val="TableText"/>
              <w:spacing w:before="0" w:after="0"/>
              <w:jc w:val="center"/>
              <w:rPr>
                <w:sz w:val="18"/>
                <w:szCs w:val="18"/>
              </w:rPr>
            </w:pPr>
          </w:p>
        </w:tc>
        <w:tc>
          <w:tcPr>
            <w:tcW w:w="3472" w:type="dxa"/>
            <w:vMerge/>
            <w:tcBorders>
              <w:bottom w:val="single" w:sz="4" w:space="0" w:color="auto"/>
            </w:tcBorders>
            <w:shd w:val="clear" w:color="auto" w:fill="E5B8B7"/>
          </w:tcPr>
          <w:p w14:paraId="45F647F1" w14:textId="77777777" w:rsidR="00604F5B" w:rsidRPr="00C845EF" w:rsidRDefault="00604F5B" w:rsidP="00604F5B">
            <w:pPr>
              <w:pStyle w:val="TableText"/>
              <w:spacing w:before="0" w:after="0"/>
              <w:jc w:val="center"/>
              <w:rPr>
                <w:sz w:val="18"/>
                <w:szCs w:val="18"/>
              </w:rPr>
            </w:pPr>
          </w:p>
        </w:tc>
        <w:tc>
          <w:tcPr>
            <w:tcW w:w="3296" w:type="dxa"/>
            <w:vMerge/>
            <w:tcBorders>
              <w:bottom w:val="single" w:sz="4" w:space="0" w:color="auto"/>
            </w:tcBorders>
            <w:shd w:val="clear" w:color="auto" w:fill="FBD4B4"/>
          </w:tcPr>
          <w:p w14:paraId="1432D2E1" w14:textId="77777777" w:rsidR="00604F5B" w:rsidRPr="00C845EF" w:rsidRDefault="00604F5B" w:rsidP="00604F5B">
            <w:pPr>
              <w:pStyle w:val="TableText"/>
              <w:spacing w:before="0" w:after="0"/>
              <w:jc w:val="center"/>
              <w:rPr>
                <w:sz w:val="18"/>
                <w:szCs w:val="18"/>
              </w:rPr>
            </w:pPr>
          </w:p>
        </w:tc>
        <w:tc>
          <w:tcPr>
            <w:tcW w:w="3296" w:type="dxa"/>
            <w:tcBorders>
              <w:top w:val="nil"/>
              <w:bottom w:val="single" w:sz="4" w:space="0" w:color="auto"/>
            </w:tcBorders>
            <w:shd w:val="clear" w:color="auto" w:fill="EAF8E4"/>
          </w:tcPr>
          <w:p w14:paraId="7CD0AB8B" w14:textId="77777777" w:rsidR="00604F5B" w:rsidRPr="00C845EF" w:rsidRDefault="00604F5B" w:rsidP="00604F5B">
            <w:pPr>
              <w:pStyle w:val="TableText"/>
              <w:spacing w:before="0" w:after="0"/>
              <w:rPr>
                <w:sz w:val="16"/>
                <w:szCs w:val="18"/>
              </w:rPr>
            </w:pPr>
            <w:r w:rsidRPr="00C845EF">
              <w:rPr>
                <w:sz w:val="16"/>
                <w:szCs w:val="18"/>
              </w:rPr>
              <w:t>There are no reported increased procedural risks with transplanting thawed ovarian tissue.</w:t>
            </w:r>
            <w:r>
              <w:rPr>
                <w:sz w:val="16"/>
                <w:szCs w:val="18"/>
              </w:rPr>
              <w:t xml:space="preserve"> </w:t>
            </w:r>
            <w:r w:rsidRPr="00C845EF">
              <w:rPr>
                <w:sz w:val="16"/>
                <w:szCs w:val="18"/>
              </w:rPr>
              <w:t>The procedural risks are considered low risk and no major complications from the operation have been reported.</w:t>
            </w:r>
            <w:r>
              <w:rPr>
                <w:sz w:val="16"/>
                <w:szCs w:val="18"/>
              </w:rPr>
              <w:t xml:space="preserve"> T</w:t>
            </w:r>
            <w:r w:rsidRPr="00C845EF">
              <w:rPr>
                <w:sz w:val="16"/>
                <w:szCs w:val="18"/>
              </w:rPr>
              <w:t>here is</w:t>
            </w:r>
            <w:r>
              <w:rPr>
                <w:sz w:val="16"/>
                <w:szCs w:val="18"/>
              </w:rPr>
              <w:t xml:space="preserve"> however</w:t>
            </w:r>
            <w:r w:rsidRPr="00C845EF">
              <w:rPr>
                <w:sz w:val="16"/>
                <w:szCs w:val="18"/>
              </w:rPr>
              <w:t xml:space="preserve"> a risk with any surgical procedure, for example, infection, bleeding or damage to adjacent organs.</w:t>
            </w:r>
          </w:p>
        </w:tc>
        <w:tc>
          <w:tcPr>
            <w:tcW w:w="1135" w:type="dxa"/>
            <w:vMerge/>
            <w:tcBorders>
              <w:bottom w:val="single" w:sz="4" w:space="0" w:color="auto"/>
            </w:tcBorders>
            <w:shd w:val="clear" w:color="auto" w:fill="D5F2CA"/>
          </w:tcPr>
          <w:p w14:paraId="6C520155" w14:textId="77777777" w:rsidR="00604F5B" w:rsidRPr="00C845EF" w:rsidRDefault="00604F5B" w:rsidP="00604F5B">
            <w:pPr>
              <w:pStyle w:val="TableText"/>
              <w:spacing w:before="0" w:after="0"/>
              <w:jc w:val="center"/>
              <w:rPr>
                <w:sz w:val="18"/>
                <w:szCs w:val="18"/>
              </w:rPr>
            </w:pPr>
          </w:p>
        </w:tc>
      </w:tr>
      <w:tr w:rsidR="00604F5B" w:rsidRPr="00C845EF" w14:paraId="19B9E54C" w14:textId="77777777" w:rsidTr="00604F5B">
        <w:trPr>
          <w:cantSplit/>
        </w:trPr>
        <w:tc>
          <w:tcPr>
            <w:tcW w:w="1134" w:type="dxa"/>
            <w:vMerge w:val="restart"/>
          </w:tcPr>
          <w:p w14:paraId="1AB73377" w14:textId="77777777" w:rsidR="00604F5B" w:rsidRPr="00C845EF" w:rsidRDefault="00604F5B" w:rsidP="00604F5B">
            <w:pPr>
              <w:pStyle w:val="TableText"/>
              <w:spacing w:before="0" w:after="0"/>
              <w:rPr>
                <w:sz w:val="18"/>
                <w:szCs w:val="18"/>
              </w:rPr>
            </w:pPr>
            <w:r w:rsidRPr="00C845EF">
              <w:rPr>
                <w:b/>
                <w:sz w:val="18"/>
                <w:szCs w:val="18"/>
              </w:rPr>
              <w:t xml:space="preserve">B </w:t>
            </w:r>
            <w:r w:rsidRPr="00C845EF">
              <w:rPr>
                <w:sz w:val="18"/>
                <w:szCs w:val="18"/>
              </w:rPr>
              <w:t>(likely)</w:t>
            </w:r>
          </w:p>
        </w:tc>
        <w:tc>
          <w:tcPr>
            <w:tcW w:w="2835" w:type="dxa"/>
            <w:vMerge w:val="restart"/>
            <w:shd w:val="clear" w:color="auto" w:fill="E5B8B7"/>
          </w:tcPr>
          <w:p w14:paraId="013E24C4" w14:textId="77777777" w:rsidR="00604F5B" w:rsidRPr="00C845EF" w:rsidRDefault="00604F5B" w:rsidP="00604F5B">
            <w:pPr>
              <w:pStyle w:val="TableText"/>
              <w:spacing w:before="40" w:after="40"/>
              <w:jc w:val="center"/>
              <w:rPr>
                <w:sz w:val="18"/>
                <w:szCs w:val="18"/>
              </w:rPr>
            </w:pPr>
            <w:r w:rsidRPr="00C845EF">
              <w:rPr>
                <w:sz w:val="18"/>
                <w:szCs w:val="18"/>
              </w:rPr>
              <w:t>E</w:t>
            </w:r>
          </w:p>
        </w:tc>
        <w:tc>
          <w:tcPr>
            <w:tcW w:w="3472" w:type="dxa"/>
            <w:vMerge w:val="restart"/>
            <w:shd w:val="clear" w:color="auto" w:fill="E5B8B7"/>
          </w:tcPr>
          <w:p w14:paraId="48152016" w14:textId="77777777" w:rsidR="00604F5B" w:rsidRPr="00C845EF" w:rsidRDefault="00604F5B" w:rsidP="00604F5B">
            <w:pPr>
              <w:pStyle w:val="TableText"/>
              <w:spacing w:before="40" w:after="40"/>
              <w:jc w:val="center"/>
              <w:rPr>
                <w:sz w:val="18"/>
                <w:szCs w:val="18"/>
              </w:rPr>
            </w:pPr>
            <w:r w:rsidRPr="00C845EF">
              <w:rPr>
                <w:sz w:val="18"/>
                <w:szCs w:val="18"/>
              </w:rPr>
              <w:t>E</w:t>
            </w:r>
          </w:p>
        </w:tc>
        <w:tc>
          <w:tcPr>
            <w:tcW w:w="3296" w:type="dxa"/>
            <w:tcBorders>
              <w:bottom w:val="single" w:sz="4" w:space="0" w:color="auto"/>
              <w:right w:val="nil"/>
            </w:tcBorders>
            <w:shd w:val="clear" w:color="auto" w:fill="FBD4B4"/>
          </w:tcPr>
          <w:p w14:paraId="6D7CBE43" w14:textId="77777777" w:rsidR="00604F5B" w:rsidRPr="00C845EF" w:rsidRDefault="00604F5B" w:rsidP="00604F5B">
            <w:pPr>
              <w:pStyle w:val="TableText"/>
              <w:spacing w:before="40" w:after="40"/>
              <w:jc w:val="center"/>
              <w:rPr>
                <w:sz w:val="18"/>
                <w:szCs w:val="18"/>
              </w:rPr>
            </w:pPr>
            <w:r w:rsidRPr="00C845EF">
              <w:rPr>
                <w:sz w:val="18"/>
                <w:szCs w:val="18"/>
              </w:rPr>
              <w:t>H</w:t>
            </w:r>
          </w:p>
        </w:tc>
        <w:tc>
          <w:tcPr>
            <w:tcW w:w="3296" w:type="dxa"/>
            <w:tcBorders>
              <w:top w:val="single" w:sz="4" w:space="0" w:color="auto"/>
              <w:left w:val="nil"/>
              <w:bottom w:val="single" w:sz="4" w:space="0" w:color="auto"/>
            </w:tcBorders>
            <w:shd w:val="clear" w:color="auto" w:fill="D5F2CA"/>
          </w:tcPr>
          <w:p w14:paraId="659C0693" w14:textId="77777777" w:rsidR="00604F5B" w:rsidRPr="00C845EF" w:rsidRDefault="00604F5B" w:rsidP="00604F5B">
            <w:pPr>
              <w:pStyle w:val="TableText"/>
              <w:spacing w:before="40" w:after="40"/>
              <w:jc w:val="center"/>
              <w:rPr>
                <w:sz w:val="18"/>
                <w:szCs w:val="18"/>
              </w:rPr>
            </w:pPr>
            <w:r w:rsidRPr="00C845EF">
              <w:rPr>
                <w:sz w:val="18"/>
                <w:szCs w:val="18"/>
              </w:rPr>
              <w:t>M</w:t>
            </w:r>
          </w:p>
        </w:tc>
        <w:tc>
          <w:tcPr>
            <w:tcW w:w="1135" w:type="dxa"/>
            <w:vMerge w:val="restart"/>
            <w:shd w:val="clear" w:color="auto" w:fill="DAEEF3"/>
          </w:tcPr>
          <w:p w14:paraId="2DB52785" w14:textId="77777777" w:rsidR="00604F5B" w:rsidRPr="00C845EF" w:rsidRDefault="00604F5B" w:rsidP="00604F5B">
            <w:pPr>
              <w:pStyle w:val="TableText"/>
              <w:spacing w:before="0" w:after="0"/>
              <w:jc w:val="center"/>
              <w:rPr>
                <w:sz w:val="18"/>
                <w:szCs w:val="18"/>
              </w:rPr>
            </w:pPr>
            <w:r w:rsidRPr="00C845EF">
              <w:rPr>
                <w:sz w:val="18"/>
                <w:szCs w:val="18"/>
              </w:rPr>
              <w:t>L</w:t>
            </w:r>
          </w:p>
        </w:tc>
      </w:tr>
      <w:tr w:rsidR="00604F5B" w:rsidRPr="00C845EF" w14:paraId="06556A95" w14:textId="77777777" w:rsidTr="00604F5B">
        <w:trPr>
          <w:cantSplit/>
        </w:trPr>
        <w:tc>
          <w:tcPr>
            <w:tcW w:w="1134" w:type="dxa"/>
            <w:vMerge/>
          </w:tcPr>
          <w:p w14:paraId="0B9E4F22" w14:textId="77777777" w:rsidR="00604F5B" w:rsidRPr="00C845EF" w:rsidRDefault="00604F5B" w:rsidP="00604F5B">
            <w:pPr>
              <w:pStyle w:val="TableText"/>
              <w:spacing w:before="0" w:after="0"/>
              <w:rPr>
                <w:sz w:val="18"/>
                <w:szCs w:val="18"/>
              </w:rPr>
            </w:pPr>
          </w:p>
        </w:tc>
        <w:tc>
          <w:tcPr>
            <w:tcW w:w="2835" w:type="dxa"/>
            <w:vMerge/>
            <w:shd w:val="clear" w:color="auto" w:fill="E5B8B7"/>
          </w:tcPr>
          <w:p w14:paraId="534E7982" w14:textId="77777777" w:rsidR="00604F5B" w:rsidRPr="00C845EF" w:rsidRDefault="00604F5B" w:rsidP="00604F5B">
            <w:pPr>
              <w:pStyle w:val="TableText"/>
              <w:spacing w:before="0" w:after="0"/>
              <w:jc w:val="center"/>
              <w:rPr>
                <w:sz w:val="18"/>
                <w:szCs w:val="18"/>
              </w:rPr>
            </w:pPr>
          </w:p>
        </w:tc>
        <w:tc>
          <w:tcPr>
            <w:tcW w:w="3472" w:type="dxa"/>
            <w:vMerge/>
            <w:shd w:val="clear" w:color="auto" w:fill="E5B8B7"/>
          </w:tcPr>
          <w:p w14:paraId="049845E0" w14:textId="77777777" w:rsidR="00604F5B" w:rsidRPr="00C845EF" w:rsidRDefault="00604F5B" w:rsidP="00604F5B">
            <w:pPr>
              <w:pStyle w:val="TableText"/>
              <w:spacing w:before="0" w:after="0"/>
              <w:jc w:val="center"/>
              <w:rPr>
                <w:sz w:val="18"/>
                <w:szCs w:val="18"/>
              </w:rPr>
            </w:pPr>
          </w:p>
        </w:tc>
        <w:tc>
          <w:tcPr>
            <w:tcW w:w="6592" w:type="dxa"/>
            <w:gridSpan w:val="2"/>
            <w:tcBorders>
              <w:bottom w:val="nil"/>
            </w:tcBorders>
            <w:shd w:val="clear" w:color="auto" w:fill="auto"/>
          </w:tcPr>
          <w:p w14:paraId="60BD4717" w14:textId="6BD72EED" w:rsidR="00604F5B" w:rsidRPr="00C845EF" w:rsidRDefault="00604F5B" w:rsidP="00604F5B">
            <w:pPr>
              <w:pStyle w:val="TableText"/>
              <w:spacing w:before="0" w:after="0"/>
              <w:jc w:val="center"/>
              <w:rPr>
                <w:b/>
                <w:sz w:val="18"/>
                <w:szCs w:val="18"/>
              </w:rPr>
            </w:pPr>
            <w:r w:rsidRPr="00622C3D">
              <w:rPr>
                <w:noProof/>
                <w:sz w:val="16"/>
                <w:szCs w:val="18"/>
                <w:lang w:eastAsia="en-NZ"/>
              </w:rPr>
              <mc:AlternateContent>
                <mc:Choice Requires="wps">
                  <w:drawing>
                    <wp:anchor distT="0" distB="0" distL="114300" distR="114300" simplePos="0" relativeHeight="251659264" behindDoc="0" locked="0" layoutInCell="1" allowOverlap="1" wp14:anchorId="72C6723E" wp14:editId="4219BC38">
                      <wp:simplePos x="0" y="0"/>
                      <wp:positionH relativeFrom="column">
                        <wp:posOffset>-27536</wp:posOffset>
                      </wp:positionH>
                      <wp:positionV relativeFrom="paragraph">
                        <wp:posOffset>-3752</wp:posOffset>
                      </wp:positionV>
                      <wp:extent cx="4164965" cy="1330036"/>
                      <wp:effectExtent l="0" t="0" r="698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965" cy="1330036"/>
                              </a:xfrm>
                              <a:prstGeom prst="rect">
                                <a:avLst/>
                              </a:prstGeom>
                              <a:gradFill rotWithShape="1">
                                <a:gsLst>
                                  <a:gs pos="0">
                                    <a:srgbClr val="FDE9D9"/>
                                  </a:gs>
                                  <a:gs pos="100000">
                                    <a:srgbClr val="D5F2CA"/>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B93701" w14:textId="77777777" w:rsidR="009B75ED" w:rsidRPr="00502810" w:rsidRDefault="009B75ED" w:rsidP="00604F5B">
                                  <w:pPr>
                                    <w:pStyle w:val="TableText"/>
                                    <w:spacing w:before="0" w:after="0"/>
                                    <w:jc w:val="center"/>
                                    <w:rPr>
                                      <w:b/>
                                      <w:sz w:val="18"/>
                                      <w:szCs w:val="18"/>
                                    </w:rPr>
                                  </w:pPr>
                                  <w:r w:rsidRPr="00502810">
                                    <w:rPr>
                                      <w:b/>
                                      <w:sz w:val="18"/>
                                      <w:szCs w:val="18"/>
                                    </w:rPr>
                                    <w:t>Risk of damage to the tissue</w:t>
                                  </w:r>
                                </w:p>
                                <w:p w14:paraId="008009F8" w14:textId="77777777" w:rsidR="009B75ED" w:rsidRDefault="009B75ED" w:rsidP="00604F5B">
                                  <w:pPr>
                                    <w:pStyle w:val="TableText"/>
                                    <w:spacing w:before="0" w:after="0"/>
                                    <w:rPr>
                                      <w:sz w:val="16"/>
                                      <w:szCs w:val="18"/>
                                    </w:rPr>
                                  </w:pPr>
                                  <w:r w:rsidRPr="00502810">
                                    <w:rPr>
                                      <w:sz w:val="16"/>
                                      <w:szCs w:val="18"/>
                                    </w:rPr>
                                    <w:t xml:space="preserve">No reports suggest the cryopreservation procedure imposes any change in the tissue </w:t>
                                  </w:r>
                                  <w:r>
                                    <w:rPr>
                                      <w:sz w:val="16"/>
                                      <w:szCs w:val="18"/>
                                    </w:rPr>
                                    <w:t>and</w:t>
                                  </w:r>
                                  <w:r w:rsidRPr="00502810">
                                    <w:rPr>
                                      <w:sz w:val="16"/>
                                      <w:szCs w:val="18"/>
                                    </w:rPr>
                                    <w:t xml:space="preserve"> could lead to unwanted side effects upon transplantation.</w:t>
                                  </w:r>
                                  <w:r>
                                    <w:rPr>
                                      <w:sz w:val="16"/>
                                      <w:szCs w:val="18"/>
                                    </w:rPr>
                                    <w:t xml:space="preserve"> </w:t>
                                  </w:r>
                                  <w:r w:rsidRPr="00502810">
                                    <w:rPr>
                                      <w:sz w:val="16"/>
                                      <w:szCs w:val="18"/>
                                    </w:rPr>
                                    <w:t>There are no reports on any potential risks to</w:t>
                                  </w:r>
                                  <w:r>
                                    <w:rPr>
                                      <w:sz w:val="16"/>
                                      <w:szCs w:val="18"/>
                                    </w:rPr>
                                    <w:t xml:space="preserve"> a woman’s</w:t>
                                  </w:r>
                                  <w:r w:rsidRPr="00502810">
                                    <w:rPr>
                                      <w:sz w:val="16"/>
                                      <w:szCs w:val="18"/>
                                    </w:rPr>
                                    <w:t xml:space="preserve"> health through the use of cryopreserved ovarian tissue in terms of oocytes and subsequent embryos being more abnormal or less viable as compared to mature oocytes obtained in IVF treatment.</w:t>
                                  </w:r>
                                </w:p>
                                <w:p w14:paraId="4B0B1216" w14:textId="77777777" w:rsidR="009B75ED" w:rsidRPr="006F511B" w:rsidRDefault="009B75ED" w:rsidP="00604F5B">
                                  <w:pPr>
                                    <w:spacing w:before="60"/>
                                    <w:rPr>
                                      <w:sz w:val="16"/>
                                      <w:szCs w:val="16"/>
                                    </w:rPr>
                                  </w:pPr>
                                  <w:r>
                                    <w:rPr>
                                      <w:sz w:val="16"/>
                                      <w:szCs w:val="18"/>
                                    </w:rPr>
                                    <w:t>T</w:t>
                                  </w:r>
                                  <w:r w:rsidRPr="00502810">
                                    <w:rPr>
                                      <w:sz w:val="16"/>
                                      <w:szCs w:val="18"/>
                                    </w:rPr>
                                    <w:t>here is a risk of damage to oocytes and follicles in the ovarian tissue during the cryopreservation procedure.</w:t>
                                  </w:r>
                                  <w:r>
                                    <w:rPr>
                                      <w:sz w:val="16"/>
                                      <w:szCs w:val="18"/>
                                    </w:rPr>
                                    <w:t xml:space="preserve"> </w:t>
                                  </w:r>
                                  <w:r w:rsidRPr="00502810">
                                    <w:rPr>
                                      <w:sz w:val="16"/>
                                      <w:szCs w:val="18"/>
                                    </w:rPr>
                                    <w:t>This in turn has an effect on rates of oocyte retrieval and embryo formation in subsequent IVF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723E" id="Rectangle 20" o:spid="_x0000_s1026" style="position:absolute;left:0;text-align:left;margin-left:-2.15pt;margin-top:-.3pt;width:327.9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" fillcolor="#fde9d9" stroked="f">
                      <v:fill color2="#d5f2ca" rotate="t" angle="90" focus="100%" type="gradient"/>
                      <v:textbox>
                        <w:txbxContent>
                          <w:p w14:paraId="74B93701" w14:textId="77777777" w:rsidR="009B75ED" w:rsidRPr="00502810" w:rsidRDefault="009B75ED" w:rsidP="00604F5B">
                            <w:pPr>
                              <w:pStyle w:val="TableText"/>
                              <w:spacing w:before="0" w:after="0"/>
                              <w:jc w:val="center"/>
                              <w:rPr>
                                <w:b/>
                                <w:sz w:val="18"/>
                                <w:szCs w:val="18"/>
                              </w:rPr>
                            </w:pPr>
                            <w:r w:rsidRPr="00502810">
                              <w:rPr>
                                <w:b/>
                                <w:sz w:val="18"/>
                                <w:szCs w:val="18"/>
                              </w:rPr>
                              <w:t>Risk of damage to the tissue</w:t>
                            </w:r>
                          </w:p>
                          <w:p w14:paraId="008009F8" w14:textId="77777777" w:rsidR="009B75ED" w:rsidRDefault="009B75ED" w:rsidP="00604F5B">
                            <w:pPr>
                              <w:pStyle w:val="TableText"/>
                              <w:spacing w:before="0" w:after="0"/>
                              <w:rPr>
                                <w:sz w:val="16"/>
                                <w:szCs w:val="18"/>
                              </w:rPr>
                            </w:pPr>
                            <w:r w:rsidRPr="00502810">
                              <w:rPr>
                                <w:sz w:val="16"/>
                                <w:szCs w:val="18"/>
                              </w:rPr>
                              <w:t xml:space="preserve">No reports suggest the cryopreservation procedure imposes any change in the tissue </w:t>
                            </w:r>
                            <w:r>
                              <w:rPr>
                                <w:sz w:val="16"/>
                                <w:szCs w:val="18"/>
                              </w:rPr>
                              <w:t>and</w:t>
                            </w:r>
                            <w:r w:rsidRPr="00502810">
                              <w:rPr>
                                <w:sz w:val="16"/>
                                <w:szCs w:val="18"/>
                              </w:rPr>
                              <w:t xml:space="preserve"> could lead to unwanted side effects upon transplantation.</w:t>
                            </w:r>
                            <w:r>
                              <w:rPr>
                                <w:sz w:val="16"/>
                                <w:szCs w:val="18"/>
                              </w:rPr>
                              <w:t xml:space="preserve"> </w:t>
                            </w:r>
                            <w:r w:rsidRPr="00502810">
                              <w:rPr>
                                <w:sz w:val="16"/>
                                <w:szCs w:val="18"/>
                              </w:rPr>
                              <w:t>There are no reports on any potential risks to</w:t>
                            </w:r>
                            <w:r>
                              <w:rPr>
                                <w:sz w:val="16"/>
                                <w:szCs w:val="18"/>
                              </w:rPr>
                              <w:t xml:space="preserve"> a woman’s</w:t>
                            </w:r>
                            <w:r w:rsidRPr="00502810">
                              <w:rPr>
                                <w:sz w:val="16"/>
                                <w:szCs w:val="18"/>
                              </w:rPr>
                              <w:t xml:space="preserve"> health through the use of cryopreserved ovarian tissue in terms of oocytes and subsequent embryos being more abnormal or less viable as compared to mature oocytes obtained in IVF treatment.</w:t>
                            </w:r>
                          </w:p>
                          <w:p w14:paraId="4B0B1216" w14:textId="77777777" w:rsidR="009B75ED" w:rsidRPr="006F511B" w:rsidRDefault="009B75ED" w:rsidP="00604F5B">
                            <w:pPr>
                              <w:spacing w:before="60"/>
                              <w:rPr>
                                <w:sz w:val="16"/>
                                <w:szCs w:val="16"/>
                              </w:rPr>
                            </w:pPr>
                            <w:r>
                              <w:rPr>
                                <w:sz w:val="16"/>
                                <w:szCs w:val="18"/>
                              </w:rPr>
                              <w:t>T</w:t>
                            </w:r>
                            <w:r w:rsidRPr="00502810">
                              <w:rPr>
                                <w:sz w:val="16"/>
                                <w:szCs w:val="18"/>
                              </w:rPr>
                              <w:t>here is a risk of damage to oocytes and follicles in the ovarian tissue during the cryopreservation procedure.</w:t>
                            </w:r>
                            <w:r>
                              <w:rPr>
                                <w:sz w:val="16"/>
                                <w:szCs w:val="18"/>
                              </w:rPr>
                              <w:t xml:space="preserve"> </w:t>
                            </w:r>
                            <w:r w:rsidRPr="00502810">
                              <w:rPr>
                                <w:sz w:val="16"/>
                                <w:szCs w:val="18"/>
                              </w:rPr>
                              <w:t>This in turn has an effect on rates of oocyte retrieval and embryo formation in subsequent IVF treatment.</w:t>
                            </w:r>
                          </w:p>
                        </w:txbxContent>
                      </v:textbox>
                    </v:rect>
                  </w:pict>
                </mc:Fallback>
              </mc:AlternateContent>
            </w:r>
            <w:r w:rsidRPr="00C845EF">
              <w:rPr>
                <w:b/>
                <w:sz w:val="18"/>
                <w:szCs w:val="18"/>
              </w:rPr>
              <w:t>Risk of damage to the tissue</w:t>
            </w:r>
          </w:p>
        </w:tc>
        <w:tc>
          <w:tcPr>
            <w:tcW w:w="1135" w:type="dxa"/>
            <w:vMerge/>
            <w:shd w:val="clear" w:color="auto" w:fill="DAEEF3"/>
          </w:tcPr>
          <w:p w14:paraId="585D1758" w14:textId="77777777" w:rsidR="00604F5B" w:rsidRPr="00C845EF" w:rsidRDefault="00604F5B" w:rsidP="00604F5B">
            <w:pPr>
              <w:pStyle w:val="TableText"/>
              <w:spacing w:before="0" w:after="0"/>
              <w:jc w:val="center"/>
              <w:rPr>
                <w:sz w:val="18"/>
                <w:szCs w:val="18"/>
              </w:rPr>
            </w:pPr>
          </w:p>
        </w:tc>
      </w:tr>
      <w:tr w:rsidR="00604F5B" w:rsidRPr="00C845EF" w14:paraId="67B5F10A" w14:textId="77777777" w:rsidTr="00604F5B">
        <w:trPr>
          <w:cantSplit/>
        </w:trPr>
        <w:tc>
          <w:tcPr>
            <w:tcW w:w="1134" w:type="dxa"/>
            <w:vMerge/>
          </w:tcPr>
          <w:p w14:paraId="15E680EA" w14:textId="77777777" w:rsidR="00604F5B" w:rsidRPr="00C845EF" w:rsidRDefault="00604F5B" w:rsidP="00604F5B">
            <w:pPr>
              <w:pStyle w:val="TableText"/>
              <w:spacing w:before="0" w:after="0"/>
              <w:rPr>
                <w:sz w:val="18"/>
                <w:szCs w:val="18"/>
              </w:rPr>
            </w:pPr>
          </w:p>
        </w:tc>
        <w:tc>
          <w:tcPr>
            <w:tcW w:w="2835" w:type="dxa"/>
            <w:vMerge/>
            <w:tcBorders>
              <w:bottom w:val="single" w:sz="4" w:space="0" w:color="auto"/>
            </w:tcBorders>
            <w:shd w:val="clear" w:color="auto" w:fill="E5B8B7"/>
          </w:tcPr>
          <w:p w14:paraId="46EC5FFB" w14:textId="77777777" w:rsidR="00604F5B" w:rsidRPr="00C845EF" w:rsidRDefault="00604F5B" w:rsidP="00604F5B">
            <w:pPr>
              <w:pStyle w:val="TableText"/>
              <w:spacing w:before="0" w:after="0"/>
              <w:jc w:val="center"/>
              <w:rPr>
                <w:sz w:val="18"/>
                <w:szCs w:val="18"/>
              </w:rPr>
            </w:pPr>
          </w:p>
        </w:tc>
        <w:tc>
          <w:tcPr>
            <w:tcW w:w="3472" w:type="dxa"/>
            <w:vMerge/>
            <w:tcBorders>
              <w:bottom w:val="single" w:sz="4" w:space="0" w:color="auto"/>
            </w:tcBorders>
            <w:shd w:val="clear" w:color="auto" w:fill="E5B8B7"/>
          </w:tcPr>
          <w:p w14:paraId="752B0B41" w14:textId="77777777" w:rsidR="00604F5B" w:rsidRPr="00C845EF" w:rsidRDefault="00604F5B" w:rsidP="00604F5B">
            <w:pPr>
              <w:pStyle w:val="TableText"/>
              <w:spacing w:before="0" w:after="0"/>
              <w:jc w:val="center"/>
              <w:rPr>
                <w:sz w:val="18"/>
                <w:szCs w:val="18"/>
              </w:rPr>
            </w:pPr>
          </w:p>
        </w:tc>
        <w:tc>
          <w:tcPr>
            <w:tcW w:w="6592" w:type="dxa"/>
            <w:gridSpan w:val="2"/>
            <w:tcBorders>
              <w:top w:val="nil"/>
              <w:bottom w:val="single" w:sz="4" w:space="0" w:color="auto"/>
            </w:tcBorders>
            <w:shd w:val="clear" w:color="auto" w:fill="FDE9D9"/>
          </w:tcPr>
          <w:p w14:paraId="0F5BAC1C" w14:textId="77777777" w:rsidR="00604F5B" w:rsidRDefault="00604F5B" w:rsidP="00604F5B">
            <w:pPr>
              <w:pStyle w:val="TableText"/>
              <w:spacing w:before="40" w:after="0"/>
              <w:rPr>
                <w:sz w:val="16"/>
                <w:szCs w:val="18"/>
              </w:rPr>
            </w:pPr>
            <w:r w:rsidRPr="00C845EF">
              <w:rPr>
                <w:sz w:val="16"/>
                <w:szCs w:val="18"/>
              </w:rPr>
              <w:t>No reports suggest the cryopreservation procedure imposes any change in the tissue that could lead to unwanted side effects upon transplantation.</w:t>
            </w:r>
            <w:r>
              <w:rPr>
                <w:sz w:val="16"/>
                <w:szCs w:val="18"/>
              </w:rPr>
              <w:t xml:space="preserve"> </w:t>
            </w:r>
            <w:r w:rsidRPr="00C845EF">
              <w:rPr>
                <w:sz w:val="16"/>
                <w:szCs w:val="18"/>
              </w:rPr>
              <w:t>There are no reports on any potential risks to health through the use of cryopreserved ovarian tissue in terms of oocytes and subsequent embryos being more abnormal or less viable as compared to mature oocytes obtained in IVF treatment.</w:t>
            </w:r>
          </w:p>
          <w:p w14:paraId="4AE66C70" w14:textId="77777777" w:rsidR="00604F5B" w:rsidRPr="00C845EF" w:rsidRDefault="00604F5B" w:rsidP="00604F5B">
            <w:pPr>
              <w:pStyle w:val="TableText"/>
              <w:spacing w:before="0" w:after="0"/>
              <w:rPr>
                <w:sz w:val="16"/>
                <w:szCs w:val="18"/>
              </w:rPr>
            </w:pPr>
            <w:r w:rsidRPr="00C845EF">
              <w:rPr>
                <w:sz w:val="16"/>
                <w:szCs w:val="18"/>
              </w:rPr>
              <w:t>However there is a risk of damage to oocytes and follicles in the ovarian tissue during the cryopreservation procedure.</w:t>
            </w:r>
            <w:r>
              <w:rPr>
                <w:sz w:val="16"/>
                <w:szCs w:val="18"/>
              </w:rPr>
              <w:t xml:space="preserve"> </w:t>
            </w:r>
            <w:r w:rsidRPr="00C845EF">
              <w:rPr>
                <w:sz w:val="16"/>
                <w:szCs w:val="18"/>
              </w:rPr>
              <w:t>This in turn has an effect on rates of oocyte retrieval and embryo formation in subsequent IVF treatment.</w:t>
            </w:r>
          </w:p>
          <w:p w14:paraId="04DADC5C" w14:textId="77777777" w:rsidR="00604F5B" w:rsidRPr="00C845EF" w:rsidRDefault="00604F5B" w:rsidP="00604F5B">
            <w:pPr>
              <w:pStyle w:val="TableText"/>
              <w:spacing w:before="0" w:after="0"/>
              <w:rPr>
                <w:sz w:val="16"/>
                <w:szCs w:val="18"/>
              </w:rPr>
            </w:pPr>
          </w:p>
        </w:tc>
        <w:tc>
          <w:tcPr>
            <w:tcW w:w="1135" w:type="dxa"/>
            <w:vMerge/>
            <w:tcBorders>
              <w:bottom w:val="single" w:sz="4" w:space="0" w:color="auto"/>
            </w:tcBorders>
            <w:shd w:val="clear" w:color="auto" w:fill="DAEEF3"/>
          </w:tcPr>
          <w:p w14:paraId="5B445677" w14:textId="77777777" w:rsidR="00604F5B" w:rsidRPr="00C845EF" w:rsidRDefault="00604F5B" w:rsidP="00604F5B">
            <w:pPr>
              <w:pStyle w:val="TableText"/>
              <w:spacing w:before="0" w:after="0"/>
              <w:jc w:val="center"/>
              <w:rPr>
                <w:sz w:val="18"/>
                <w:szCs w:val="18"/>
              </w:rPr>
            </w:pPr>
          </w:p>
        </w:tc>
      </w:tr>
      <w:tr w:rsidR="00604F5B" w:rsidRPr="00C845EF" w14:paraId="7543FACE" w14:textId="77777777" w:rsidTr="00604F5B">
        <w:trPr>
          <w:cantSplit/>
        </w:trPr>
        <w:tc>
          <w:tcPr>
            <w:tcW w:w="1134" w:type="dxa"/>
            <w:vMerge w:val="restart"/>
          </w:tcPr>
          <w:p w14:paraId="49ECF65B" w14:textId="77777777" w:rsidR="00604F5B" w:rsidRPr="00C845EF" w:rsidRDefault="00604F5B" w:rsidP="00604F5B">
            <w:pPr>
              <w:pStyle w:val="TableText"/>
              <w:keepNext/>
              <w:spacing w:before="0" w:after="0"/>
              <w:rPr>
                <w:sz w:val="18"/>
                <w:szCs w:val="18"/>
              </w:rPr>
            </w:pPr>
            <w:r w:rsidRPr="00C845EF">
              <w:rPr>
                <w:b/>
                <w:sz w:val="18"/>
                <w:szCs w:val="18"/>
              </w:rPr>
              <w:t>C</w:t>
            </w:r>
            <w:r w:rsidRPr="00C845EF">
              <w:rPr>
                <w:sz w:val="18"/>
                <w:szCs w:val="18"/>
              </w:rPr>
              <w:t xml:space="preserve"> (possible)</w:t>
            </w:r>
          </w:p>
        </w:tc>
        <w:tc>
          <w:tcPr>
            <w:tcW w:w="2835" w:type="dxa"/>
            <w:vMerge w:val="restart"/>
            <w:shd w:val="clear" w:color="auto" w:fill="E5B8B7"/>
          </w:tcPr>
          <w:p w14:paraId="22B3E637" w14:textId="77777777" w:rsidR="00604F5B" w:rsidRPr="00C845EF" w:rsidRDefault="00604F5B" w:rsidP="00604F5B">
            <w:pPr>
              <w:pStyle w:val="TableText"/>
              <w:keepNext/>
              <w:spacing w:before="40" w:after="40"/>
              <w:jc w:val="center"/>
              <w:rPr>
                <w:sz w:val="18"/>
                <w:szCs w:val="18"/>
              </w:rPr>
            </w:pPr>
            <w:r w:rsidRPr="00C845EF">
              <w:rPr>
                <w:sz w:val="18"/>
                <w:szCs w:val="18"/>
              </w:rPr>
              <w:t>E</w:t>
            </w:r>
          </w:p>
        </w:tc>
        <w:tc>
          <w:tcPr>
            <w:tcW w:w="3472" w:type="dxa"/>
            <w:vMerge w:val="restart"/>
            <w:shd w:val="clear" w:color="auto" w:fill="FBD4B4"/>
          </w:tcPr>
          <w:p w14:paraId="6A9387B2" w14:textId="77777777" w:rsidR="00604F5B" w:rsidRPr="00C845EF" w:rsidRDefault="00604F5B" w:rsidP="00604F5B">
            <w:pPr>
              <w:pStyle w:val="TableText"/>
              <w:keepNext/>
              <w:spacing w:before="40" w:after="40"/>
              <w:jc w:val="center"/>
              <w:rPr>
                <w:sz w:val="18"/>
                <w:szCs w:val="18"/>
              </w:rPr>
            </w:pPr>
            <w:r w:rsidRPr="00C845EF">
              <w:rPr>
                <w:sz w:val="18"/>
                <w:szCs w:val="18"/>
              </w:rPr>
              <w:t>H</w:t>
            </w:r>
          </w:p>
        </w:tc>
        <w:tc>
          <w:tcPr>
            <w:tcW w:w="3296" w:type="dxa"/>
            <w:tcBorders>
              <w:bottom w:val="nil"/>
            </w:tcBorders>
            <w:shd w:val="clear" w:color="auto" w:fill="FBD4B4"/>
          </w:tcPr>
          <w:p w14:paraId="38C9AEF3" w14:textId="77777777" w:rsidR="00604F5B" w:rsidRPr="00C845EF" w:rsidRDefault="00604F5B" w:rsidP="00604F5B">
            <w:pPr>
              <w:pStyle w:val="TableText"/>
              <w:keepNext/>
              <w:spacing w:before="40" w:after="40"/>
              <w:jc w:val="center"/>
              <w:rPr>
                <w:sz w:val="18"/>
                <w:szCs w:val="18"/>
              </w:rPr>
            </w:pPr>
            <w:r w:rsidRPr="00C845EF">
              <w:rPr>
                <w:sz w:val="18"/>
                <w:szCs w:val="18"/>
              </w:rPr>
              <w:t>H</w:t>
            </w:r>
          </w:p>
        </w:tc>
        <w:tc>
          <w:tcPr>
            <w:tcW w:w="3296" w:type="dxa"/>
            <w:tcBorders>
              <w:top w:val="single" w:sz="4" w:space="0" w:color="auto"/>
              <w:bottom w:val="nil"/>
            </w:tcBorders>
            <w:shd w:val="clear" w:color="auto" w:fill="D5F2CA"/>
          </w:tcPr>
          <w:p w14:paraId="2C4980B6" w14:textId="77777777" w:rsidR="00604F5B" w:rsidRPr="00C845EF" w:rsidRDefault="00604F5B" w:rsidP="00604F5B">
            <w:pPr>
              <w:pStyle w:val="TableText"/>
              <w:keepNext/>
              <w:spacing w:before="40" w:after="40"/>
              <w:jc w:val="center"/>
              <w:rPr>
                <w:sz w:val="18"/>
                <w:szCs w:val="18"/>
              </w:rPr>
            </w:pPr>
            <w:r w:rsidRPr="00C845EF">
              <w:rPr>
                <w:sz w:val="18"/>
                <w:szCs w:val="18"/>
              </w:rPr>
              <w:t>M</w:t>
            </w:r>
          </w:p>
        </w:tc>
        <w:tc>
          <w:tcPr>
            <w:tcW w:w="1135" w:type="dxa"/>
            <w:vMerge w:val="restart"/>
            <w:shd w:val="clear" w:color="auto" w:fill="DAEEF3"/>
          </w:tcPr>
          <w:p w14:paraId="1ADB9731" w14:textId="77777777" w:rsidR="00604F5B" w:rsidRPr="00C845EF" w:rsidRDefault="00604F5B" w:rsidP="00604F5B">
            <w:pPr>
              <w:pStyle w:val="TableText"/>
              <w:keepNext/>
              <w:spacing w:before="0" w:after="0"/>
              <w:jc w:val="center"/>
              <w:rPr>
                <w:sz w:val="18"/>
                <w:szCs w:val="18"/>
              </w:rPr>
            </w:pPr>
            <w:r w:rsidRPr="00C845EF">
              <w:rPr>
                <w:sz w:val="18"/>
                <w:szCs w:val="18"/>
              </w:rPr>
              <w:t>L</w:t>
            </w:r>
          </w:p>
        </w:tc>
      </w:tr>
      <w:tr w:rsidR="00604F5B" w:rsidRPr="00C845EF" w14:paraId="45D90F29" w14:textId="77777777" w:rsidTr="00604F5B">
        <w:trPr>
          <w:cantSplit/>
        </w:trPr>
        <w:tc>
          <w:tcPr>
            <w:tcW w:w="1134" w:type="dxa"/>
            <w:vMerge/>
            <w:tcBorders>
              <w:top w:val="nil"/>
            </w:tcBorders>
          </w:tcPr>
          <w:p w14:paraId="4BF9A007" w14:textId="77777777" w:rsidR="00604F5B" w:rsidRPr="00C845EF" w:rsidRDefault="00604F5B" w:rsidP="00604F5B">
            <w:pPr>
              <w:pStyle w:val="TableText"/>
              <w:keepNext/>
              <w:spacing w:before="0" w:after="0"/>
              <w:rPr>
                <w:sz w:val="18"/>
                <w:szCs w:val="18"/>
              </w:rPr>
            </w:pPr>
          </w:p>
        </w:tc>
        <w:tc>
          <w:tcPr>
            <w:tcW w:w="2835" w:type="dxa"/>
            <w:vMerge/>
            <w:tcBorders>
              <w:top w:val="nil"/>
            </w:tcBorders>
            <w:shd w:val="clear" w:color="auto" w:fill="E5B8B7"/>
          </w:tcPr>
          <w:p w14:paraId="427D1BA9" w14:textId="77777777" w:rsidR="00604F5B" w:rsidRPr="00C845EF" w:rsidRDefault="00604F5B" w:rsidP="00604F5B">
            <w:pPr>
              <w:pStyle w:val="TableText"/>
              <w:spacing w:before="0" w:after="0"/>
              <w:jc w:val="center"/>
              <w:rPr>
                <w:sz w:val="18"/>
                <w:szCs w:val="18"/>
              </w:rPr>
            </w:pPr>
          </w:p>
        </w:tc>
        <w:tc>
          <w:tcPr>
            <w:tcW w:w="3472" w:type="dxa"/>
            <w:vMerge/>
            <w:tcBorders>
              <w:top w:val="nil"/>
            </w:tcBorders>
            <w:shd w:val="clear" w:color="auto" w:fill="FBD4B4"/>
          </w:tcPr>
          <w:p w14:paraId="549B0A8B" w14:textId="77777777" w:rsidR="00604F5B" w:rsidRPr="00C845EF" w:rsidRDefault="00604F5B" w:rsidP="00604F5B">
            <w:pPr>
              <w:pStyle w:val="TableText"/>
              <w:spacing w:before="0" w:after="0"/>
              <w:jc w:val="center"/>
              <w:rPr>
                <w:sz w:val="18"/>
                <w:szCs w:val="18"/>
              </w:rPr>
            </w:pPr>
          </w:p>
        </w:tc>
        <w:tc>
          <w:tcPr>
            <w:tcW w:w="3296" w:type="dxa"/>
            <w:tcBorders>
              <w:top w:val="nil"/>
              <w:bottom w:val="nil"/>
            </w:tcBorders>
            <w:shd w:val="clear" w:color="auto" w:fill="FDE9D9"/>
          </w:tcPr>
          <w:p w14:paraId="5AF062C4" w14:textId="77777777" w:rsidR="00604F5B" w:rsidRPr="00C845EF" w:rsidRDefault="00604F5B" w:rsidP="00604F5B">
            <w:pPr>
              <w:pStyle w:val="TableText"/>
              <w:spacing w:before="0" w:after="0"/>
              <w:jc w:val="center"/>
              <w:rPr>
                <w:b/>
                <w:sz w:val="18"/>
                <w:szCs w:val="18"/>
              </w:rPr>
            </w:pPr>
            <w:r w:rsidRPr="00C845EF">
              <w:rPr>
                <w:b/>
                <w:sz w:val="18"/>
                <w:szCs w:val="18"/>
              </w:rPr>
              <w:t>Pregnancy-related risks</w:t>
            </w:r>
          </w:p>
        </w:tc>
        <w:tc>
          <w:tcPr>
            <w:tcW w:w="3296" w:type="dxa"/>
            <w:tcBorders>
              <w:top w:val="nil"/>
              <w:bottom w:val="nil"/>
            </w:tcBorders>
            <w:shd w:val="clear" w:color="auto" w:fill="D5F2CA"/>
          </w:tcPr>
          <w:p w14:paraId="5309E519" w14:textId="77777777" w:rsidR="00604F5B" w:rsidRPr="00C845EF" w:rsidRDefault="00604F5B" w:rsidP="00604F5B">
            <w:pPr>
              <w:pStyle w:val="TableText"/>
              <w:spacing w:before="0" w:after="0"/>
              <w:jc w:val="center"/>
              <w:rPr>
                <w:sz w:val="18"/>
                <w:szCs w:val="18"/>
              </w:rPr>
            </w:pPr>
          </w:p>
        </w:tc>
        <w:tc>
          <w:tcPr>
            <w:tcW w:w="1135" w:type="dxa"/>
            <w:vMerge/>
            <w:shd w:val="clear" w:color="auto" w:fill="DAEEF3"/>
          </w:tcPr>
          <w:p w14:paraId="3DA6DF80" w14:textId="77777777" w:rsidR="00604F5B" w:rsidRPr="00C845EF" w:rsidRDefault="00604F5B" w:rsidP="00604F5B">
            <w:pPr>
              <w:pStyle w:val="TableText"/>
              <w:spacing w:before="0" w:after="0"/>
              <w:jc w:val="center"/>
              <w:rPr>
                <w:sz w:val="18"/>
                <w:szCs w:val="18"/>
              </w:rPr>
            </w:pPr>
          </w:p>
        </w:tc>
      </w:tr>
      <w:tr w:rsidR="00604F5B" w:rsidRPr="00C845EF" w14:paraId="1DDD67A0" w14:textId="77777777" w:rsidTr="00604F5B">
        <w:trPr>
          <w:cantSplit/>
        </w:trPr>
        <w:tc>
          <w:tcPr>
            <w:tcW w:w="1134" w:type="dxa"/>
            <w:vMerge/>
          </w:tcPr>
          <w:p w14:paraId="332773AF" w14:textId="77777777" w:rsidR="00604F5B" w:rsidRPr="00C845EF" w:rsidRDefault="00604F5B" w:rsidP="00604F5B">
            <w:pPr>
              <w:pStyle w:val="TableText"/>
              <w:keepNext/>
              <w:spacing w:before="0" w:after="0"/>
              <w:rPr>
                <w:sz w:val="18"/>
                <w:szCs w:val="18"/>
              </w:rPr>
            </w:pPr>
          </w:p>
        </w:tc>
        <w:tc>
          <w:tcPr>
            <w:tcW w:w="2835" w:type="dxa"/>
            <w:vMerge/>
            <w:tcBorders>
              <w:bottom w:val="single" w:sz="4" w:space="0" w:color="auto"/>
            </w:tcBorders>
            <w:shd w:val="clear" w:color="auto" w:fill="E5B8B7"/>
          </w:tcPr>
          <w:p w14:paraId="0B8DC79C" w14:textId="77777777" w:rsidR="00604F5B" w:rsidRPr="00C845EF" w:rsidRDefault="00604F5B" w:rsidP="00604F5B">
            <w:pPr>
              <w:pStyle w:val="TableText"/>
              <w:spacing w:before="0" w:after="0"/>
              <w:jc w:val="center"/>
              <w:rPr>
                <w:sz w:val="18"/>
                <w:szCs w:val="18"/>
              </w:rPr>
            </w:pPr>
          </w:p>
        </w:tc>
        <w:tc>
          <w:tcPr>
            <w:tcW w:w="3472" w:type="dxa"/>
            <w:vMerge/>
            <w:tcBorders>
              <w:bottom w:val="single" w:sz="4" w:space="0" w:color="auto"/>
            </w:tcBorders>
            <w:shd w:val="clear" w:color="auto" w:fill="FBD4B4"/>
          </w:tcPr>
          <w:p w14:paraId="592F66A4" w14:textId="77777777" w:rsidR="00604F5B" w:rsidRPr="00C845EF" w:rsidRDefault="00604F5B" w:rsidP="00604F5B">
            <w:pPr>
              <w:pStyle w:val="TableText"/>
              <w:spacing w:before="0" w:after="0"/>
              <w:jc w:val="center"/>
              <w:rPr>
                <w:sz w:val="18"/>
                <w:szCs w:val="18"/>
              </w:rPr>
            </w:pPr>
          </w:p>
        </w:tc>
        <w:tc>
          <w:tcPr>
            <w:tcW w:w="3296" w:type="dxa"/>
            <w:tcBorders>
              <w:top w:val="nil"/>
              <w:bottom w:val="single" w:sz="4" w:space="0" w:color="auto"/>
            </w:tcBorders>
            <w:shd w:val="clear" w:color="auto" w:fill="FDE9D9"/>
          </w:tcPr>
          <w:p w14:paraId="0A81798C" w14:textId="77777777" w:rsidR="00604F5B" w:rsidRPr="00C845EF" w:rsidRDefault="00604F5B" w:rsidP="00604F5B">
            <w:pPr>
              <w:pStyle w:val="TableText"/>
              <w:spacing w:before="40" w:after="0"/>
              <w:rPr>
                <w:sz w:val="16"/>
                <w:szCs w:val="18"/>
              </w:rPr>
            </w:pPr>
            <w:r w:rsidRPr="00C845EF">
              <w:rPr>
                <w:sz w:val="16"/>
                <w:szCs w:val="18"/>
              </w:rPr>
              <w:t>There are no known higher</w:t>
            </w:r>
            <w:r>
              <w:rPr>
                <w:sz w:val="16"/>
                <w:szCs w:val="18"/>
              </w:rPr>
              <w:t xml:space="preserve"> pregnancy-related</w:t>
            </w:r>
            <w:r w:rsidRPr="00C845EF">
              <w:rPr>
                <w:sz w:val="16"/>
                <w:szCs w:val="18"/>
              </w:rPr>
              <w:t xml:space="preserve"> risks for women with transplanted ovarian tissue.</w:t>
            </w:r>
            <w:r>
              <w:rPr>
                <w:sz w:val="16"/>
                <w:szCs w:val="18"/>
              </w:rPr>
              <w:t xml:space="preserve"> </w:t>
            </w:r>
            <w:r w:rsidRPr="00C845EF">
              <w:rPr>
                <w:sz w:val="16"/>
                <w:szCs w:val="18"/>
              </w:rPr>
              <w:t xml:space="preserve">The only risk is that their cancer treatment may have affected their ability to carry a pregnancy, for example </w:t>
            </w:r>
            <w:r>
              <w:rPr>
                <w:sz w:val="16"/>
                <w:szCs w:val="18"/>
              </w:rPr>
              <w:t xml:space="preserve">damage from </w:t>
            </w:r>
            <w:r w:rsidRPr="00C845EF">
              <w:rPr>
                <w:sz w:val="16"/>
                <w:szCs w:val="18"/>
              </w:rPr>
              <w:t xml:space="preserve">irradiation of </w:t>
            </w:r>
            <w:r>
              <w:rPr>
                <w:sz w:val="16"/>
                <w:szCs w:val="18"/>
              </w:rPr>
              <w:t>her</w:t>
            </w:r>
            <w:r w:rsidRPr="00C845EF">
              <w:rPr>
                <w:sz w:val="16"/>
                <w:szCs w:val="18"/>
              </w:rPr>
              <w:t xml:space="preserve"> pelvis.</w:t>
            </w:r>
          </w:p>
        </w:tc>
        <w:tc>
          <w:tcPr>
            <w:tcW w:w="3296" w:type="dxa"/>
            <w:tcBorders>
              <w:top w:val="nil"/>
              <w:bottom w:val="single" w:sz="4" w:space="0" w:color="auto"/>
            </w:tcBorders>
            <w:shd w:val="clear" w:color="auto" w:fill="D5F2CA"/>
          </w:tcPr>
          <w:p w14:paraId="2420ACC7" w14:textId="77777777" w:rsidR="00604F5B" w:rsidRPr="00C845EF" w:rsidRDefault="00604F5B" w:rsidP="00604F5B">
            <w:pPr>
              <w:pStyle w:val="TableText"/>
              <w:spacing w:before="0" w:after="0"/>
              <w:jc w:val="center"/>
              <w:rPr>
                <w:sz w:val="18"/>
                <w:szCs w:val="18"/>
              </w:rPr>
            </w:pPr>
          </w:p>
        </w:tc>
        <w:tc>
          <w:tcPr>
            <w:tcW w:w="1135" w:type="dxa"/>
            <w:vMerge/>
            <w:tcBorders>
              <w:bottom w:val="single" w:sz="4" w:space="0" w:color="auto"/>
            </w:tcBorders>
            <w:shd w:val="clear" w:color="auto" w:fill="DAEEF3"/>
          </w:tcPr>
          <w:p w14:paraId="14911B9F" w14:textId="77777777" w:rsidR="00604F5B" w:rsidRPr="00C845EF" w:rsidRDefault="00604F5B" w:rsidP="00604F5B">
            <w:pPr>
              <w:pStyle w:val="TableText"/>
              <w:spacing w:before="0" w:after="0"/>
              <w:jc w:val="center"/>
              <w:rPr>
                <w:sz w:val="18"/>
                <w:szCs w:val="18"/>
              </w:rPr>
            </w:pPr>
          </w:p>
        </w:tc>
      </w:tr>
      <w:tr w:rsidR="00604F5B" w:rsidRPr="00C845EF" w14:paraId="0469C993" w14:textId="77777777" w:rsidTr="00604F5B">
        <w:trPr>
          <w:cantSplit/>
        </w:trPr>
        <w:tc>
          <w:tcPr>
            <w:tcW w:w="1134" w:type="dxa"/>
            <w:vMerge w:val="restart"/>
          </w:tcPr>
          <w:p w14:paraId="51DD15D4" w14:textId="77777777" w:rsidR="00604F5B" w:rsidRPr="00C845EF" w:rsidRDefault="00604F5B" w:rsidP="00604F5B">
            <w:pPr>
              <w:pStyle w:val="TableText"/>
              <w:keepNext/>
              <w:spacing w:before="0" w:after="0"/>
              <w:rPr>
                <w:sz w:val="18"/>
                <w:szCs w:val="18"/>
              </w:rPr>
            </w:pPr>
            <w:r w:rsidRPr="00C845EF">
              <w:rPr>
                <w:b/>
                <w:sz w:val="18"/>
                <w:szCs w:val="18"/>
              </w:rPr>
              <w:t>D</w:t>
            </w:r>
            <w:r w:rsidRPr="00C845EF">
              <w:rPr>
                <w:sz w:val="18"/>
                <w:szCs w:val="18"/>
              </w:rPr>
              <w:t xml:space="preserve"> (unlikely)</w:t>
            </w:r>
          </w:p>
        </w:tc>
        <w:tc>
          <w:tcPr>
            <w:tcW w:w="2835" w:type="dxa"/>
            <w:tcBorders>
              <w:bottom w:val="nil"/>
            </w:tcBorders>
            <w:shd w:val="clear" w:color="auto" w:fill="E5B8B7"/>
          </w:tcPr>
          <w:p w14:paraId="299B4267" w14:textId="77777777" w:rsidR="00604F5B" w:rsidRPr="00C845EF" w:rsidRDefault="00604F5B" w:rsidP="00604F5B">
            <w:pPr>
              <w:pStyle w:val="TableText"/>
              <w:keepNext/>
              <w:spacing w:before="40" w:after="40"/>
              <w:jc w:val="center"/>
              <w:rPr>
                <w:sz w:val="18"/>
                <w:szCs w:val="18"/>
              </w:rPr>
            </w:pPr>
            <w:r w:rsidRPr="00C845EF">
              <w:rPr>
                <w:sz w:val="18"/>
                <w:szCs w:val="18"/>
              </w:rPr>
              <w:t>E</w:t>
            </w:r>
          </w:p>
        </w:tc>
        <w:tc>
          <w:tcPr>
            <w:tcW w:w="3472" w:type="dxa"/>
            <w:tcBorders>
              <w:bottom w:val="nil"/>
            </w:tcBorders>
            <w:shd w:val="clear" w:color="auto" w:fill="FBD4B4"/>
          </w:tcPr>
          <w:p w14:paraId="444F41D5" w14:textId="77777777" w:rsidR="00604F5B" w:rsidRPr="00C845EF" w:rsidRDefault="00604F5B" w:rsidP="00604F5B">
            <w:pPr>
              <w:pStyle w:val="TableText"/>
              <w:keepNext/>
              <w:spacing w:before="40" w:after="40"/>
              <w:jc w:val="center"/>
              <w:rPr>
                <w:sz w:val="18"/>
                <w:szCs w:val="18"/>
              </w:rPr>
            </w:pPr>
            <w:r w:rsidRPr="00C845EF">
              <w:rPr>
                <w:sz w:val="18"/>
                <w:szCs w:val="18"/>
              </w:rPr>
              <w:t>H</w:t>
            </w:r>
          </w:p>
        </w:tc>
        <w:tc>
          <w:tcPr>
            <w:tcW w:w="3296" w:type="dxa"/>
            <w:vMerge w:val="restart"/>
            <w:shd w:val="clear" w:color="auto" w:fill="D5F2CA"/>
          </w:tcPr>
          <w:p w14:paraId="2F9D6F1B" w14:textId="77777777" w:rsidR="00604F5B" w:rsidRPr="00C845EF" w:rsidRDefault="00604F5B" w:rsidP="00604F5B">
            <w:pPr>
              <w:pStyle w:val="TableText"/>
              <w:keepNext/>
              <w:spacing w:before="40" w:after="40"/>
              <w:jc w:val="center"/>
              <w:rPr>
                <w:sz w:val="18"/>
                <w:szCs w:val="18"/>
              </w:rPr>
            </w:pPr>
            <w:r w:rsidRPr="00C845EF">
              <w:rPr>
                <w:sz w:val="18"/>
                <w:szCs w:val="18"/>
              </w:rPr>
              <w:t>M</w:t>
            </w:r>
          </w:p>
        </w:tc>
        <w:tc>
          <w:tcPr>
            <w:tcW w:w="3296" w:type="dxa"/>
            <w:vMerge w:val="restart"/>
            <w:shd w:val="clear" w:color="auto" w:fill="DAEEF3"/>
          </w:tcPr>
          <w:p w14:paraId="45BC39C6" w14:textId="77777777" w:rsidR="00604F5B" w:rsidRPr="00C845EF" w:rsidRDefault="00604F5B" w:rsidP="00604F5B">
            <w:pPr>
              <w:pStyle w:val="TableText"/>
              <w:keepNext/>
              <w:spacing w:before="40" w:after="40"/>
              <w:jc w:val="center"/>
              <w:rPr>
                <w:sz w:val="18"/>
                <w:szCs w:val="18"/>
              </w:rPr>
            </w:pPr>
            <w:r w:rsidRPr="00C845EF">
              <w:rPr>
                <w:sz w:val="18"/>
                <w:szCs w:val="18"/>
              </w:rPr>
              <w:t>L</w:t>
            </w:r>
          </w:p>
        </w:tc>
        <w:tc>
          <w:tcPr>
            <w:tcW w:w="1135" w:type="dxa"/>
            <w:vMerge w:val="restart"/>
            <w:shd w:val="clear" w:color="auto" w:fill="DAEEF3"/>
          </w:tcPr>
          <w:p w14:paraId="61012809" w14:textId="77777777" w:rsidR="00604F5B" w:rsidRPr="00C845EF" w:rsidRDefault="00604F5B" w:rsidP="00604F5B">
            <w:pPr>
              <w:pStyle w:val="TableText"/>
              <w:keepNext/>
              <w:spacing w:before="40" w:after="40"/>
              <w:jc w:val="center"/>
              <w:rPr>
                <w:sz w:val="18"/>
                <w:szCs w:val="18"/>
              </w:rPr>
            </w:pPr>
            <w:r w:rsidRPr="00C845EF">
              <w:rPr>
                <w:sz w:val="18"/>
                <w:szCs w:val="18"/>
              </w:rPr>
              <w:t>L</w:t>
            </w:r>
          </w:p>
        </w:tc>
      </w:tr>
      <w:tr w:rsidR="00604F5B" w:rsidRPr="00C845EF" w14:paraId="782B8902" w14:textId="77777777" w:rsidTr="00604F5B">
        <w:trPr>
          <w:cantSplit/>
        </w:trPr>
        <w:tc>
          <w:tcPr>
            <w:tcW w:w="1134" w:type="dxa"/>
            <w:vMerge/>
          </w:tcPr>
          <w:p w14:paraId="6966B9E2" w14:textId="77777777" w:rsidR="00604F5B" w:rsidRPr="00C845EF" w:rsidRDefault="00604F5B" w:rsidP="00604F5B">
            <w:pPr>
              <w:pStyle w:val="TableText"/>
              <w:spacing w:before="0" w:after="0"/>
              <w:rPr>
                <w:sz w:val="18"/>
                <w:szCs w:val="18"/>
              </w:rPr>
            </w:pPr>
          </w:p>
        </w:tc>
        <w:tc>
          <w:tcPr>
            <w:tcW w:w="2835" w:type="dxa"/>
            <w:tcBorders>
              <w:top w:val="nil"/>
              <w:bottom w:val="nil"/>
            </w:tcBorders>
            <w:shd w:val="clear" w:color="auto" w:fill="E5B8B7"/>
          </w:tcPr>
          <w:p w14:paraId="24F5F6C2" w14:textId="77777777" w:rsidR="00604F5B" w:rsidRPr="00C845EF" w:rsidRDefault="00604F5B" w:rsidP="00604F5B">
            <w:pPr>
              <w:pStyle w:val="TableText"/>
              <w:spacing w:before="0" w:after="0"/>
              <w:jc w:val="center"/>
              <w:rPr>
                <w:sz w:val="18"/>
                <w:szCs w:val="14"/>
              </w:rPr>
            </w:pPr>
          </w:p>
        </w:tc>
        <w:tc>
          <w:tcPr>
            <w:tcW w:w="3472" w:type="dxa"/>
            <w:tcBorders>
              <w:top w:val="nil"/>
              <w:bottom w:val="nil"/>
            </w:tcBorders>
            <w:shd w:val="clear" w:color="auto" w:fill="FDE9D9"/>
          </w:tcPr>
          <w:p w14:paraId="0B083A49" w14:textId="77777777" w:rsidR="00604F5B" w:rsidRPr="00C845EF" w:rsidRDefault="00604F5B" w:rsidP="00604F5B">
            <w:pPr>
              <w:pStyle w:val="TableText"/>
              <w:spacing w:before="0" w:after="0"/>
              <w:jc w:val="center"/>
              <w:rPr>
                <w:b/>
                <w:sz w:val="18"/>
                <w:szCs w:val="14"/>
              </w:rPr>
            </w:pPr>
            <w:r w:rsidRPr="00C845EF">
              <w:rPr>
                <w:b/>
                <w:sz w:val="18"/>
                <w:szCs w:val="14"/>
              </w:rPr>
              <w:t>Concerns with transplanting tissue excised at the time of disease</w:t>
            </w:r>
          </w:p>
        </w:tc>
        <w:tc>
          <w:tcPr>
            <w:tcW w:w="3296" w:type="dxa"/>
            <w:vMerge/>
            <w:shd w:val="clear" w:color="auto" w:fill="D5F2CA"/>
          </w:tcPr>
          <w:p w14:paraId="55B0B2C6" w14:textId="77777777" w:rsidR="00604F5B" w:rsidRPr="00C845EF" w:rsidRDefault="00604F5B" w:rsidP="00604F5B">
            <w:pPr>
              <w:pStyle w:val="TableText"/>
              <w:spacing w:before="0" w:after="0"/>
              <w:jc w:val="center"/>
              <w:rPr>
                <w:sz w:val="18"/>
                <w:szCs w:val="18"/>
              </w:rPr>
            </w:pPr>
          </w:p>
        </w:tc>
        <w:tc>
          <w:tcPr>
            <w:tcW w:w="3296" w:type="dxa"/>
            <w:vMerge/>
            <w:shd w:val="clear" w:color="auto" w:fill="DAEEF3"/>
          </w:tcPr>
          <w:p w14:paraId="76C72EDE" w14:textId="77777777" w:rsidR="00604F5B" w:rsidRPr="00C845EF" w:rsidRDefault="00604F5B" w:rsidP="00604F5B">
            <w:pPr>
              <w:pStyle w:val="TableText"/>
              <w:spacing w:before="0" w:after="0"/>
              <w:jc w:val="center"/>
              <w:rPr>
                <w:sz w:val="18"/>
                <w:szCs w:val="18"/>
              </w:rPr>
            </w:pPr>
          </w:p>
        </w:tc>
        <w:tc>
          <w:tcPr>
            <w:tcW w:w="1135" w:type="dxa"/>
            <w:vMerge/>
            <w:shd w:val="clear" w:color="auto" w:fill="DAEEF3"/>
          </w:tcPr>
          <w:p w14:paraId="525DEBCA" w14:textId="77777777" w:rsidR="00604F5B" w:rsidRPr="00C845EF" w:rsidRDefault="00604F5B" w:rsidP="00604F5B">
            <w:pPr>
              <w:pStyle w:val="TableText"/>
              <w:spacing w:before="0" w:after="0"/>
              <w:jc w:val="center"/>
              <w:rPr>
                <w:sz w:val="18"/>
                <w:szCs w:val="18"/>
              </w:rPr>
            </w:pPr>
          </w:p>
        </w:tc>
      </w:tr>
      <w:tr w:rsidR="00604F5B" w:rsidRPr="00C845EF" w14:paraId="27210178" w14:textId="77777777" w:rsidTr="00604F5B">
        <w:trPr>
          <w:cantSplit/>
        </w:trPr>
        <w:tc>
          <w:tcPr>
            <w:tcW w:w="1134" w:type="dxa"/>
            <w:vMerge/>
          </w:tcPr>
          <w:p w14:paraId="39340FC2" w14:textId="77777777" w:rsidR="00604F5B" w:rsidRPr="00C845EF" w:rsidRDefault="00604F5B" w:rsidP="00604F5B">
            <w:pPr>
              <w:pStyle w:val="TableText"/>
              <w:spacing w:before="0" w:after="0"/>
              <w:rPr>
                <w:sz w:val="18"/>
                <w:szCs w:val="18"/>
              </w:rPr>
            </w:pPr>
          </w:p>
        </w:tc>
        <w:tc>
          <w:tcPr>
            <w:tcW w:w="2835" w:type="dxa"/>
            <w:tcBorders>
              <w:top w:val="nil"/>
              <w:bottom w:val="single" w:sz="4" w:space="0" w:color="auto"/>
            </w:tcBorders>
            <w:shd w:val="clear" w:color="auto" w:fill="E5B8B7"/>
          </w:tcPr>
          <w:p w14:paraId="1D4D4D09" w14:textId="77777777" w:rsidR="00604F5B" w:rsidRPr="00C845EF" w:rsidRDefault="00604F5B" w:rsidP="00604F5B">
            <w:pPr>
              <w:pStyle w:val="TableText"/>
              <w:spacing w:before="40" w:after="0"/>
              <w:rPr>
                <w:sz w:val="14"/>
                <w:szCs w:val="14"/>
              </w:rPr>
            </w:pPr>
          </w:p>
        </w:tc>
        <w:tc>
          <w:tcPr>
            <w:tcW w:w="3472" w:type="dxa"/>
            <w:tcBorders>
              <w:top w:val="nil"/>
              <w:bottom w:val="single" w:sz="4" w:space="0" w:color="auto"/>
            </w:tcBorders>
            <w:shd w:val="clear" w:color="auto" w:fill="FDE9D9"/>
          </w:tcPr>
          <w:p w14:paraId="399117A7" w14:textId="77777777" w:rsidR="00604F5B" w:rsidRPr="00C845EF" w:rsidRDefault="00604F5B" w:rsidP="00604F5B">
            <w:pPr>
              <w:pStyle w:val="TableText"/>
              <w:spacing w:before="40" w:after="0"/>
              <w:rPr>
                <w:sz w:val="16"/>
                <w:szCs w:val="14"/>
              </w:rPr>
            </w:pPr>
            <w:r w:rsidRPr="00C845EF">
              <w:rPr>
                <w:sz w:val="16"/>
                <w:szCs w:val="14"/>
              </w:rPr>
              <w:t>The safety of grafting ovarian tissue excised at the time when the patient experienced active disease is unresolved.</w:t>
            </w:r>
            <w:r>
              <w:rPr>
                <w:sz w:val="16"/>
                <w:szCs w:val="14"/>
              </w:rPr>
              <w:t xml:space="preserve"> </w:t>
            </w:r>
            <w:r w:rsidRPr="00C845EF">
              <w:rPr>
                <w:sz w:val="16"/>
                <w:szCs w:val="14"/>
              </w:rPr>
              <w:t>To date, there are no studies or reports to secure that the transplanted tissue does not develop or increase the risk of malignancy later on.</w:t>
            </w:r>
          </w:p>
          <w:p w14:paraId="0E454327" w14:textId="77777777" w:rsidR="00604F5B" w:rsidRPr="00C845EF" w:rsidRDefault="00604F5B" w:rsidP="00604F5B">
            <w:pPr>
              <w:pStyle w:val="TableText"/>
              <w:spacing w:before="60" w:after="0"/>
              <w:rPr>
                <w:sz w:val="18"/>
                <w:szCs w:val="18"/>
              </w:rPr>
            </w:pPr>
            <w:r w:rsidRPr="00C845EF">
              <w:rPr>
                <w:sz w:val="16"/>
                <w:szCs w:val="14"/>
              </w:rPr>
              <w:t xml:space="preserve">There is a potential risk of malignant cells </w:t>
            </w:r>
            <w:r>
              <w:rPr>
                <w:sz w:val="16"/>
                <w:szCs w:val="14"/>
              </w:rPr>
              <w:t>from the original cancer being present in the transplanted tissue. If the tissue was excised at the time of active disease, the transplanted tissue may cause a relapse</w:t>
            </w:r>
            <w:r w:rsidRPr="00C845EF">
              <w:rPr>
                <w:sz w:val="16"/>
                <w:szCs w:val="14"/>
              </w:rPr>
              <w:t>.</w:t>
            </w:r>
          </w:p>
        </w:tc>
        <w:tc>
          <w:tcPr>
            <w:tcW w:w="3296" w:type="dxa"/>
            <w:vMerge/>
            <w:tcBorders>
              <w:bottom w:val="single" w:sz="4" w:space="0" w:color="auto"/>
            </w:tcBorders>
            <w:shd w:val="clear" w:color="auto" w:fill="D5F2CA"/>
          </w:tcPr>
          <w:p w14:paraId="122DEEB6" w14:textId="77777777" w:rsidR="00604F5B" w:rsidRPr="00C845EF" w:rsidRDefault="00604F5B" w:rsidP="00604F5B">
            <w:pPr>
              <w:pStyle w:val="TableText"/>
              <w:spacing w:before="0" w:after="0"/>
              <w:jc w:val="center"/>
              <w:rPr>
                <w:sz w:val="18"/>
                <w:szCs w:val="18"/>
              </w:rPr>
            </w:pPr>
          </w:p>
        </w:tc>
        <w:tc>
          <w:tcPr>
            <w:tcW w:w="3296" w:type="dxa"/>
            <w:vMerge/>
            <w:tcBorders>
              <w:bottom w:val="single" w:sz="4" w:space="0" w:color="auto"/>
            </w:tcBorders>
            <w:shd w:val="clear" w:color="auto" w:fill="DAEEF3"/>
          </w:tcPr>
          <w:p w14:paraId="072B70CC" w14:textId="77777777" w:rsidR="00604F5B" w:rsidRPr="00C845EF" w:rsidRDefault="00604F5B" w:rsidP="00604F5B">
            <w:pPr>
              <w:pStyle w:val="TableText"/>
              <w:spacing w:before="0" w:after="0"/>
              <w:jc w:val="center"/>
              <w:rPr>
                <w:sz w:val="18"/>
                <w:szCs w:val="18"/>
              </w:rPr>
            </w:pPr>
          </w:p>
        </w:tc>
        <w:tc>
          <w:tcPr>
            <w:tcW w:w="1135" w:type="dxa"/>
            <w:vMerge/>
            <w:tcBorders>
              <w:bottom w:val="single" w:sz="4" w:space="0" w:color="auto"/>
            </w:tcBorders>
            <w:shd w:val="clear" w:color="auto" w:fill="DAEEF3"/>
          </w:tcPr>
          <w:p w14:paraId="2892E9D3" w14:textId="77777777" w:rsidR="00604F5B" w:rsidRPr="00C845EF" w:rsidRDefault="00604F5B" w:rsidP="00604F5B">
            <w:pPr>
              <w:pStyle w:val="TableText"/>
              <w:spacing w:before="0" w:after="0"/>
              <w:jc w:val="center"/>
              <w:rPr>
                <w:sz w:val="18"/>
                <w:szCs w:val="18"/>
              </w:rPr>
            </w:pPr>
          </w:p>
        </w:tc>
      </w:tr>
      <w:tr w:rsidR="00604F5B" w:rsidRPr="00C845EF" w14:paraId="502A8FC8" w14:textId="77777777" w:rsidTr="00604F5B">
        <w:trPr>
          <w:cantSplit/>
        </w:trPr>
        <w:tc>
          <w:tcPr>
            <w:tcW w:w="1134" w:type="dxa"/>
            <w:vMerge w:val="restart"/>
          </w:tcPr>
          <w:p w14:paraId="38422CD0" w14:textId="77777777" w:rsidR="00604F5B" w:rsidRPr="00C845EF" w:rsidRDefault="00604F5B" w:rsidP="00604F5B">
            <w:pPr>
              <w:pStyle w:val="TableText"/>
              <w:spacing w:before="0" w:after="0"/>
              <w:rPr>
                <w:sz w:val="18"/>
                <w:szCs w:val="18"/>
              </w:rPr>
            </w:pPr>
            <w:r w:rsidRPr="00C845EF">
              <w:rPr>
                <w:b/>
                <w:sz w:val="18"/>
                <w:szCs w:val="18"/>
              </w:rPr>
              <w:t>E</w:t>
            </w:r>
            <w:r w:rsidRPr="00C845EF">
              <w:rPr>
                <w:sz w:val="18"/>
                <w:szCs w:val="18"/>
              </w:rPr>
              <w:t xml:space="preserve"> (rare)</w:t>
            </w:r>
          </w:p>
        </w:tc>
        <w:tc>
          <w:tcPr>
            <w:tcW w:w="2835" w:type="dxa"/>
            <w:vMerge w:val="restart"/>
            <w:shd w:val="clear" w:color="auto" w:fill="FBD4B4"/>
          </w:tcPr>
          <w:p w14:paraId="5DBE07B2" w14:textId="77777777" w:rsidR="00604F5B" w:rsidRPr="00C845EF" w:rsidRDefault="00604F5B" w:rsidP="00604F5B">
            <w:pPr>
              <w:pStyle w:val="TableText"/>
              <w:spacing w:before="40" w:after="40"/>
              <w:jc w:val="center"/>
              <w:rPr>
                <w:sz w:val="18"/>
                <w:szCs w:val="18"/>
              </w:rPr>
            </w:pPr>
            <w:r w:rsidRPr="00C845EF">
              <w:rPr>
                <w:sz w:val="18"/>
                <w:szCs w:val="18"/>
              </w:rPr>
              <w:t>H</w:t>
            </w:r>
          </w:p>
        </w:tc>
        <w:tc>
          <w:tcPr>
            <w:tcW w:w="6768" w:type="dxa"/>
            <w:gridSpan w:val="2"/>
            <w:tcBorders>
              <w:bottom w:val="nil"/>
            </w:tcBorders>
            <w:shd w:val="clear" w:color="auto" w:fill="D5F2CA"/>
          </w:tcPr>
          <w:p w14:paraId="5E3A133A" w14:textId="77777777" w:rsidR="00604F5B" w:rsidRPr="00C845EF" w:rsidRDefault="00604F5B" w:rsidP="00604F5B">
            <w:pPr>
              <w:pStyle w:val="TableText"/>
              <w:spacing w:before="40" w:after="40"/>
              <w:jc w:val="center"/>
              <w:rPr>
                <w:sz w:val="18"/>
                <w:szCs w:val="18"/>
              </w:rPr>
            </w:pPr>
            <w:r w:rsidRPr="00C845EF">
              <w:rPr>
                <w:sz w:val="18"/>
                <w:szCs w:val="18"/>
              </w:rPr>
              <w:t>M</w:t>
            </w:r>
          </w:p>
        </w:tc>
        <w:tc>
          <w:tcPr>
            <w:tcW w:w="3296" w:type="dxa"/>
            <w:vMerge w:val="restart"/>
            <w:shd w:val="clear" w:color="auto" w:fill="DAEEF3"/>
          </w:tcPr>
          <w:p w14:paraId="7500708F" w14:textId="77777777" w:rsidR="00604F5B" w:rsidRPr="00C845EF" w:rsidRDefault="00604F5B" w:rsidP="00604F5B">
            <w:pPr>
              <w:pStyle w:val="TableText"/>
              <w:spacing w:before="40" w:after="40"/>
              <w:jc w:val="center"/>
              <w:rPr>
                <w:sz w:val="18"/>
                <w:szCs w:val="18"/>
              </w:rPr>
            </w:pPr>
            <w:r w:rsidRPr="00C845EF">
              <w:rPr>
                <w:sz w:val="18"/>
                <w:szCs w:val="18"/>
              </w:rPr>
              <w:t>L</w:t>
            </w:r>
          </w:p>
        </w:tc>
        <w:tc>
          <w:tcPr>
            <w:tcW w:w="1135" w:type="dxa"/>
            <w:vMerge w:val="restart"/>
            <w:shd w:val="clear" w:color="auto" w:fill="DAEEF3"/>
          </w:tcPr>
          <w:p w14:paraId="2CEB0BA5" w14:textId="77777777" w:rsidR="00604F5B" w:rsidRPr="00C845EF" w:rsidRDefault="00604F5B" w:rsidP="00604F5B">
            <w:pPr>
              <w:pStyle w:val="TableText"/>
              <w:spacing w:before="40" w:after="40"/>
              <w:jc w:val="center"/>
              <w:rPr>
                <w:sz w:val="18"/>
                <w:szCs w:val="18"/>
              </w:rPr>
            </w:pPr>
            <w:r w:rsidRPr="00C845EF">
              <w:rPr>
                <w:sz w:val="18"/>
                <w:szCs w:val="18"/>
              </w:rPr>
              <w:t>L</w:t>
            </w:r>
          </w:p>
        </w:tc>
      </w:tr>
      <w:tr w:rsidR="00604F5B" w:rsidRPr="00C845EF" w14:paraId="7DE7E319" w14:textId="77777777" w:rsidTr="00604F5B">
        <w:trPr>
          <w:cantSplit/>
        </w:trPr>
        <w:tc>
          <w:tcPr>
            <w:tcW w:w="1134" w:type="dxa"/>
            <w:vMerge/>
          </w:tcPr>
          <w:p w14:paraId="0BDAD981" w14:textId="77777777" w:rsidR="00604F5B" w:rsidRPr="00C845EF" w:rsidRDefault="00604F5B" w:rsidP="00604F5B">
            <w:pPr>
              <w:pStyle w:val="TableText"/>
              <w:spacing w:before="0" w:after="0"/>
              <w:rPr>
                <w:sz w:val="18"/>
                <w:szCs w:val="18"/>
              </w:rPr>
            </w:pPr>
          </w:p>
        </w:tc>
        <w:tc>
          <w:tcPr>
            <w:tcW w:w="2835" w:type="dxa"/>
            <w:vMerge/>
            <w:shd w:val="clear" w:color="auto" w:fill="FBD4B4"/>
          </w:tcPr>
          <w:p w14:paraId="65D6E847" w14:textId="77777777" w:rsidR="00604F5B" w:rsidRPr="00C845EF" w:rsidRDefault="00604F5B" w:rsidP="00604F5B">
            <w:pPr>
              <w:pStyle w:val="TableText"/>
              <w:spacing w:before="0" w:after="0"/>
              <w:jc w:val="center"/>
              <w:rPr>
                <w:sz w:val="18"/>
                <w:szCs w:val="18"/>
              </w:rPr>
            </w:pPr>
          </w:p>
        </w:tc>
        <w:tc>
          <w:tcPr>
            <w:tcW w:w="6768" w:type="dxa"/>
            <w:gridSpan w:val="2"/>
            <w:tcBorders>
              <w:top w:val="nil"/>
              <w:bottom w:val="nil"/>
            </w:tcBorders>
            <w:shd w:val="clear" w:color="auto" w:fill="E7F8E0"/>
          </w:tcPr>
          <w:p w14:paraId="0099D166" w14:textId="77777777" w:rsidR="00604F5B" w:rsidRPr="00C845EF" w:rsidRDefault="00604F5B" w:rsidP="00604F5B">
            <w:pPr>
              <w:pStyle w:val="TableText"/>
              <w:spacing w:before="0" w:after="0"/>
              <w:jc w:val="center"/>
              <w:rPr>
                <w:b/>
                <w:sz w:val="18"/>
                <w:szCs w:val="18"/>
              </w:rPr>
            </w:pPr>
            <w:r w:rsidRPr="00C845EF">
              <w:rPr>
                <w:b/>
                <w:sz w:val="18"/>
                <w:szCs w:val="18"/>
              </w:rPr>
              <w:t>Outcomes for children</w:t>
            </w:r>
          </w:p>
        </w:tc>
        <w:tc>
          <w:tcPr>
            <w:tcW w:w="3296" w:type="dxa"/>
            <w:vMerge/>
            <w:shd w:val="clear" w:color="auto" w:fill="DAEEF3"/>
          </w:tcPr>
          <w:p w14:paraId="2802F539" w14:textId="77777777" w:rsidR="00604F5B" w:rsidRPr="00C845EF" w:rsidRDefault="00604F5B" w:rsidP="00604F5B">
            <w:pPr>
              <w:pStyle w:val="TableText"/>
              <w:spacing w:before="0" w:after="0"/>
              <w:jc w:val="center"/>
              <w:rPr>
                <w:sz w:val="18"/>
                <w:szCs w:val="18"/>
              </w:rPr>
            </w:pPr>
          </w:p>
        </w:tc>
        <w:tc>
          <w:tcPr>
            <w:tcW w:w="1135" w:type="dxa"/>
            <w:vMerge/>
            <w:shd w:val="clear" w:color="auto" w:fill="DAEEF3"/>
          </w:tcPr>
          <w:p w14:paraId="148643E8" w14:textId="77777777" w:rsidR="00604F5B" w:rsidRPr="00C845EF" w:rsidRDefault="00604F5B" w:rsidP="00604F5B">
            <w:pPr>
              <w:pStyle w:val="TableText"/>
              <w:spacing w:before="0" w:after="0"/>
              <w:jc w:val="center"/>
              <w:rPr>
                <w:sz w:val="18"/>
                <w:szCs w:val="18"/>
              </w:rPr>
            </w:pPr>
          </w:p>
        </w:tc>
      </w:tr>
      <w:tr w:rsidR="00604F5B" w:rsidRPr="00C845EF" w14:paraId="0C5114D5" w14:textId="77777777" w:rsidTr="00604F5B">
        <w:trPr>
          <w:cantSplit/>
        </w:trPr>
        <w:tc>
          <w:tcPr>
            <w:tcW w:w="1134" w:type="dxa"/>
            <w:vMerge/>
          </w:tcPr>
          <w:p w14:paraId="44002709" w14:textId="77777777" w:rsidR="00604F5B" w:rsidRPr="00C845EF" w:rsidRDefault="00604F5B" w:rsidP="00604F5B">
            <w:pPr>
              <w:pStyle w:val="TableText"/>
              <w:spacing w:before="0" w:after="0"/>
              <w:rPr>
                <w:sz w:val="18"/>
                <w:szCs w:val="18"/>
              </w:rPr>
            </w:pPr>
          </w:p>
        </w:tc>
        <w:tc>
          <w:tcPr>
            <w:tcW w:w="2835" w:type="dxa"/>
            <w:vMerge/>
            <w:tcBorders>
              <w:bottom w:val="single" w:sz="4" w:space="0" w:color="auto"/>
            </w:tcBorders>
            <w:shd w:val="clear" w:color="auto" w:fill="FBD4B4"/>
          </w:tcPr>
          <w:p w14:paraId="54E66A8C" w14:textId="77777777" w:rsidR="00604F5B" w:rsidRPr="00C845EF" w:rsidRDefault="00604F5B" w:rsidP="00604F5B">
            <w:pPr>
              <w:pStyle w:val="TableText"/>
              <w:spacing w:before="0" w:after="0"/>
              <w:jc w:val="center"/>
              <w:rPr>
                <w:sz w:val="18"/>
                <w:szCs w:val="18"/>
              </w:rPr>
            </w:pPr>
          </w:p>
        </w:tc>
        <w:tc>
          <w:tcPr>
            <w:tcW w:w="6768" w:type="dxa"/>
            <w:gridSpan w:val="2"/>
            <w:tcBorders>
              <w:top w:val="nil"/>
              <w:bottom w:val="single" w:sz="4" w:space="0" w:color="auto"/>
            </w:tcBorders>
            <w:shd w:val="clear" w:color="auto" w:fill="E7F8E0"/>
          </w:tcPr>
          <w:p w14:paraId="26925461" w14:textId="77777777" w:rsidR="00604F5B" w:rsidRPr="00C845EF" w:rsidRDefault="00604F5B" w:rsidP="00604F5B">
            <w:pPr>
              <w:pStyle w:val="TableText"/>
              <w:spacing w:before="40" w:after="0"/>
              <w:rPr>
                <w:sz w:val="16"/>
                <w:szCs w:val="18"/>
              </w:rPr>
            </w:pPr>
            <w:r w:rsidRPr="00C845EF">
              <w:rPr>
                <w:sz w:val="16"/>
                <w:szCs w:val="18"/>
              </w:rPr>
              <w:t xml:space="preserve">All babies born so far from transplanted cryopreserved ovarian tissue have been reported healthy. </w:t>
            </w:r>
            <w:r>
              <w:rPr>
                <w:sz w:val="16"/>
                <w:szCs w:val="18"/>
              </w:rPr>
              <w:t>T</w:t>
            </w:r>
            <w:r w:rsidRPr="00C845EF">
              <w:rPr>
                <w:sz w:val="16"/>
                <w:szCs w:val="18"/>
              </w:rPr>
              <w:t>here is no information to suggest children born from cryopreserved ovarian tissue are any different from children conceived naturally</w:t>
            </w:r>
          </w:p>
          <w:p w14:paraId="56BBC6B5" w14:textId="77777777" w:rsidR="00604F5B" w:rsidRPr="00C845EF" w:rsidRDefault="00604F5B" w:rsidP="00604F5B">
            <w:pPr>
              <w:pStyle w:val="TableText"/>
              <w:spacing w:before="60" w:after="0"/>
              <w:rPr>
                <w:sz w:val="16"/>
                <w:szCs w:val="18"/>
              </w:rPr>
            </w:pPr>
            <w:r w:rsidRPr="00C845EF">
              <w:rPr>
                <w:sz w:val="16"/>
                <w:szCs w:val="18"/>
              </w:rPr>
              <w:t>There are no long term follow-up studies on the children and their development</w:t>
            </w:r>
            <w:r>
              <w:rPr>
                <w:sz w:val="16"/>
                <w:szCs w:val="18"/>
              </w:rPr>
              <w:t xml:space="preserve"> at present</w:t>
            </w:r>
            <w:r w:rsidRPr="00C845EF">
              <w:rPr>
                <w:sz w:val="16"/>
                <w:szCs w:val="18"/>
              </w:rPr>
              <w:t>, and it is too early to identify any adverse observations of a child</w:t>
            </w:r>
            <w:r>
              <w:rPr>
                <w:sz w:val="16"/>
                <w:szCs w:val="18"/>
              </w:rPr>
              <w:t>’</w:t>
            </w:r>
            <w:r w:rsidRPr="00C845EF">
              <w:rPr>
                <w:sz w:val="16"/>
                <w:szCs w:val="18"/>
              </w:rPr>
              <w:t>s development or psychological outcomes.</w:t>
            </w:r>
            <w:r>
              <w:rPr>
                <w:sz w:val="16"/>
                <w:szCs w:val="18"/>
              </w:rPr>
              <w:t xml:space="preserve"> </w:t>
            </w:r>
            <w:r w:rsidRPr="00C845EF">
              <w:rPr>
                <w:sz w:val="16"/>
                <w:szCs w:val="18"/>
              </w:rPr>
              <w:t>There is also no systematic reporting of pregnancy and birth data.</w:t>
            </w:r>
          </w:p>
          <w:p w14:paraId="7CC2F3CE" w14:textId="77777777" w:rsidR="00604F5B" w:rsidRPr="00C845EF" w:rsidRDefault="00604F5B" w:rsidP="00604F5B">
            <w:pPr>
              <w:pStyle w:val="TableText"/>
              <w:spacing w:before="60" w:after="0"/>
              <w:rPr>
                <w:sz w:val="16"/>
                <w:szCs w:val="18"/>
              </w:rPr>
            </w:pPr>
            <w:r w:rsidRPr="00C845EF">
              <w:rPr>
                <w:sz w:val="16"/>
                <w:szCs w:val="18"/>
              </w:rPr>
              <w:t>There is not enough information regarding resultant chromosomal abnormalities, congenital malformations or epigenetic disorders.</w:t>
            </w:r>
          </w:p>
          <w:p w14:paraId="5E100ECF" w14:textId="77777777" w:rsidR="00604F5B" w:rsidRPr="00C845EF" w:rsidRDefault="00604F5B" w:rsidP="00604F5B">
            <w:pPr>
              <w:pStyle w:val="TableText"/>
              <w:spacing w:before="60" w:after="0"/>
              <w:rPr>
                <w:sz w:val="18"/>
                <w:szCs w:val="18"/>
              </w:rPr>
            </w:pPr>
            <w:r>
              <w:rPr>
                <w:sz w:val="16"/>
                <w:szCs w:val="18"/>
              </w:rPr>
              <w:t>Due to</w:t>
            </w:r>
            <w:r w:rsidRPr="00C845EF">
              <w:rPr>
                <w:sz w:val="16"/>
                <w:szCs w:val="18"/>
              </w:rPr>
              <w:t xml:space="preserve"> the lack of this information, future monitoring of health outcomes for children born from the use of cryopreserved ovarian tissue is required.</w:t>
            </w:r>
          </w:p>
        </w:tc>
        <w:tc>
          <w:tcPr>
            <w:tcW w:w="3296" w:type="dxa"/>
            <w:vMerge/>
            <w:tcBorders>
              <w:bottom w:val="single" w:sz="4" w:space="0" w:color="auto"/>
            </w:tcBorders>
            <w:shd w:val="clear" w:color="auto" w:fill="DAEEF3"/>
          </w:tcPr>
          <w:p w14:paraId="29150779" w14:textId="77777777" w:rsidR="00604F5B" w:rsidRPr="00C845EF" w:rsidRDefault="00604F5B" w:rsidP="00604F5B">
            <w:pPr>
              <w:pStyle w:val="TableText"/>
              <w:spacing w:before="0" w:after="0"/>
              <w:jc w:val="center"/>
              <w:rPr>
                <w:sz w:val="18"/>
                <w:szCs w:val="18"/>
              </w:rPr>
            </w:pPr>
          </w:p>
        </w:tc>
        <w:tc>
          <w:tcPr>
            <w:tcW w:w="1135" w:type="dxa"/>
            <w:vMerge/>
            <w:tcBorders>
              <w:bottom w:val="single" w:sz="4" w:space="0" w:color="auto"/>
            </w:tcBorders>
            <w:shd w:val="clear" w:color="auto" w:fill="DAEEF3"/>
          </w:tcPr>
          <w:p w14:paraId="26CC727E" w14:textId="77777777" w:rsidR="00604F5B" w:rsidRPr="00C845EF" w:rsidRDefault="00604F5B" w:rsidP="00604F5B">
            <w:pPr>
              <w:pStyle w:val="TableText"/>
              <w:spacing w:before="0" w:after="0"/>
              <w:jc w:val="center"/>
              <w:rPr>
                <w:sz w:val="18"/>
                <w:szCs w:val="18"/>
              </w:rPr>
            </w:pPr>
          </w:p>
        </w:tc>
      </w:tr>
    </w:tbl>
    <w:p w14:paraId="1D98E6AE" w14:textId="77777777" w:rsidR="00604F5B" w:rsidRDefault="00604F5B" w:rsidP="00604F5B"/>
    <w:p w14:paraId="0DD656A3" w14:textId="77777777" w:rsidR="00604F5B" w:rsidRDefault="00604F5B" w:rsidP="00604F5B"/>
    <w:p w14:paraId="2A9639A9" w14:textId="77777777" w:rsidR="00F83EF3" w:rsidRDefault="00F83EF3" w:rsidP="0062765D">
      <w:pPr>
        <w:spacing w:before="120" w:after="240" w:line="276" w:lineRule="auto"/>
        <w:rPr>
          <w:rFonts w:ascii="Times New Roman" w:hAnsi="Times New Roman"/>
          <w:b/>
          <w:sz w:val="28"/>
        </w:rPr>
        <w:sectPr w:rsidR="00F83EF3" w:rsidSect="00622C3D">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18" w:right="1134" w:bottom="1134" w:left="1134" w:header="561" w:footer="561" w:gutter="0"/>
          <w:cols w:space="720"/>
          <w:titlePg/>
          <w:docGrid w:linePitch="360"/>
        </w:sectPr>
      </w:pPr>
    </w:p>
    <w:p w14:paraId="1A75F729" w14:textId="495DB283" w:rsidR="00604F5B" w:rsidRPr="0062765D" w:rsidRDefault="00604F5B" w:rsidP="0062765D">
      <w:pPr>
        <w:spacing w:before="120" w:after="240" w:line="276" w:lineRule="auto"/>
        <w:rPr>
          <w:rFonts w:ascii="Times New Roman" w:hAnsi="Times New Roman"/>
          <w:b/>
          <w:sz w:val="28"/>
        </w:rPr>
      </w:pPr>
    </w:p>
    <w:p w14:paraId="3D7D068A" w14:textId="77777777" w:rsidR="00F5371F" w:rsidRPr="00F5371F" w:rsidRDefault="00F5371F" w:rsidP="0062765D">
      <w:pPr>
        <w:pStyle w:val="Heading1"/>
        <w:numPr>
          <w:ilvl w:val="0"/>
          <w:numId w:val="0"/>
        </w:numPr>
        <w:pBdr>
          <w:bottom w:val="none" w:sz="0" w:space="0" w:color="auto"/>
        </w:pBdr>
        <w:jc w:val="center"/>
        <w:rPr>
          <w:sz w:val="28"/>
          <w:szCs w:val="28"/>
        </w:rPr>
      </w:pPr>
      <w:bookmarkStart w:id="129" w:name="_Toc373151672"/>
      <w:bookmarkStart w:id="130" w:name="_Toc448924855"/>
      <w:bookmarkEnd w:id="83"/>
      <w:bookmarkEnd w:id="84"/>
      <w:bookmarkEnd w:id="85"/>
      <w:r w:rsidRPr="00F5371F">
        <w:rPr>
          <w:sz w:val="28"/>
          <w:szCs w:val="28"/>
        </w:rPr>
        <w:t>GLOSSARY</w:t>
      </w:r>
      <w:bookmarkEnd w:id="129"/>
      <w:bookmarkEnd w:id="130"/>
    </w:p>
    <w:tbl>
      <w:tblPr>
        <w:tblW w:w="9209" w:type="dxa"/>
        <w:tblLayout w:type="fixed"/>
        <w:tblCellMar>
          <w:top w:w="57" w:type="dxa"/>
          <w:bottom w:w="57" w:type="dxa"/>
        </w:tblCellMar>
        <w:tblLook w:val="00A0" w:firstRow="1" w:lastRow="0" w:firstColumn="1" w:lastColumn="0" w:noHBand="0" w:noVBand="0"/>
      </w:tblPr>
      <w:tblGrid>
        <w:gridCol w:w="2830"/>
        <w:gridCol w:w="6379"/>
      </w:tblGrid>
      <w:tr w:rsidR="00F5371F" w:rsidRPr="00F5371F" w14:paraId="43D7267F" w14:textId="77777777" w:rsidTr="00F5371F">
        <w:trPr>
          <w:cantSplit/>
        </w:trPr>
        <w:tc>
          <w:tcPr>
            <w:tcW w:w="2830" w:type="dxa"/>
          </w:tcPr>
          <w:p w14:paraId="0070A830" w14:textId="77777777" w:rsidR="00F5371F" w:rsidRPr="00F5371F" w:rsidRDefault="00F5371F" w:rsidP="00F5371F">
            <w:pPr>
              <w:pStyle w:val="TableText"/>
              <w:spacing w:before="120" w:after="120" w:line="240" w:lineRule="auto"/>
              <w:ind w:left="0" w:firstLine="0"/>
              <w:rPr>
                <w:b/>
              </w:rPr>
            </w:pPr>
            <w:r w:rsidRPr="00F5371F">
              <w:rPr>
                <w:b/>
              </w:rPr>
              <w:t>Advisory Committee on Assisted Reproductive Technology (ACART)</w:t>
            </w:r>
          </w:p>
        </w:tc>
        <w:tc>
          <w:tcPr>
            <w:tcW w:w="6379" w:type="dxa"/>
          </w:tcPr>
          <w:p w14:paraId="7CF0FAEC" w14:textId="77777777" w:rsidR="00F5371F" w:rsidRPr="00F5371F" w:rsidRDefault="00F5371F" w:rsidP="00F5371F">
            <w:pPr>
              <w:pStyle w:val="TableText"/>
              <w:spacing w:before="120" w:after="120" w:line="240" w:lineRule="auto"/>
              <w:ind w:left="34" w:firstLine="0"/>
            </w:pPr>
            <w:r w:rsidRPr="00F5371F">
              <w:t>The advisory committee established under New Zealand’s Human Assisted Reproductive Technology Act 2004.</w:t>
            </w:r>
          </w:p>
        </w:tc>
      </w:tr>
      <w:tr w:rsidR="00F5371F" w:rsidRPr="00F5371F" w14:paraId="4E3B67B9" w14:textId="77777777" w:rsidTr="00F5371F">
        <w:trPr>
          <w:cantSplit/>
        </w:trPr>
        <w:tc>
          <w:tcPr>
            <w:tcW w:w="2830" w:type="dxa"/>
          </w:tcPr>
          <w:p w14:paraId="2FECB7C5" w14:textId="77777777" w:rsidR="00F5371F" w:rsidRPr="00F5371F" w:rsidRDefault="00F5371F" w:rsidP="00F5371F">
            <w:pPr>
              <w:pStyle w:val="TableText"/>
              <w:spacing w:before="120" w:after="120" w:line="240" w:lineRule="auto"/>
              <w:ind w:left="0" w:firstLine="0"/>
              <w:rPr>
                <w:b/>
              </w:rPr>
            </w:pPr>
            <w:r w:rsidRPr="00F5371F">
              <w:rPr>
                <w:b/>
              </w:rPr>
              <w:t>Assisted reproductive procedure</w:t>
            </w:r>
          </w:p>
        </w:tc>
        <w:tc>
          <w:tcPr>
            <w:tcW w:w="6379" w:type="dxa"/>
          </w:tcPr>
          <w:p w14:paraId="2752CE0B" w14:textId="77777777" w:rsidR="00F5371F" w:rsidRPr="00F5371F" w:rsidRDefault="00F5371F" w:rsidP="00F5371F">
            <w:pPr>
              <w:pStyle w:val="TableText"/>
              <w:spacing w:before="120" w:after="120" w:line="240" w:lineRule="auto"/>
              <w:ind w:left="34" w:firstLine="0"/>
            </w:pPr>
            <w:r w:rsidRPr="00F5371F">
              <w:t>The Human Assisted Reproductive Technology Act 2004 defines an assisted reproductive procedure as a procedure performed for the purpose of assisting human reproduction that involves:</w:t>
            </w:r>
          </w:p>
          <w:p w14:paraId="2EB74ECB" w14:textId="77777777" w:rsidR="00F5371F" w:rsidRPr="00F5371F" w:rsidRDefault="00F5371F" w:rsidP="00F5371F">
            <w:pPr>
              <w:pStyle w:val="TableBullet"/>
              <w:tabs>
                <w:tab w:val="clear" w:pos="284"/>
                <w:tab w:val="num" w:pos="601"/>
              </w:tabs>
              <w:spacing w:before="120" w:after="120" w:line="240" w:lineRule="auto"/>
              <w:ind w:left="459" w:hanging="283"/>
            </w:pPr>
            <w:r w:rsidRPr="00F5371F">
              <w:t>the creation of an in-vitro human embryo, or</w:t>
            </w:r>
          </w:p>
          <w:p w14:paraId="49569092" w14:textId="77777777" w:rsidR="00F5371F" w:rsidRPr="00F5371F" w:rsidRDefault="00F5371F" w:rsidP="00F5371F">
            <w:pPr>
              <w:pStyle w:val="TableBullet"/>
              <w:tabs>
                <w:tab w:val="clear" w:pos="284"/>
                <w:tab w:val="num" w:pos="601"/>
              </w:tabs>
              <w:spacing w:before="120" w:after="120" w:line="240" w:lineRule="auto"/>
              <w:ind w:left="459" w:hanging="283"/>
            </w:pPr>
            <w:r w:rsidRPr="00F5371F">
              <w:t xml:space="preserve">the storage, manipulation or use of an in-vitro human </w:t>
            </w:r>
            <w:r w:rsidRPr="00F5371F">
              <w:rPr>
                <w:bCs/>
              </w:rPr>
              <w:t>gamete</w:t>
            </w:r>
            <w:r w:rsidRPr="00F5371F">
              <w:t xml:space="preserve"> or an in-vitro human embryo, or</w:t>
            </w:r>
          </w:p>
          <w:p w14:paraId="18F50E2D" w14:textId="77777777" w:rsidR="00F5371F" w:rsidRPr="00F5371F" w:rsidRDefault="00F5371F" w:rsidP="00F5371F">
            <w:pPr>
              <w:pStyle w:val="TableBullet"/>
              <w:tabs>
                <w:tab w:val="clear" w:pos="284"/>
                <w:tab w:val="num" w:pos="601"/>
              </w:tabs>
              <w:spacing w:before="120" w:after="120" w:line="240" w:lineRule="auto"/>
              <w:ind w:left="459" w:hanging="283"/>
            </w:pPr>
            <w:r w:rsidRPr="00F5371F">
              <w:t>the use of cells derived from an in-vitro human embryo, or</w:t>
            </w:r>
          </w:p>
          <w:p w14:paraId="0C2DA5B9" w14:textId="77777777" w:rsidR="00F5371F" w:rsidRPr="00F5371F" w:rsidRDefault="00F5371F" w:rsidP="00F5371F">
            <w:pPr>
              <w:pStyle w:val="TableBullet"/>
              <w:tabs>
                <w:tab w:val="clear" w:pos="284"/>
                <w:tab w:val="num" w:pos="601"/>
              </w:tabs>
              <w:spacing w:before="120" w:after="120" w:line="240" w:lineRule="auto"/>
              <w:ind w:left="459" w:hanging="283"/>
            </w:pPr>
            <w:r w:rsidRPr="00F5371F">
              <w:t>the implantation into a human being of human gametes or human embryos.</w:t>
            </w:r>
          </w:p>
        </w:tc>
      </w:tr>
      <w:tr w:rsidR="00F5371F" w:rsidRPr="00F5371F" w14:paraId="63B5C330" w14:textId="77777777" w:rsidTr="00F5371F">
        <w:trPr>
          <w:cantSplit/>
        </w:trPr>
        <w:tc>
          <w:tcPr>
            <w:tcW w:w="2830" w:type="dxa"/>
          </w:tcPr>
          <w:p w14:paraId="580702EA" w14:textId="77777777" w:rsidR="00F5371F" w:rsidRPr="00F5371F" w:rsidRDefault="00F5371F" w:rsidP="00F5371F">
            <w:pPr>
              <w:pStyle w:val="TableText"/>
              <w:spacing w:before="120" w:after="120" w:line="240" w:lineRule="auto"/>
              <w:ind w:left="0" w:firstLine="0"/>
              <w:rPr>
                <w:b/>
              </w:rPr>
            </w:pPr>
            <w:r w:rsidRPr="00F5371F">
              <w:rPr>
                <w:b/>
              </w:rPr>
              <w:t>Cryopreservation</w:t>
            </w:r>
          </w:p>
        </w:tc>
        <w:tc>
          <w:tcPr>
            <w:tcW w:w="6379" w:type="dxa"/>
          </w:tcPr>
          <w:p w14:paraId="2007BBA1" w14:textId="77777777" w:rsidR="00F5371F" w:rsidRPr="00F5371F" w:rsidRDefault="00F5371F" w:rsidP="00F5371F">
            <w:pPr>
              <w:pStyle w:val="TableText"/>
              <w:spacing w:before="120" w:after="120" w:line="240" w:lineRule="auto"/>
              <w:ind w:left="34" w:firstLine="0"/>
            </w:pPr>
            <w:r w:rsidRPr="00F5371F">
              <w:t>The freezing and storage of tissues and cells at extremely low temperatures.</w:t>
            </w:r>
          </w:p>
        </w:tc>
      </w:tr>
      <w:tr w:rsidR="00B1642F" w:rsidRPr="00F5371F" w14:paraId="7F772B0B" w14:textId="77777777" w:rsidTr="00F5371F">
        <w:trPr>
          <w:cantSplit/>
        </w:trPr>
        <w:tc>
          <w:tcPr>
            <w:tcW w:w="2830" w:type="dxa"/>
          </w:tcPr>
          <w:p w14:paraId="42978A71" w14:textId="19BB2E7F" w:rsidR="00B1642F" w:rsidRPr="00F5371F" w:rsidRDefault="00B1642F" w:rsidP="00F5371F">
            <w:pPr>
              <w:pStyle w:val="TableText"/>
              <w:spacing w:before="120" w:after="120" w:line="240" w:lineRule="auto"/>
              <w:ind w:left="0" w:firstLine="0"/>
              <w:rPr>
                <w:b/>
              </w:rPr>
            </w:pPr>
            <w:r>
              <w:rPr>
                <w:b/>
              </w:rPr>
              <w:t>Epigenetic</w:t>
            </w:r>
          </w:p>
        </w:tc>
        <w:tc>
          <w:tcPr>
            <w:tcW w:w="6379" w:type="dxa"/>
          </w:tcPr>
          <w:p w14:paraId="4AA6E39F" w14:textId="3CF38E63" w:rsidR="00B1642F" w:rsidRPr="00F5371F" w:rsidRDefault="00B1642F" w:rsidP="00F5371F">
            <w:pPr>
              <w:pStyle w:val="TableText"/>
              <w:spacing w:before="120" w:after="120" w:line="240" w:lineRule="auto"/>
              <w:ind w:left="34" w:firstLine="0"/>
            </w:pPr>
            <w:r>
              <w:t>The inheritable changes in the pattern of gene expression caused by factors other than changes in the DNA sequence.</w:t>
            </w:r>
          </w:p>
        </w:tc>
      </w:tr>
      <w:tr w:rsidR="00F5371F" w:rsidRPr="00F5371F" w14:paraId="1884F309" w14:textId="77777777" w:rsidTr="00F5371F">
        <w:trPr>
          <w:cantSplit/>
        </w:trPr>
        <w:tc>
          <w:tcPr>
            <w:tcW w:w="2830" w:type="dxa"/>
          </w:tcPr>
          <w:p w14:paraId="4F0DEF04" w14:textId="77777777" w:rsidR="00F5371F" w:rsidRPr="00F5371F" w:rsidRDefault="00F5371F" w:rsidP="00F5371F">
            <w:pPr>
              <w:pStyle w:val="TableText"/>
              <w:spacing w:before="120" w:after="120" w:line="240" w:lineRule="auto"/>
              <w:ind w:left="0" w:firstLine="0"/>
              <w:rPr>
                <w:b/>
              </w:rPr>
            </w:pPr>
            <w:r w:rsidRPr="00F5371F">
              <w:rPr>
                <w:b/>
              </w:rPr>
              <w:t>Established procedure</w:t>
            </w:r>
          </w:p>
        </w:tc>
        <w:tc>
          <w:tcPr>
            <w:tcW w:w="6379" w:type="dxa"/>
          </w:tcPr>
          <w:p w14:paraId="6497397A" w14:textId="77777777" w:rsidR="00F5371F" w:rsidRPr="00F5371F" w:rsidRDefault="00F5371F" w:rsidP="00F5371F">
            <w:pPr>
              <w:pStyle w:val="TableText"/>
              <w:spacing w:before="120" w:after="120" w:line="240" w:lineRule="auto"/>
              <w:ind w:left="34" w:firstLine="0"/>
            </w:pPr>
            <w:r w:rsidRPr="00F5371F">
              <w:t>A procedure that is declared established under section 6 of the Human Assisted Reproductive Technology Act 2004 and therefore does not require approval from ECART.</w:t>
            </w:r>
          </w:p>
        </w:tc>
      </w:tr>
      <w:tr w:rsidR="00F5371F" w:rsidRPr="00F5371F" w14:paraId="268D02D5" w14:textId="77777777" w:rsidTr="00F5371F">
        <w:trPr>
          <w:cantSplit/>
        </w:trPr>
        <w:tc>
          <w:tcPr>
            <w:tcW w:w="2830" w:type="dxa"/>
          </w:tcPr>
          <w:p w14:paraId="3F6C6175" w14:textId="2846E685" w:rsidR="00F5371F" w:rsidRPr="00F5371F" w:rsidRDefault="00F5371F" w:rsidP="00F5371F">
            <w:pPr>
              <w:pStyle w:val="TableText"/>
              <w:spacing w:before="120" w:after="120" w:line="240" w:lineRule="auto"/>
              <w:ind w:left="0" w:firstLine="0"/>
              <w:rPr>
                <w:b/>
              </w:rPr>
            </w:pPr>
            <w:r w:rsidRPr="00F5371F">
              <w:rPr>
                <w:b/>
              </w:rPr>
              <w:t>Ethics Committee on Assisted Reproductive Technology (ECART)</w:t>
            </w:r>
          </w:p>
        </w:tc>
        <w:tc>
          <w:tcPr>
            <w:tcW w:w="6379" w:type="dxa"/>
          </w:tcPr>
          <w:p w14:paraId="3BE3A064" w14:textId="77777777" w:rsidR="00F5371F" w:rsidRPr="00F5371F" w:rsidRDefault="00F5371F" w:rsidP="00F5371F">
            <w:pPr>
              <w:pStyle w:val="TableText"/>
              <w:spacing w:before="120" w:after="120" w:line="240" w:lineRule="auto"/>
              <w:ind w:left="34" w:firstLine="0"/>
            </w:pPr>
            <w:r w:rsidRPr="00F5371F">
              <w:t>The ethics committee established under New Zealand’s Human Assisted Reproductive Technology Act 2004.</w:t>
            </w:r>
          </w:p>
        </w:tc>
      </w:tr>
      <w:tr w:rsidR="00F5371F" w:rsidRPr="00F5371F" w14:paraId="4E1194B5" w14:textId="77777777" w:rsidTr="00F5371F">
        <w:trPr>
          <w:cantSplit/>
        </w:trPr>
        <w:tc>
          <w:tcPr>
            <w:tcW w:w="2830" w:type="dxa"/>
          </w:tcPr>
          <w:p w14:paraId="0AB26B71" w14:textId="77777777" w:rsidR="00F5371F" w:rsidRPr="00F5371F" w:rsidRDefault="00F5371F" w:rsidP="00F5371F">
            <w:pPr>
              <w:pStyle w:val="TableText"/>
              <w:spacing w:before="120" w:after="120" w:line="240" w:lineRule="auto"/>
              <w:ind w:left="0" w:firstLine="0"/>
              <w:rPr>
                <w:b/>
              </w:rPr>
            </w:pPr>
            <w:r w:rsidRPr="00F5371F">
              <w:rPr>
                <w:b/>
              </w:rPr>
              <w:t>Fertility Services Standard</w:t>
            </w:r>
          </w:p>
        </w:tc>
        <w:tc>
          <w:tcPr>
            <w:tcW w:w="6379" w:type="dxa"/>
          </w:tcPr>
          <w:p w14:paraId="79D07B28" w14:textId="77777777" w:rsidR="00F5371F" w:rsidRPr="00F5371F" w:rsidRDefault="00F5371F" w:rsidP="00F5371F">
            <w:pPr>
              <w:pStyle w:val="TableText"/>
              <w:spacing w:before="120" w:after="120" w:line="240" w:lineRule="auto"/>
              <w:ind w:left="34" w:firstLine="0"/>
            </w:pPr>
            <w:r w:rsidRPr="00F5371F">
              <w:t xml:space="preserve">A standard issued under the Health and Disability Services (Safety) Act 2001 that sets out the safety and quality measures that all fertility services provided by New Zealand fertility clinics must meet. </w:t>
            </w:r>
          </w:p>
        </w:tc>
      </w:tr>
      <w:tr w:rsidR="00F5371F" w:rsidRPr="00F5371F" w14:paraId="4EEA4670" w14:textId="77777777" w:rsidTr="00F5371F">
        <w:trPr>
          <w:cantSplit/>
        </w:trPr>
        <w:tc>
          <w:tcPr>
            <w:tcW w:w="2830" w:type="dxa"/>
          </w:tcPr>
          <w:p w14:paraId="1382C23E" w14:textId="77777777" w:rsidR="00F5371F" w:rsidRPr="00F5371F" w:rsidRDefault="00F5371F" w:rsidP="00F5371F">
            <w:pPr>
              <w:pStyle w:val="TableText"/>
              <w:spacing w:before="120" w:after="120" w:line="240" w:lineRule="auto"/>
              <w:ind w:left="0" w:firstLine="0"/>
              <w:rPr>
                <w:b/>
              </w:rPr>
            </w:pPr>
            <w:r w:rsidRPr="00F5371F">
              <w:rPr>
                <w:b/>
              </w:rPr>
              <w:t>Gamete</w:t>
            </w:r>
          </w:p>
        </w:tc>
        <w:tc>
          <w:tcPr>
            <w:tcW w:w="6379" w:type="dxa"/>
          </w:tcPr>
          <w:p w14:paraId="1A6279E0" w14:textId="77777777" w:rsidR="00F5371F" w:rsidRPr="00F5371F" w:rsidRDefault="00F5371F" w:rsidP="00F5371F">
            <w:pPr>
              <w:pStyle w:val="TableText"/>
              <w:spacing w:before="120" w:after="120" w:line="240" w:lineRule="auto"/>
              <w:ind w:left="34" w:firstLine="0"/>
            </w:pPr>
            <w:r w:rsidRPr="00F5371F">
              <w:t>An egg or sperm, whether mature or not, or any other cell (whether naturally occurring or artificially formed or modified) that (i) contains only one copy of all or most chromosomes and (ii) is capable of being used for reproductive purposes.</w:t>
            </w:r>
          </w:p>
        </w:tc>
      </w:tr>
      <w:tr w:rsidR="00F5371F" w:rsidRPr="00F5371F" w14:paraId="6EB54EEC" w14:textId="77777777" w:rsidTr="00F5371F">
        <w:trPr>
          <w:cantSplit/>
        </w:trPr>
        <w:tc>
          <w:tcPr>
            <w:tcW w:w="2830" w:type="dxa"/>
          </w:tcPr>
          <w:p w14:paraId="0C9D1C25" w14:textId="77777777" w:rsidR="00F5371F" w:rsidRPr="00F5371F" w:rsidRDefault="00F5371F" w:rsidP="00F5371F">
            <w:pPr>
              <w:pStyle w:val="TableText"/>
              <w:spacing w:before="120" w:after="120" w:line="240" w:lineRule="auto"/>
              <w:ind w:left="0" w:firstLine="0"/>
              <w:rPr>
                <w:b/>
              </w:rPr>
            </w:pPr>
            <w:r w:rsidRPr="00F5371F">
              <w:rPr>
                <w:b/>
              </w:rPr>
              <w:t>Gonadotoxic</w:t>
            </w:r>
          </w:p>
        </w:tc>
        <w:tc>
          <w:tcPr>
            <w:tcW w:w="6379" w:type="dxa"/>
          </w:tcPr>
          <w:p w14:paraId="024D68AC" w14:textId="77777777" w:rsidR="00F5371F" w:rsidRPr="00F5371F" w:rsidRDefault="00F5371F" w:rsidP="00F5371F">
            <w:pPr>
              <w:pStyle w:val="TableText"/>
              <w:spacing w:before="120" w:after="120" w:line="240" w:lineRule="auto"/>
              <w:ind w:left="34" w:firstLine="0"/>
            </w:pPr>
            <w:r w:rsidRPr="00F5371F">
              <w:t>Having a harmful effect on the gamete</w:t>
            </w:r>
            <w:r w:rsidR="00EA02FD">
              <w:t>-</w:t>
            </w:r>
            <w:r w:rsidRPr="00F5371F">
              <w:t>producing organs ie. the ovary in the female or the testis in the male.</w:t>
            </w:r>
          </w:p>
        </w:tc>
      </w:tr>
      <w:tr w:rsidR="00F5371F" w:rsidRPr="00F5371F" w14:paraId="3F0660C8" w14:textId="77777777" w:rsidTr="00F5371F">
        <w:trPr>
          <w:cantSplit/>
        </w:trPr>
        <w:tc>
          <w:tcPr>
            <w:tcW w:w="2830" w:type="dxa"/>
          </w:tcPr>
          <w:p w14:paraId="3CA195AB" w14:textId="77777777" w:rsidR="00F5371F" w:rsidRPr="00F5371F" w:rsidRDefault="00F5371F" w:rsidP="00F5371F">
            <w:pPr>
              <w:pStyle w:val="TableText"/>
              <w:spacing w:before="120" w:after="120" w:line="240" w:lineRule="auto"/>
              <w:ind w:left="0" w:firstLine="0"/>
              <w:rPr>
                <w:b/>
              </w:rPr>
            </w:pPr>
            <w:r w:rsidRPr="00F5371F">
              <w:rPr>
                <w:b/>
              </w:rPr>
              <w:t>Human Assisted Reproductive Technology Act 2004 (HART Act 2004)</w:t>
            </w:r>
          </w:p>
        </w:tc>
        <w:tc>
          <w:tcPr>
            <w:tcW w:w="6379" w:type="dxa"/>
          </w:tcPr>
          <w:p w14:paraId="1DF79B1D" w14:textId="77777777" w:rsidR="00F5371F" w:rsidRPr="00F5371F" w:rsidRDefault="00F5371F" w:rsidP="00F5371F">
            <w:pPr>
              <w:pStyle w:val="TableText"/>
              <w:spacing w:before="120" w:after="120" w:line="240" w:lineRule="auto"/>
              <w:ind w:left="34" w:firstLine="0"/>
            </w:pPr>
            <w:r w:rsidRPr="00F5371F">
              <w:t>An act to secure the benefits of, and regulate, assisted reproductive technology and human reproductive research.</w:t>
            </w:r>
          </w:p>
        </w:tc>
      </w:tr>
      <w:tr w:rsidR="00F5371F" w:rsidRPr="00F5371F" w14:paraId="2DD47A6C" w14:textId="77777777" w:rsidTr="00F5371F">
        <w:trPr>
          <w:cantSplit/>
        </w:trPr>
        <w:tc>
          <w:tcPr>
            <w:tcW w:w="2830" w:type="dxa"/>
          </w:tcPr>
          <w:p w14:paraId="72BBA9CD" w14:textId="77777777" w:rsidR="00F5371F" w:rsidRPr="00F5371F" w:rsidRDefault="00F5371F" w:rsidP="00F5371F">
            <w:pPr>
              <w:pStyle w:val="TableText"/>
              <w:spacing w:before="120" w:after="120" w:line="240" w:lineRule="auto"/>
              <w:ind w:left="0" w:firstLine="0"/>
              <w:rPr>
                <w:b/>
              </w:rPr>
            </w:pPr>
            <w:r w:rsidRPr="00F5371F">
              <w:rPr>
                <w:b/>
              </w:rPr>
              <w:t>Informed consent</w:t>
            </w:r>
          </w:p>
        </w:tc>
        <w:tc>
          <w:tcPr>
            <w:tcW w:w="6379" w:type="dxa"/>
          </w:tcPr>
          <w:p w14:paraId="246E12D0" w14:textId="77777777" w:rsidR="00F5371F" w:rsidRPr="00F5371F" w:rsidRDefault="00F5371F" w:rsidP="00F5371F">
            <w:pPr>
              <w:pStyle w:val="TableText"/>
              <w:spacing w:before="120" w:after="120" w:line="240" w:lineRule="auto"/>
              <w:ind w:left="34" w:firstLine="0"/>
            </w:pPr>
            <w:r w:rsidRPr="00F5371F">
              <w:t>A person’s voluntary agreement, based on adequate knowledge and understanding of relevant information, to participate in research or to undergo a diagnostic, therapeutic or preventive procedure.</w:t>
            </w:r>
          </w:p>
        </w:tc>
      </w:tr>
      <w:tr w:rsidR="00F5371F" w:rsidRPr="00F5371F" w14:paraId="35C9C7D7" w14:textId="77777777" w:rsidTr="00F5371F">
        <w:trPr>
          <w:cantSplit/>
        </w:trPr>
        <w:tc>
          <w:tcPr>
            <w:tcW w:w="2830" w:type="dxa"/>
          </w:tcPr>
          <w:p w14:paraId="4B69584D" w14:textId="77777777" w:rsidR="00F5371F" w:rsidRPr="00F5371F" w:rsidRDefault="00F5371F" w:rsidP="00F5371F">
            <w:pPr>
              <w:pStyle w:val="TableText"/>
              <w:spacing w:before="120" w:after="120" w:line="240" w:lineRule="auto"/>
              <w:ind w:left="0" w:firstLine="0"/>
              <w:rPr>
                <w:b/>
              </w:rPr>
            </w:pPr>
            <w:r w:rsidRPr="00F5371F">
              <w:rPr>
                <w:b/>
              </w:rPr>
              <w:t>In-vitro fertilisation (IVF)</w:t>
            </w:r>
          </w:p>
        </w:tc>
        <w:tc>
          <w:tcPr>
            <w:tcW w:w="6379" w:type="dxa"/>
          </w:tcPr>
          <w:p w14:paraId="236D5E5C" w14:textId="77777777" w:rsidR="00F5371F" w:rsidRPr="00F5371F" w:rsidRDefault="00F5371F" w:rsidP="00F5371F">
            <w:pPr>
              <w:pStyle w:val="TableText"/>
              <w:spacing w:before="120" w:after="120" w:line="240" w:lineRule="auto"/>
              <w:ind w:left="34" w:firstLine="0"/>
            </w:pPr>
            <w:r w:rsidRPr="00F5371F">
              <w:t>The uniting of egg and sperm outside the body (in the laboratory).</w:t>
            </w:r>
          </w:p>
        </w:tc>
      </w:tr>
      <w:tr w:rsidR="00F5371F" w:rsidRPr="00F5371F" w14:paraId="4FE98E0E" w14:textId="77777777" w:rsidTr="00F5371F">
        <w:trPr>
          <w:cantSplit/>
        </w:trPr>
        <w:tc>
          <w:tcPr>
            <w:tcW w:w="2830" w:type="dxa"/>
          </w:tcPr>
          <w:p w14:paraId="19044379" w14:textId="77777777" w:rsidR="00F5371F" w:rsidRPr="00F5371F" w:rsidRDefault="00F5371F" w:rsidP="00F5371F">
            <w:pPr>
              <w:pStyle w:val="TableText"/>
              <w:spacing w:before="120" w:after="120" w:line="240" w:lineRule="auto"/>
              <w:ind w:left="0" w:firstLine="0"/>
              <w:rPr>
                <w:b/>
              </w:rPr>
            </w:pPr>
            <w:r w:rsidRPr="00F5371F">
              <w:rPr>
                <w:b/>
              </w:rPr>
              <w:t>Kaitiakitanga</w:t>
            </w:r>
          </w:p>
        </w:tc>
        <w:tc>
          <w:tcPr>
            <w:tcW w:w="6379" w:type="dxa"/>
          </w:tcPr>
          <w:p w14:paraId="539D2D8E" w14:textId="77777777" w:rsidR="00F5371F" w:rsidRPr="00F5371F" w:rsidRDefault="00F5371F" w:rsidP="00F5371F">
            <w:pPr>
              <w:pStyle w:val="TableText"/>
              <w:spacing w:before="120" w:after="120" w:line="240" w:lineRule="auto"/>
              <w:ind w:left="34" w:firstLine="0"/>
            </w:pPr>
            <w:r w:rsidRPr="00F5371F">
              <w:t>Guardianship.</w:t>
            </w:r>
          </w:p>
        </w:tc>
      </w:tr>
      <w:tr w:rsidR="00F5371F" w:rsidRPr="00F5371F" w14:paraId="3152DCDB" w14:textId="77777777" w:rsidTr="00F5371F">
        <w:trPr>
          <w:cantSplit/>
        </w:trPr>
        <w:tc>
          <w:tcPr>
            <w:tcW w:w="2830" w:type="dxa"/>
          </w:tcPr>
          <w:p w14:paraId="4DFB9763" w14:textId="77777777" w:rsidR="00F5371F" w:rsidRPr="00F5371F" w:rsidRDefault="00F5371F" w:rsidP="00F5371F">
            <w:pPr>
              <w:pStyle w:val="TableText"/>
              <w:spacing w:before="120" w:after="120" w:line="240" w:lineRule="auto"/>
              <w:ind w:left="0" w:firstLine="0"/>
              <w:rPr>
                <w:b/>
              </w:rPr>
            </w:pPr>
            <w:r w:rsidRPr="00F5371F">
              <w:rPr>
                <w:b/>
              </w:rPr>
              <w:t>Mana</w:t>
            </w:r>
          </w:p>
        </w:tc>
        <w:tc>
          <w:tcPr>
            <w:tcW w:w="6379" w:type="dxa"/>
          </w:tcPr>
          <w:p w14:paraId="47EB84CF" w14:textId="77777777" w:rsidR="00F5371F" w:rsidRPr="00F5371F" w:rsidRDefault="00F5371F" w:rsidP="00F5371F">
            <w:pPr>
              <w:pStyle w:val="TableText"/>
              <w:spacing w:before="120" w:after="120" w:line="240" w:lineRule="auto"/>
              <w:ind w:left="34" w:firstLine="0"/>
            </w:pPr>
            <w:r w:rsidRPr="00F5371F">
              <w:t>A concept that implies authority, influence and prestige, as well as the recognition of these qualities.</w:t>
            </w:r>
          </w:p>
        </w:tc>
      </w:tr>
      <w:tr w:rsidR="00F5371F" w:rsidRPr="00F5371F" w14:paraId="1AF6355C" w14:textId="77777777" w:rsidTr="00F5371F">
        <w:trPr>
          <w:cantSplit/>
        </w:trPr>
        <w:tc>
          <w:tcPr>
            <w:tcW w:w="2830" w:type="dxa"/>
          </w:tcPr>
          <w:p w14:paraId="52EF875D" w14:textId="77777777" w:rsidR="00F5371F" w:rsidRPr="00F5371F" w:rsidRDefault="00F5371F" w:rsidP="00F5371F">
            <w:pPr>
              <w:pStyle w:val="TableText"/>
              <w:spacing w:before="120" w:after="120" w:line="240" w:lineRule="auto"/>
              <w:ind w:left="0" w:firstLine="0"/>
              <w:rPr>
                <w:b/>
              </w:rPr>
            </w:pPr>
            <w:r w:rsidRPr="00F5371F">
              <w:rPr>
                <w:b/>
              </w:rPr>
              <w:t>Oocyte</w:t>
            </w:r>
          </w:p>
        </w:tc>
        <w:tc>
          <w:tcPr>
            <w:tcW w:w="6379" w:type="dxa"/>
          </w:tcPr>
          <w:p w14:paraId="4A28D167" w14:textId="77777777" w:rsidR="00F5371F" w:rsidRPr="00F5371F" w:rsidRDefault="00F5371F" w:rsidP="00F5371F">
            <w:pPr>
              <w:pStyle w:val="TableText"/>
              <w:spacing w:before="120" w:after="120" w:line="240" w:lineRule="auto"/>
              <w:ind w:left="34" w:firstLine="0"/>
            </w:pPr>
            <w:r w:rsidRPr="00F5371F">
              <w:t>An egg produced by the ovary.</w:t>
            </w:r>
          </w:p>
        </w:tc>
      </w:tr>
      <w:tr w:rsidR="00F5371F" w:rsidRPr="00F5371F" w14:paraId="60321887" w14:textId="77777777" w:rsidTr="00F5371F">
        <w:trPr>
          <w:cantSplit/>
        </w:trPr>
        <w:tc>
          <w:tcPr>
            <w:tcW w:w="2830" w:type="dxa"/>
          </w:tcPr>
          <w:p w14:paraId="7269D533" w14:textId="77777777" w:rsidR="00F5371F" w:rsidRPr="00F5371F" w:rsidRDefault="00F5371F" w:rsidP="00F5371F">
            <w:pPr>
              <w:pStyle w:val="TableText"/>
              <w:spacing w:before="120" w:after="120" w:line="240" w:lineRule="auto"/>
              <w:ind w:left="0" w:firstLine="0"/>
              <w:rPr>
                <w:b/>
              </w:rPr>
            </w:pPr>
            <w:r w:rsidRPr="00F5371F">
              <w:rPr>
                <w:b/>
              </w:rPr>
              <w:t>Ovarian function</w:t>
            </w:r>
          </w:p>
        </w:tc>
        <w:tc>
          <w:tcPr>
            <w:tcW w:w="6379" w:type="dxa"/>
          </w:tcPr>
          <w:p w14:paraId="6124EA01" w14:textId="77777777" w:rsidR="00F5371F" w:rsidRPr="00F5371F" w:rsidRDefault="00F5371F" w:rsidP="00F5371F">
            <w:pPr>
              <w:pStyle w:val="TableText"/>
              <w:spacing w:before="120" w:after="120" w:line="240" w:lineRule="auto"/>
              <w:ind w:left="34" w:firstLine="0"/>
            </w:pPr>
            <w:r w:rsidRPr="00F5371F">
              <w:t>The ability of the ovary to produce reproductive hormones and potentially release eggs.</w:t>
            </w:r>
          </w:p>
        </w:tc>
      </w:tr>
      <w:tr w:rsidR="00F5371F" w:rsidRPr="00F5371F" w14:paraId="6091431D" w14:textId="77777777" w:rsidTr="00F5371F">
        <w:trPr>
          <w:cantSplit/>
        </w:trPr>
        <w:tc>
          <w:tcPr>
            <w:tcW w:w="2830" w:type="dxa"/>
          </w:tcPr>
          <w:p w14:paraId="7CE3F005" w14:textId="77777777" w:rsidR="00F5371F" w:rsidRPr="00F5371F" w:rsidRDefault="00F5371F" w:rsidP="00F5371F">
            <w:pPr>
              <w:pStyle w:val="TableText"/>
              <w:spacing w:before="120" w:after="120" w:line="240" w:lineRule="auto"/>
              <w:ind w:left="0" w:firstLine="0"/>
              <w:rPr>
                <w:b/>
              </w:rPr>
            </w:pPr>
            <w:r w:rsidRPr="00F5371F">
              <w:rPr>
                <w:b/>
              </w:rPr>
              <w:t>Ovary</w:t>
            </w:r>
          </w:p>
        </w:tc>
        <w:tc>
          <w:tcPr>
            <w:tcW w:w="6379" w:type="dxa"/>
          </w:tcPr>
          <w:p w14:paraId="4F7BEF1E" w14:textId="77777777" w:rsidR="00F5371F" w:rsidRPr="00F5371F" w:rsidRDefault="00F5371F" w:rsidP="00F5371F">
            <w:pPr>
              <w:pStyle w:val="TableText"/>
              <w:spacing w:before="120" w:after="120" w:line="240" w:lineRule="auto"/>
              <w:ind w:left="34" w:firstLine="0"/>
            </w:pPr>
            <w:r w:rsidRPr="00F5371F">
              <w:t>The egg-producing reproductive organ found in females.</w:t>
            </w:r>
          </w:p>
        </w:tc>
      </w:tr>
      <w:tr w:rsidR="00F5371F" w:rsidRPr="00F5371F" w14:paraId="10F77D8F" w14:textId="77777777" w:rsidTr="00F5371F">
        <w:trPr>
          <w:cantSplit/>
        </w:trPr>
        <w:tc>
          <w:tcPr>
            <w:tcW w:w="2830" w:type="dxa"/>
          </w:tcPr>
          <w:p w14:paraId="3FC89AFC" w14:textId="77777777" w:rsidR="00F5371F" w:rsidRPr="00F5371F" w:rsidRDefault="00F5371F" w:rsidP="00F5371F">
            <w:pPr>
              <w:pStyle w:val="TableText"/>
              <w:spacing w:before="120" w:after="120" w:line="240" w:lineRule="auto"/>
              <w:ind w:left="0" w:firstLine="0"/>
              <w:rPr>
                <w:b/>
              </w:rPr>
            </w:pPr>
            <w:r w:rsidRPr="00F5371F">
              <w:rPr>
                <w:b/>
              </w:rPr>
              <w:t>Whakapapa</w:t>
            </w:r>
          </w:p>
        </w:tc>
        <w:tc>
          <w:tcPr>
            <w:tcW w:w="6379" w:type="dxa"/>
          </w:tcPr>
          <w:p w14:paraId="0DEE7B29" w14:textId="77777777" w:rsidR="00F5371F" w:rsidRPr="00F5371F" w:rsidRDefault="00F5371F" w:rsidP="00F5371F">
            <w:pPr>
              <w:pStyle w:val="TableText"/>
              <w:spacing w:before="120" w:after="120" w:line="240" w:lineRule="auto"/>
              <w:ind w:left="34" w:firstLine="0"/>
              <w:rPr>
                <w:lang w:val="en"/>
              </w:rPr>
            </w:pPr>
            <w:r w:rsidRPr="00F5371F">
              <w:rPr>
                <w:lang w:val="en"/>
              </w:rPr>
              <w:t>The genealogical descent of all living things from the gods to the present time.</w:t>
            </w:r>
          </w:p>
        </w:tc>
      </w:tr>
      <w:tr w:rsidR="00F5371F" w:rsidRPr="00C845EF" w14:paraId="64050DE4" w14:textId="77777777" w:rsidTr="00F5371F">
        <w:trPr>
          <w:cantSplit/>
        </w:trPr>
        <w:tc>
          <w:tcPr>
            <w:tcW w:w="2830" w:type="dxa"/>
          </w:tcPr>
          <w:p w14:paraId="01988A21" w14:textId="77777777" w:rsidR="00F5371F" w:rsidRPr="00F5371F" w:rsidRDefault="00F5371F" w:rsidP="00F5371F">
            <w:pPr>
              <w:pStyle w:val="TableText"/>
              <w:spacing w:before="120" w:after="120" w:line="240" w:lineRule="auto"/>
              <w:ind w:left="0" w:firstLine="0"/>
              <w:rPr>
                <w:b/>
              </w:rPr>
            </w:pPr>
            <w:r w:rsidRPr="00F5371F">
              <w:rPr>
                <w:b/>
              </w:rPr>
              <w:t>Whanaungatanga</w:t>
            </w:r>
          </w:p>
        </w:tc>
        <w:tc>
          <w:tcPr>
            <w:tcW w:w="6379" w:type="dxa"/>
          </w:tcPr>
          <w:p w14:paraId="53F7C9C9" w14:textId="77777777" w:rsidR="00F5371F" w:rsidRPr="00C845EF" w:rsidRDefault="00F5371F" w:rsidP="00F5371F">
            <w:pPr>
              <w:pStyle w:val="TableText"/>
              <w:spacing w:before="120" w:after="120" w:line="240" w:lineRule="auto"/>
              <w:ind w:left="34" w:firstLine="0"/>
              <w:rPr>
                <w:lang w:val="en"/>
              </w:rPr>
            </w:pPr>
            <w:r w:rsidRPr="00F5371F">
              <w:rPr>
                <w:lang w:val="en"/>
              </w:rPr>
              <w:t>The obligation of care and support among relatives.</w:t>
            </w:r>
          </w:p>
        </w:tc>
      </w:tr>
    </w:tbl>
    <w:p w14:paraId="30F2E262" w14:textId="77777777" w:rsidR="00F5371F" w:rsidRPr="003101FF" w:rsidRDefault="00F5371F" w:rsidP="00F5371F"/>
    <w:p w14:paraId="70E39B6C" w14:textId="77777777" w:rsidR="00FA08EE" w:rsidRPr="001044B2" w:rsidRDefault="00FA08EE" w:rsidP="001044B2">
      <w:pPr>
        <w:spacing w:after="240" w:line="276" w:lineRule="auto"/>
        <w:rPr>
          <w:rFonts w:ascii="Arial" w:hAnsi="Arial" w:cs="Arial"/>
        </w:rPr>
      </w:pPr>
    </w:p>
    <w:sectPr w:rsidR="00FA08EE" w:rsidRPr="001044B2" w:rsidSect="00F83EF3">
      <w:pgSz w:w="11906" w:h="16838" w:code="9"/>
      <w:pgMar w:top="1134" w:right="1134" w:bottom="1134" w:left="1418" w:header="561"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BA1A" w14:textId="77777777" w:rsidR="009B75ED" w:rsidRDefault="009B75ED" w:rsidP="002C67EF">
      <w:r>
        <w:separator/>
      </w:r>
    </w:p>
  </w:endnote>
  <w:endnote w:type="continuationSeparator" w:id="0">
    <w:p w14:paraId="520C3CA4" w14:textId="77777777" w:rsidR="009B75ED" w:rsidRDefault="009B75ED" w:rsidP="002C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4AAC" w14:textId="77777777" w:rsidR="009B75ED" w:rsidRDefault="009B75ED" w:rsidP="0031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5A264" w14:textId="77777777" w:rsidR="009B75ED" w:rsidRDefault="009B75ED" w:rsidP="00315F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535256"/>
      <w:docPartObj>
        <w:docPartGallery w:val="Page Numbers (Bottom of Page)"/>
        <w:docPartUnique/>
      </w:docPartObj>
    </w:sdtPr>
    <w:sdtContent>
      <w:sdt>
        <w:sdtPr>
          <w:id w:val="649339203"/>
          <w:docPartObj>
            <w:docPartGallery w:val="Page Numbers (Top of Page)"/>
            <w:docPartUnique/>
          </w:docPartObj>
        </w:sdtPr>
        <w:sdtContent>
          <w:p w14:paraId="45353065" w14:textId="41EE74D8" w:rsidR="009B75ED" w:rsidRPr="0068376C" w:rsidRDefault="009B75ED" w:rsidP="0068376C">
            <w:pPr>
              <w:pStyle w:val="Footer"/>
              <w:jc w:val="center"/>
            </w:pPr>
            <w:r w:rsidRPr="0068376C">
              <w:t xml:space="preserve">Page </w:t>
            </w:r>
            <w:r w:rsidRPr="0068376C">
              <w:rPr>
                <w:bCs/>
                <w:sz w:val="24"/>
                <w:szCs w:val="24"/>
              </w:rPr>
              <w:fldChar w:fldCharType="begin"/>
            </w:r>
            <w:r w:rsidRPr="0068376C">
              <w:rPr>
                <w:bCs/>
              </w:rPr>
              <w:instrText xml:space="preserve"> PAGE </w:instrText>
            </w:r>
            <w:r w:rsidRPr="0068376C">
              <w:rPr>
                <w:bCs/>
                <w:sz w:val="24"/>
                <w:szCs w:val="24"/>
              </w:rPr>
              <w:fldChar w:fldCharType="separate"/>
            </w:r>
            <w:r w:rsidR="00393971">
              <w:rPr>
                <w:bCs/>
                <w:noProof/>
              </w:rPr>
              <w:t>33</w:t>
            </w:r>
            <w:r w:rsidRPr="0068376C">
              <w:rPr>
                <w:bCs/>
                <w:sz w:val="24"/>
                <w:szCs w:val="24"/>
              </w:rPr>
              <w:fldChar w:fldCharType="end"/>
            </w:r>
            <w:r w:rsidRPr="0068376C">
              <w:t xml:space="preserve"> of </w:t>
            </w:r>
            <w:r w:rsidRPr="0068376C">
              <w:rPr>
                <w:bCs/>
                <w:sz w:val="24"/>
                <w:szCs w:val="24"/>
              </w:rPr>
              <w:fldChar w:fldCharType="begin"/>
            </w:r>
            <w:r w:rsidRPr="0068376C">
              <w:rPr>
                <w:bCs/>
              </w:rPr>
              <w:instrText xml:space="preserve"> NUMPAGES  </w:instrText>
            </w:r>
            <w:r w:rsidRPr="0068376C">
              <w:rPr>
                <w:bCs/>
                <w:sz w:val="24"/>
                <w:szCs w:val="24"/>
              </w:rPr>
              <w:fldChar w:fldCharType="separate"/>
            </w:r>
            <w:r w:rsidR="00393971">
              <w:rPr>
                <w:bCs/>
                <w:noProof/>
              </w:rPr>
              <w:t>38</w:t>
            </w:r>
            <w:r w:rsidRPr="0068376C">
              <w:rPr>
                <w:bCs/>
                <w:sz w:val="24"/>
                <w:szCs w:val="24"/>
              </w:rPr>
              <w:fldChar w:fldCharType="end"/>
            </w:r>
          </w:p>
        </w:sdtContent>
      </w:sdt>
    </w:sdtContent>
  </w:sdt>
  <w:p w14:paraId="248E75C0" w14:textId="142DB3F9" w:rsidR="009B75ED" w:rsidRDefault="009B75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9540" w14:textId="77777777" w:rsidR="009B75ED" w:rsidRDefault="009B75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2F16" w14:textId="77777777" w:rsidR="009B75ED" w:rsidRDefault="009B75ED" w:rsidP="0031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D518F" w14:textId="77777777" w:rsidR="009B75ED" w:rsidRDefault="009B75ED" w:rsidP="00315FB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CCE7" w14:textId="77777777" w:rsidR="009B75ED" w:rsidRDefault="009B75ED">
    <w:pPr>
      <w:pStyle w:val="Footer"/>
      <w:jc w:val="right"/>
    </w:pPr>
    <w:r>
      <w:fldChar w:fldCharType="begin"/>
    </w:r>
    <w:r>
      <w:instrText xml:space="preserve"> PAGE   \* MERGEFORMAT </w:instrText>
    </w:r>
    <w:r>
      <w:fldChar w:fldCharType="separate"/>
    </w:r>
    <w:r w:rsidR="00393971">
      <w:rPr>
        <w:noProof/>
      </w:rPr>
      <w:t>38</w:t>
    </w:r>
    <w:r>
      <w:rPr>
        <w:noProof/>
      </w:rPr>
      <w:fldChar w:fldCharType="end"/>
    </w:r>
  </w:p>
  <w:p w14:paraId="018A8C91" w14:textId="77777777" w:rsidR="009B75ED" w:rsidRDefault="009B75E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06DF" w14:textId="77777777" w:rsidR="009B75ED" w:rsidRDefault="009B7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2C10" w14:textId="77777777" w:rsidR="009B75ED" w:rsidRDefault="009B75ED" w:rsidP="002C67EF">
      <w:r>
        <w:separator/>
      </w:r>
    </w:p>
  </w:footnote>
  <w:footnote w:type="continuationSeparator" w:id="0">
    <w:p w14:paraId="1B5806F8" w14:textId="77777777" w:rsidR="009B75ED" w:rsidRDefault="009B75ED" w:rsidP="002C67EF">
      <w:r>
        <w:continuationSeparator/>
      </w:r>
    </w:p>
  </w:footnote>
  <w:footnote w:id="1">
    <w:p w14:paraId="3A408DC5" w14:textId="77777777" w:rsidR="009B75ED" w:rsidRPr="00BD451C" w:rsidRDefault="009B75ED" w:rsidP="00BD451C">
      <w:pPr>
        <w:pStyle w:val="Number"/>
        <w:numPr>
          <w:ilvl w:val="0"/>
          <w:numId w:val="0"/>
        </w:numPr>
        <w:spacing w:line="264" w:lineRule="auto"/>
        <w:ind w:left="284" w:hanging="284"/>
        <w:rPr>
          <w:rFonts w:ascii="Arial" w:hAnsi="Arial" w:cs="Arial"/>
          <w:sz w:val="18"/>
          <w:szCs w:val="18"/>
        </w:rPr>
      </w:pPr>
      <w:r w:rsidRPr="00BD451C">
        <w:rPr>
          <w:rStyle w:val="FootnoteReference"/>
          <w:rFonts w:ascii="Arial" w:hAnsi="Arial" w:cs="Arial"/>
          <w:sz w:val="18"/>
          <w:szCs w:val="18"/>
        </w:rPr>
        <w:footnoteRef/>
      </w:r>
      <w:r w:rsidRPr="00BD451C">
        <w:rPr>
          <w:rFonts w:ascii="Arial" w:hAnsi="Arial" w:cs="Arial"/>
          <w:sz w:val="18"/>
          <w:szCs w:val="18"/>
        </w:rPr>
        <w:t xml:space="preserve"> </w:t>
      </w:r>
      <w:r>
        <w:rPr>
          <w:rFonts w:ascii="Arial" w:hAnsi="Arial" w:cs="Arial"/>
          <w:sz w:val="18"/>
          <w:szCs w:val="18"/>
        </w:rPr>
        <w:tab/>
      </w:r>
      <w:r w:rsidRPr="00BD451C">
        <w:rPr>
          <w:rFonts w:ascii="Arial" w:hAnsi="Arial" w:cs="Arial"/>
          <w:sz w:val="18"/>
          <w:szCs w:val="18"/>
        </w:rPr>
        <w:t>An established procedure is a procedure that is declared established under section 6 of the HART Act and that can be routinely undertaken by fertility clinics, without the clinic having to seek ethical approval from ECART on a case-by-case basis.</w:t>
      </w:r>
    </w:p>
    <w:p w14:paraId="598BA046" w14:textId="77777777" w:rsidR="009B75ED" w:rsidRDefault="009B75ED">
      <w:pPr>
        <w:pStyle w:val="FootnoteText"/>
      </w:pPr>
    </w:p>
  </w:footnote>
  <w:footnote w:id="2">
    <w:p w14:paraId="2BEB80E7" w14:textId="71D33B6A" w:rsidR="009B75ED" w:rsidRDefault="009B75ED" w:rsidP="00C30B91">
      <w:pPr>
        <w:pStyle w:val="FootnoteText"/>
        <w:ind w:left="426" w:hanging="426"/>
      </w:pPr>
      <w:r>
        <w:rPr>
          <w:rStyle w:val="FootnoteReference"/>
        </w:rPr>
        <w:footnoteRef/>
      </w:r>
      <w:r>
        <w:t xml:space="preserve"> </w:t>
      </w:r>
      <w:r>
        <w:tab/>
      </w:r>
      <w:r w:rsidRPr="00C30B91">
        <w:rPr>
          <w:rFonts w:ascii="Arial" w:hAnsi="Arial" w:cs="Arial"/>
          <w:sz w:val="18"/>
          <w:szCs w:val="18"/>
        </w:rPr>
        <w:t>Van der Ven H, et al. 2016. Ninety-five orthotopic transplantations in 74 women of ovarian tissue after cytotoxic treatment in a fertility preservation network: tissue activity, pregnancy and delivery rates. Human Reproduction. 2016 Sept;31(9):2031-41. doi: 10.1093/humrep/dew165. Epub 2016 Jul 4.</w:t>
      </w:r>
    </w:p>
  </w:footnote>
  <w:footnote w:id="3">
    <w:p w14:paraId="5C9071DF" w14:textId="51E12875" w:rsidR="009B75ED" w:rsidRPr="00231306" w:rsidRDefault="009B75ED" w:rsidP="0089610A">
      <w:pPr>
        <w:pStyle w:val="FootnoteText"/>
        <w:spacing w:before="0"/>
        <w:ind w:left="426" w:hanging="426"/>
        <w:rPr>
          <w:rFonts w:ascii="Arial" w:hAnsi="Arial" w:cs="Arial"/>
          <w:sz w:val="18"/>
          <w:szCs w:val="18"/>
        </w:rPr>
      </w:pPr>
      <w:r w:rsidRPr="00EC273E">
        <w:rPr>
          <w:rStyle w:val="FootnoteReference"/>
          <w:rFonts w:ascii="Arial" w:hAnsi="Arial" w:cs="Arial"/>
          <w:sz w:val="18"/>
          <w:szCs w:val="18"/>
        </w:rPr>
        <w:footnoteRef/>
      </w:r>
      <w:r w:rsidRPr="00231306">
        <w:rPr>
          <w:rFonts w:ascii="Arial" w:hAnsi="Arial" w:cs="Arial"/>
          <w:sz w:val="18"/>
          <w:szCs w:val="18"/>
        </w:rPr>
        <w:tab/>
        <w:t xml:space="preserve">Anderson R. 2010. Report on the Current Status of the Use of Cryopreserved Ovarian Tissue.: </w:t>
      </w:r>
      <w:r>
        <w:rPr>
          <w:rFonts w:ascii="Arial" w:hAnsi="Arial" w:cs="Arial"/>
          <w:sz w:val="18"/>
          <w:szCs w:val="18"/>
        </w:rPr>
        <w:t>&lt;</w:t>
      </w:r>
      <w:r w:rsidRPr="00C30B91">
        <w:rPr>
          <w:rFonts w:ascii="Arial" w:hAnsi="Arial" w:cs="Arial"/>
          <w:sz w:val="18"/>
          <w:szCs w:val="18"/>
        </w:rPr>
        <w:t>www.acart.health.govt.nz/report-current-status-use-cryopreserved-ovarian-tissue-2010&gt;</w:t>
      </w:r>
    </w:p>
  </w:footnote>
  <w:footnote w:id="4">
    <w:p w14:paraId="2C6D6D0D" w14:textId="77777777" w:rsidR="009B75ED" w:rsidRPr="00856FEF" w:rsidRDefault="009B75ED" w:rsidP="0089610A">
      <w:pPr>
        <w:pStyle w:val="FootnoteText"/>
        <w:spacing w:before="0"/>
        <w:ind w:left="426" w:hanging="426"/>
      </w:pPr>
      <w:r w:rsidRPr="00EC273E">
        <w:rPr>
          <w:rStyle w:val="FootnoteReference"/>
          <w:rFonts w:ascii="Arial" w:hAnsi="Arial" w:cs="Arial"/>
          <w:sz w:val="18"/>
          <w:szCs w:val="18"/>
        </w:rPr>
        <w:footnoteRef/>
      </w:r>
      <w:r>
        <w:rPr>
          <w:rFonts w:ascii="Arial" w:hAnsi="Arial" w:cs="Arial"/>
          <w:sz w:val="18"/>
          <w:szCs w:val="18"/>
        </w:rPr>
        <w:tab/>
        <w:t xml:space="preserve">Professor </w:t>
      </w:r>
      <w:r w:rsidRPr="00231306">
        <w:rPr>
          <w:rFonts w:ascii="Arial" w:hAnsi="Arial" w:cs="Arial"/>
          <w:sz w:val="18"/>
          <w:szCs w:val="18"/>
        </w:rPr>
        <w:t>Andersen is a Professor of Human Reproductive Physiology at the University of Copenhagen. He was commissioned to produce the technical report due to his significant and recent expertise in both ovarian and testicular cryopreserved tissue, including safety and outcomes. He is a leading fertility treatment clinician and has headed the Danish programme on fertility preservation since it began in 1999.</w:t>
      </w:r>
    </w:p>
  </w:footnote>
  <w:footnote w:id="5">
    <w:p w14:paraId="7CFD5AEB" w14:textId="77777777" w:rsidR="009B75ED" w:rsidRPr="00D11830" w:rsidRDefault="009B75ED" w:rsidP="00EC273E">
      <w:pPr>
        <w:pStyle w:val="FootnoteText"/>
        <w:spacing w:before="0"/>
        <w:ind w:left="426" w:hanging="426"/>
        <w:rPr>
          <w:rFonts w:ascii="Arial" w:hAnsi="Arial" w:cs="Arial"/>
        </w:rPr>
      </w:pPr>
      <w:r w:rsidRPr="00D11830">
        <w:rPr>
          <w:rStyle w:val="FootnoteReference"/>
          <w:rFonts w:ascii="Arial" w:hAnsi="Arial" w:cs="Arial"/>
        </w:rPr>
        <w:footnoteRef/>
      </w:r>
      <w:r w:rsidRPr="00D11830">
        <w:rPr>
          <w:rFonts w:ascii="Arial" w:hAnsi="Arial" w:cs="Arial"/>
        </w:rPr>
        <w:t xml:space="preserve"> </w:t>
      </w:r>
      <w:r>
        <w:rPr>
          <w:rFonts w:ascii="Arial" w:hAnsi="Arial" w:cs="Arial"/>
        </w:rPr>
        <w:tab/>
        <w:t>HART Act s.76(1)(a)(i)</w:t>
      </w:r>
      <w:r w:rsidRPr="00D11830">
        <w:rPr>
          <w:rFonts w:ascii="Arial" w:hAnsi="Arial" w:cs="Arial"/>
        </w:rPr>
        <w:t xml:space="preserve">. </w:t>
      </w:r>
    </w:p>
  </w:footnote>
  <w:footnote w:id="6">
    <w:p w14:paraId="1E95E95A" w14:textId="77777777" w:rsidR="009B75ED" w:rsidRDefault="009B75ED" w:rsidP="002575B9">
      <w:pPr>
        <w:pStyle w:val="FootnoteText"/>
        <w:keepNext/>
        <w:spacing w:before="0"/>
        <w:ind w:left="425" w:hanging="425"/>
        <w:rPr>
          <w:rFonts w:ascii="Arial" w:hAnsi="Arial" w:cs="Arial"/>
          <w:sz w:val="18"/>
          <w:szCs w:val="18"/>
        </w:rPr>
      </w:pPr>
      <w:r w:rsidRPr="00EC273E">
        <w:rPr>
          <w:rStyle w:val="FootnoteReference"/>
          <w:rFonts w:ascii="Arial" w:hAnsi="Arial" w:cs="Arial"/>
          <w:sz w:val="18"/>
          <w:szCs w:val="18"/>
        </w:rPr>
        <w:footnoteRef/>
      </w:r>
      <w:r w:rsidRPr="00EC273E">
        <w:rPr>
          <w:rFonts w:ascii="Arial" w:hAnsi="Arial" w:cs="Arial"/>
          <w:sz w:val="18"/>
          <w:szCs w:val="18"/>
          <w:vertAlign w:val="superscript"/>
        </w:rPr>
        <w:t xml:space="preserve"> </w:t>
      </w:r>
      <w:r>
        <w:rPr>
          <w:rFonts w:ascii="Arial" w:hAnsi="Arial" w:cs="Arial"/>
          <w:sz w:val="18"/>
          <w:szCs w:val="18"/>
        </w:rPr>
        <w:tab/>
      </w:r>
      <w:r w:rsidRPr="00231306">
        <w:rPr>
          <w:rFonts w:ascii="Arial" w:hAnsi="Arial" w:cs="Arial"/>
          <w:sz w:val="18"/>
          <w:szCs w:val="18"/>
        </w:rPr>
        <w:t xml:space="preserve">In this document we use the word “consumer” in relation to ART in accord with the definition in the </w:t>
      </w:r>
    </w:p>
    <w:p w14:paraId="7825DE76" w14:textId="77777777" w:rsidR="009B75ED" w:rsidRPr="00231306" w:rsidRDefault="009B75ED" w:rsidP="00EC273E">
      <w:pPr>
        <w:pStyle w:val="FootnoteText"/>
        <w:spacing w:before="0"/>
        <w:ind w:left="426" w:firstLine="0"/>
        <w:rPr>
          <w:rFonts w:ascii="Arial" w:hAnsi="Arial" w:cs="Arial"/>
          <w:sz w:val="18"/>
          <w:szCs w:val="18"/>
        </w:rPr>
      </w:pPr>
      <w:r w:rsidRPr="0007331E">
        <w:rPr>
          <w:rFonts w:ascii="Arial" w:hAnsi="Arial" w:cs="Arial"/>
          <w:sz w:val="18"/>
          <w:szCs w:val="18"/>
        </w:rPr>
        <w:t>Glossary of the Fertility Services Standard: “A user or participant in the service, including client, patient, gamete or embryo donor. Where appropriate this may include the family/whānau or other representatives.”</w:t>
      </w:r>
    </w:p>
  </w:footnote>
  <w:footnote w:id="7">
    <w:p w14:paraId="14D070D6" w14:textId="7485220C" w:rsidR="009B75ED" w:rsidRPr="00EA0CB6" w:rsidRDefault="009B75ED" w:rsidP="00930F1F">
      <w:pPr>
        <w:pStyle w:val="FootnoteText"/>
        <w:spacing w:before="0"/>
        <w:rPr>
          <w:rFonts w:ascii="Arial" w:hAnsi="Arial" w:cs="Arial"/>
          <w:sz w:val="18"/>
          <w:szCs w:val="18"/>
        </w:rPr>
      </w:pPr>
      <w:r>
        <w:rPr>
          <w:rStyle w:val="FootnoteReference"/>
        </w:rPr>
        <w:footnoteRef/>
      </w:r>
      <w:r>
        <w:t xml:space="preserve"> </w:t>
      </w:r>
      <w:r>
        <w:tab/>
      </w:r>
      <w:r w:rsidRPr="00EA0CB6">
        <w:rPr>
          <w:rFonts w:ascii="Arial" w:hAnsi="Arial" w:cs="Arial"/>
          <w:sz w:val="18"/>
          <w:szCs w:val="18"/>
        </w:rPr>
        <w:t>‘Epigenetic’ is defined as the inheritable changes in the pattern of gene expression cause by by factors other than changes in the DNA sequence.</w:t>
      </w:r>
    </w:p>
  </w:footnote>
  <w:footnote w:id="8">
    <w:p w14:paraId="70199750" w14:textId="7596BF97" w:rsidR="009B75ED" w:rsidRDefault="009B75ED" w:rsidP="00930F1F">
      <w:pPr>
        <w:pStyle w:val="FootnoteText"/>
        <w:spacing w:before="0"/>
      </w:pPr>
      <w:r>
        <w:rPr>
          <w:rStyle w:val="FootnoteReference"/>
        </w:rPr>
        <w:footnoteRef/>
      </w:r>
      <w:r>
        <w:t xml:space="preserve"> </w:t>
      </w:r>
      <w:r>
        <w:tab/>
      </w:r>
      <w:r w:rsidRPr="00930F1F">
        <w:rPr>
          <w:rFonts w:ascii="Arial" w:hAnsi="Arial" w:cs="Arial"/>
          <w:sz w:val="18"/>
          <w:szCs w:val="18"/>
        </w:rPr>
        <w:t>Guidelines for Research on Gametes and Non-viable Embryos</w:t>
      </w:r>
    </w:p>
  </w:footnote>
  <w:footnote w:id="9">
    <w:p w14:paraId="5FD43A9E" w14:textId="77777777" w:rsidR="009B75ED" w:rsidRPr="006700BA" w:rsidRDefault="009B75ED" w:rsidP="00930F1F">
      <w:pPr>
        <w:pStyle w:val="FootnoteText"/>
        <w:spacing w:before="0"/>
      </w:pPr>
      <w:r w:rsidRPr="00EA0CB6">
        <w:rPr>
          <w:rStyle w:val="FootnoteReference"/>
          <w:rFonts w:ascii="Arial" w:hAnsi="Arial" w:cs="Arial"/>
          <w:sz w:val="18"/>
          <w:szCs w:val="18"/>
        </w:rPr>
        <w:footnoteRef/>
      </w:r>
      <w:r w:rsidRPr="00EA0CB6">
        <w:rPr>
          <w:rFonts w:ascii="Arial" w:hAnsi="Arial" w:cs="Arial"/>
          <w:sz w:val="18"/>
          <w:szCs w:val="18"/>
        </w:rPr>
        <w:tab/>
        <w:t>Section 16, HART Act.</w:t>
      </w:r>
    </w:p>
  </w:footnote>
  <w:footnote w:id="10">
    <w:p w14:paraId="6BD9B303" w14:textId="77777777" w:rsidR="009B75ED" w:rsidRPr="000F7885" w:rsidRDefault="009B75ED" w:rsidP="00C66E5E">
      <w:pPr>
        <w:pStyle w:val="FootnoteText"/>
      </w:pPr>
      <w:r w:rsidRPr="00720C67">
        <w:rPr>
          <w:rStyle w:val="FootnoteReference"/>
        </w:rPr>
        <w:footnoteRef/>
      </w:r>
      <w:r w:rsidRPr="00DD214E">
        <w:rPr>
          <w:rFonts w:ascii="Arial" w:hAnsi="Arial" w:cs="Arial"/>
          <w:sz w:val="18"/>
          <w:szCs w:val="18"/>
        </w:rPr>
        <w:tab/>
        <w:t>Note that the technical report discussed the use of both cryopreserved ovarian and testicular tissue. In this proposed advice, ACART is only addressing the use of cryopreserved ovarian tissue. The use of cryopreserved testicular tissue will be considered in the future as a separate project when sufficient international studies have indicated the utility and safety of this tissue.</w:t>
      </w:r>
    </w:p>
  </w:footnote>
  <w:footnote w:id="11">
    <w:p w14:paraId="19B55E59" w14:textId="658F86ED" w:rsidR="009B75ED" w:rsidRPr="006700BA" w:rsidRDefault="009B75ED" w:rsidP="009A6D65">
      <w:pPr>
        <w:pStyle w:val="FootnoteText"/>
      </w:pPr>
      <w:r w:rsidRPr="00720C67">
        <w:rPr>
          <w:rStyle w:val="FootnoteReference"/>
        </w:rPr>
        <w:footnoteRef/>
      </w:r>
      <w:r w:rsidRPr="006700BA">
        <w:tab/>
      </w:r>
      <w:r w:rsidRPr="00DD214E">
        <w:rPr>
          <w:rFonts w:ascii="Arial" w:hAnsi="Arial" w:cs="Arial"/>
          <w:sz w:val="18"/>
          <w:szCs w:val="18"/>
        </w:rPr>
        <w:t xml:space="preserve">Jensen AK, Kristensen SG, Macklon KT, et al. 2015. Outcomes of transplantations of cryopreserved ovarian tissue to 41 women in Denmark. </w:t>
      </w:r>
      <w:r w:rsidRPr="00DD214E">
        <w:rPr>
          <w:rFonts w:ascii="Arial" w:hAnsi="Arial" w:cs="Arial"/>
          <w:i/>
          <w:sz w:val="18"/>
          <w:szCs w:val="18"/>
        </w:rPr>
        <w:t>Human Reproduction</w:t>
      </w:r>
      <w:r w:rsidRPr="00DD214E">
        <w:rPr>
          <w:rFonts w:ascii="Arial" w:hAnsi="Arial" w:cs="Arial"/>
          <w:sz w:val="18"/>
          <w:szCs w:val="18"/>
        </w:rPr>
        <w:t xml:space="preserve"> 30</w:t>
      </w:r>
      <w:r>
        <w:rPr>
          <w:rFonts w:ascii="Arial" w:hAnsi="Arial" w:cs="Arial"/>
          <w:sz w:val="18"/>
          <w:szCs w:val="18"/>
        </w:rPr>
        <w:t>:</w:t>
      </w:r>
      <w:r w:rsidRPr="00DD214E">
        <w:rPr>
          <w:rFonts w:ascii="Arial" w:hAnsi="Arial" w:cs="Arial"/>
          <w:sz w:val="18"/>
          <w:szCs w:val="18"/>
        </w:rPr>
        <w:t xml:space="preserve"> 2838–45.</w:t>
      </w:r>
    </w:p>
  </w:footnote>
  <w:footnote w:id="12">
    <w:p w14:paraId="08FD674A" w14:textId="77777777" w:rsidR="009B75ED" w:rsidRPr="006700BA" w:rsidRDefault="009B75ED" w:rsidP="00C66E5E">
      <w:pPr>
        <w:pStyle w:val="FootnoteText"/>
      </w:pPr>
      <w:r w:rsidRPr="00720C67">
        <w:rPr>
          <w:rStyle w:val="FootnoteReference"/>
        </w:rPr>
        <w:footnoteRef/>
      </w:r>
      <w:r>
        <w:tab/>
      </w:r>
      <w:r w:rsidRPr="006700BA">
        <w:t>Section 35(2) HART Act 2004</w:t>
      </w:r>
      <w:r>
        <w:t>.</w:t>
      </w:r>
    </w:p>
  </w:footnote>
  <w:footnote w:id="13">
    <w:p w14:paraId="7C702F36" w14:textId="77777777" w:rsidR="009B75ED" w:rsidRPr="00DD214E" w:rsidRDefault="009B75ED" w:rsidP="00DD214E">
      <w:pPr>
        <w:pStyle w:val="FootnoteText"/>
        <w:spacing w:before="0"/>
        <w:rPr>
          <w:rFonts w:ascii="Arial" w:hAnsi="Arial" w:cs="Arial"/>
          <w:sz w:val="18"/>
          <w:szCs w:val="18"/>
        </w:rPr>
      </w:pPr>
      <w:r w:rsidRPr="00001173">
        <w:rPr>
          <w:rStyle w:val="FootnoteReference"/>
        </w:rPr>
        <w:footnoteRef/>
      </w:r>
      <w:r>
        <w:tab/>
      </w:r>
      <w:r w:rsidRPr="00DD214E">
        <w:rPr>
          <w:rFonts w:ascii="Arial" w:hAnsi="Arial" w:cs="Arial"/>
          <w:sz w:val="18"/>
          <w:szCs w:val="18"/>
        </w:rPr>
        <w:t>Denmark, Norway, United Kingdom, Israel, Germany, Switzerland, Sweden, Finland, Holland, Belgium, France, Spain, Italy, United States, Austria, Australia, Japan, Portugal, Poland, Hungary, Singapore, South Africa, Vietnam, Russia, China, India.</w:t>
      </w:r>
    </w:p>
  </w:footnote>
  <w:footnote w:id="14">
    <w:p w14:paraId="76D026B2" w14:textId="77777777" w:rsidR="009B75ED" w:rsidRPr="00DD214E" w:rsidRDefault="009B75ED" w:rsidP="00DD214E">
      <w:pPr>
        <w:pStyle w:val="FootnoteText"/>
        <w:spacing w:before="0"/>
        <w:rPr>
          <w:rFonts w:ascii="Arial" w:hAnsi="Arial" w:cs="Arial"/>
          <w:sz w:val="18"/>
          <w:szCs w:val="18"/>
        </w:rPr>
      </w:pPr>
      <w:r w:rsidRPr="00DD214E">
        <w:rPr>
          <w:rStyle w:val="FootnoteReference"/>
          <w:rFonts w:ascii="Arial" w:hAnsi="Arial" w:cs="Arial"/>
          <w:sz w:val="18"/>
          <w:szCs w:val="18"/>
        </w:rPr>
        <w:footnoteRef/>
      </w:r>
      <w:r w:rsidRPr="00DD214E">
        <w:rPr>
          <w:rFonts w:ascii="Arial" w:hAnsi="Arial" w:cs="Arial"/>
          <w:sz w:val="18"/>
          <w:szCs w:val="18"/>
        </w:rPr>
        <w:tab/>
        <w:t xml:space="preserve">Jensen AK, Kristensen SG, Macklon KT, et al. 2015. Outcomes of transplantations of cryopreserved ovarian tissue to 41 women in Denmark. </w:t>
      </w:r>
      <w:r w:rsidRPr="00DD214E">
        <w:rPr>
          <w:rFonts w:ascii="Arial" w:hAnsi="Arial" w:cs="Arial"/>
          <w:i/>
          <w:sz w:val="18"/>
          <w:szCs w:val="18"/>
        </w:rPr>
        <w:t>Human Reproduction</w:t>
      </w:r>
      <w:r w:rsidRPr="00DD214E">
        <w:rPr>
          <w:rFonts w:ascii="Arial" w:hAnsi="Arial" w:cs="Arial"/>
          <w:sz w:val="18"/>
          <w:szCs w:val="18"/>
        </w:rPr>
        <w:t xml:space="preserve"> 30: 2838–45.</w:t>
      </w:r>
    </w:p>
  </w:footnote>
  <w:footnote w:id="15">
    <w:p w14:paraId="2A697313" w14:textId="77777777" w:rsidR="009B75ED" w:rsidRPr="008A2B7E" w:rsidRDefault="009B75ED" w:rsidP="00DD214E">
      <w:pPr>
        <w:pStyle w:val="FootnoteText"/>
        <w:spacing w:before="0"/>
      </w:pPr>
      <w:r w:rsidRPr="00DD214E">
        <w:rPr>
          <w:rStyle w:val="FootnoteReference"/>
          <w:rFonts w:ascii="Arial" w:hAnsi="Arial" w:cs="Arial"/>
          <w:sz w:val="18"/>
          <w:szCs w:val="18"/>
        </w:rPr>
        <w:footnoteRef/>
      </w:r>
      <w:r w:rsidRPr="00DD214E">
        <w:rPr>
          <w:rFonts w:ascii="Arial" w:hAnsi="Arial" w:cs="Arial"/>
          <w:sz w:val="18"/>
          <w:szCs w:val="18"/>
        </w:rPr>
        <w:tab/>
        <w:t>Kawamura K, Cheng Y, Sun Y, et al. 2015. Ovary transplantation: to activate or not to activate</w:t>
      </w:r>
      <w:r w:rsidRPr="00DD214E">
        <w:rPr>
          <w:rFonts w:ascii="Arial" w:hAnsi="Arial" w:cs="Arial"/>
          <w:i/>
          <w:sz w:val="18"/>
          <w:szCs w:val="18"/>
        </w:rPr>
        <w:t>. Human Reproduction</w:t>
      </w:r>
      <w:r w:rsidRPr="00DD214E">
        <w:rPr>
          <w:rFonts w:ascii="Arial" w:hAnsi="Arial" w:cs="Arial"/>
          <w:sz w:val="18"/>
          <w:szCs w:val="18"/>
        </w:rPr>
        <w:t xml:space="preserve"> 30: 2457–60.</w:t>
      </w:r>
    </w:p>
  </w:footnote>
  <w:footnote w:id="16">
    <w:p w14:paraId="2A7075D9" w14:textId="77777777" w:rsidR="009B75ED" w:rsidRPr="00DD214E" w:rsidRDefault="009B75ED" w:rsidP="00DD214E">
      <w:pPr>
        <w:pStyle w:val="FootnoteText"/>
        <w:spacing w:before="0"/>
        <w:rPr>
          <w:rFonts w:ascii="Arial" w:hAnsi="Arial" w:cs="Arial"/>
          <w:sz w:val="18"/>
          <w:szCs w:val="18"/>
        </w:rPr>
      </w:pPr>
      <w:r w:rsidRPr="00113BC7">
        <w:rPr>
          <w:rStyle w:val="FootnoteReference"/>
        </w:rPr>
        <w:footnoteRef/>
      </w:r>
      <w:r w:rsidRPr="006700BA">
        <w:tab/>
      </w:r>
      <w:r w:rsidRPr="00DD214E">
        <w:rPr>
          <w:rFonts w:ascii="Arial" w:hAnsi="Arial" w:cs="Arial"/>
          <w:sz w:val="18"/>
          <w:szCs w:val="18"/>
        </w:rPr>
        <w:t xml:space="preserve">Ethical framework for ACART (2012) </w:t>
      </w:r>
    </w:p>
    <w:p w14:paraId="530F4F2F" w14:textId="6A3A1B42" w:rsidR="009B75ED" w:rsidRPr="00DD214E" w:rsidRDefault="009B75ED" w:rsidP="00DD214E">
      <w:pPr>
        <w:pStyle w:val="FootnoteText"/>
        <w:spacing w:before="0"/>
        <w:ind w:firstLine="0"/>
        <w:rPr>
          <w:rFonts w:ascii="Arial" w:hAnsi="Arial" w:cs="Arial"/>
          <w:sz w:val="18"/>
          <w:szCs w:val="18"/>
        </w:rPr>
      </w:pPr>
      <w:r w:rsidRPr="00DD214E">
        <w:rPr>
          <w:rFonts w:ascii="Arial" w:hAnsi="Arial" w:cs="Arial"/>
          <w:sz w:val="18"/>
          <w:szCs w:val="18"/>
        </w:rPr>
        <w:t>&lt;</w:t>
      </w:r>
      <w:hyperlink r:id="rId1" w:history="1">
        <w:r w:rsidRPr="00DD214E">
          <w:rPr>
            <w:rFonts w:ascii="Arial" w:hAnsi="Arial" w:cs="Arial"/>
            <w:sz w:val="18"/>
            <w:szCs w:val="18"/>
          </w:rPr>
          <w:t>http://acart.health.govt.nz/publications-and-resources/acart-publications/ethical-framework-acart</w:t>
        </w:r>
      </w:hyperlink>
      <w:r w:rsidRPr="00DD214E">
        <w:rPr>
          <w:rFonts w:ascii="Arial" w:hAnsi="Arial" w:cs="Arial"/>
          <w:sz w:val="18"/>
          <w:szCs w:val="18"/>
        </w:rPr>
        <w:t>&gt;</w:t>
      </w:r>
    </w:p>
  </w:footnote>
  <w:footnote w:id="17">
    <w:p w14:paraId="5679E6BD" w14:textId="77777777" w:rsidR="009B75ED" w:rsidRDefault="009B75ED" w:rsidP="00DD214E">
      <w:pPr>
        <w:pStyle w:val="FootnoteText"/>
        <w:spacing w:before="0"/>
      </w:pPr>
      <w:r w:rsidRPr="00DD214E">
        <w:rPr>
          <w:rStyle w:val="FootnoteReference"/>
          <w:rFonts w:ascii="Arial" w:hAnsi="Arial" w:cs="Arial"/>
          <w:sz w:val="18"/>
          <w:szCs w:val="18"/>
        </w:rPr>
        <w:footnoteRef/>
      </w:r>
      <w:r w:rsidRPr="00DD214E">
        <w:rPr>
          <w:rFonts w:ascii="Arial" w:hAnsi="Arial" w:cs="Arial"/>
          <w:sz w:val="18"/>
          <w:szCs w:val="18"/>
        </w:rPr>
        <w:tab/>
        <w:t>Section 4 HART Act 2004.</w:t>
      </w:r>
    </w:p>
  </w:footnote>
  <w:footnote w:id="18">
    <w:p w14:paraId="70568862" w14:textId="2FD615EB" w:rsidR="009B75ED" w:rsidRDefault="009B75ED" w:rsidP="00604F5B">
      <w:pPr>
        <w:pStyle w:val="FootnoteText"/>
      </w:pPr>
      <w:r>
        <w:rPr>
          <w:rStyle w:val="FootnoteReference"/>
        </w:rPr>
        <w:footnoteRef/>
      </w:r>
      <w:r>
        <w:tab/>
        <w:t>&lt;</w:t>
      </w:r>
      <w:r w:rsidRPr="0038226E">
        <w:t>http://acart.health.govt.nz/publications-and-resources/acart-publications/risk-acceptability-framework-used-acar</w:t>
      </w:r>
      <w:r w:rsidRPr="0075761C">
        <w:t>t</w:t>
      </w:r>
      <w:r w:rsidRPr="0075761C">
        <w:rPr>
          <w:rStyle w:val="Hyperlink"/>
          <w:color w:val="auto"/>
          <w:u w:val="none"/>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A759" w14:textId="77777777" w:rsidR="009B75ED" w:rsidRDefault="009B7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D86D" w14:textId="77777777" w:rsidR="009B75ED" w:rsidRDefault="009B7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0C35" w14:textId="5BDACADB" w:rsidR="009B75ED" w:rsidRPr="00F406C3" w:rsidRDefault="009B75ED" w:rsidP="00315FB4">
    <w:pPr>
      <w:pStyle w:val="Header"/>
      <w:ind w:left="0" w:firstLine="0"/>
      <w:rPr>
        <w:b/>
      </w:rPr>
    </w:pPr>
    <w:r>
      <w:rPr>
        <w:b/>
        <w:noProof/>
        <w:lang w:eastAsia="en-NZ"/>
      </w:rPr>
      <w:drawing>
        <wp:inline distT="0" distB="0" distL="0" distR="0" wp14:anchorId="51973D07" wp14:editId="320D108C">
          <wp:extent cx="1828800" cy="542925"/>
          <wp:effectExtent l="0" t="0" r="0" b="9525"/>
          <wp:docPr id="4" name="Picture 5" descr="ac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rt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a:ln>
                    <a:noFill/>
                  </a:ln>
                </pic:spPr>
              </pic:pic>
            </a:graphicData>
          </a:graphic>
        </wp:inline>
      </w:drawing>
    </w:r>
    <w:r>
      <w:rPr>
        <w:rFonts w:ascii="Arial" w:hAnsi="Arial" w:cs="Arial"/>
        <w:b/>
      </w:rPr>
      <w:tab/>
    </w:r>
    <w:r>
      <w:rPr>
        <w:rFonts w:ascii="Arial" w:hAnsi="Arial" w:cs="Arial"/>
        <w:b/>
      </w:rPr>
      <w:tab/>
    </w:r>
    <w:r w:rsidRPr="001D35DC">
      <w:rPr>
        <w:rFonts w:ascii="Arial" w:hAnsi="Arial" w:cs="Arial"/>
        <w:b/>
      </w:rPr>
      <w:t>Report number</w:t>
    </w:r>
    <w:r>
      <w:rPr>
        <w:rFonts w:ascii="Arial" w:hAnsi="Arial" w:cs="Arial"/>
        <w:b/>
      </w:rPr>
      <w:t xml:space="preserve"> 20162078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01DA" w14:textId="77777777" w:rsidR="009B75ED" w:rsidRDefault="009B75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E164" w14:textId="1CD7E4EF" w:rsidR="009B75ED" w:rsidRDefault="009B75E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1C1E" w14:textId="77777777" w:rsidR="009B75ED" w:rsidRDefault="009B75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7486" w14:textId="77777777" w:rsidR="009B75ED" w:rsidRDefault="009B75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14B2" w14:textId="77777777" w:rsidR="009B75ED" w:rsidRDefault="009B7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5B6"/>
    <w:multiLevelType w:val="hybridMultilevel"/>
    <w:tmpl w:val="95CC20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00A748E"/>
    <w:multiLevelType w:val="hybridMultilevel"/>
    <w:tmpl w:val="D5025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632575"/>
    <w:multiLevelType w:val="hybridMultilevel"/>
    <w:tmpl w:val="471A3330"/>
    <w:lvl w:ilvl="0" w:tplc="14090001">
      <w:start w:val="1"/>
      <w:numFmt w:val="bullet"/>
      <w:pStyle w:val="Letter"/>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8B33A9A"/>
    <w:multiLevelType w:val="hybridMultilevel"/>
    <w:tmpl w:val="C9F8B116"/>
    <w:lvl w:ilvl="0" w:tplc="14090019">
      <w:start w:val="1"/>
      <w:numFmt w:val="lowerLetter"/>
      <w:lvlText w:val="%1."/>
      <w:lvlJc w:val="left"/>
      <w:pPr>
        <w:ind w:left="1080" w:hanging="360"/>
      </w:pPr>
      <w:rPr>
        <w:rFonts w:hint="default"/>
        <w:b w:val="0"/>
        <w:i w:val="0"/>
      </w:rPr>
    </w:lvl>
    <w:lvl w:ilvl="1" w:tplc="6DCC8D28">
      <w:start w:val="1"/>
      <w:numFmt w:val="lowerLetter"/>
      <w:lvlText w:val="%2."/>
      <w:lvlJc w:val="left"/>
      <w:pPr>
        <w:ind w:left="-2944" w:hanging="360"/>
      </w:pPr>
      <w:rPr>
        <w:b w:val="0"/>
      </w:rPr>
    </w:lvl>
    <w:lvl w:ilvl="2" w:tplc="1409001B" w:tentative="1">
      <w:start w:val="1"/>
      <w:numFmt w:val="lowerRoman"/>
      <w:lvlText w:val="%3."/>
      <w:lvlJc w:val="right"/>
      <w:pPr>
        <w:ind w:left="-2224" w:hanging="180"/>
      </w:pPr>
    </w:lvl>
    <w:lvl w:ilvl="3" w:tplc="1409000F" w:tentative="1">
      <w:start w:val="1"/>
      <w:numFmt w:val="decimal"/>
      <w:lvlText w:val="%4."/>
      <w:lvlJc w:val="left"/>
      <w:pPr>
        <w:ind w:left="-1504" w:hanging="360"/>
      </w:pPr>
    </w:lvl>
    <w:lvl w:ilvl="4" w:tplc="14090019" w:tentative="1">
      <w:start w:val="1"/>
      <w:numFmt w:val="lowerLetter"/>
      <w:lvlText w:val="%5."/>
      <w:lvlJc w:val="left"/>
      <w:pPr>
        <w:ind w:left="-784" w:hanging="360"/>
      </w:pPr>
    </w:lvl>
    <w:lvl w:ilvl="5" w:tplc="1409001B" w:tentative="1">
      <w:start w:val="1"/>
      <w:numFmt w:val="lowerRoman"/>
      <w:lvlText w:val="%6."/>
      <w:lvlJc w:val="right"/>
      <w:pPr>
        <w:ind w:left="-64" w:hanging="180"/>
      </w:pPr>
    </w:lvl>
    <w:lvl w:ilvl="6" w:tplc="1409000F" w:tentative="1">
      <w:start w:val="1"/>
      <w:numFmt w:val="decimal"/>
      <w:lvlText w:val="%7."/>
      <w:lvlJc w:val="left"/>
      <w:pPr>
        <w:ind w:left="656" w:hanging="360"/>
      </w:pPr>
    </w:lvl>
    <w:lvl w:ilvl="7" w:tplc="14090019" w:tentative="1">
      <w:start w:val="1"/>
      <w:numFmt w:val="lowerLetter"/>
      <w:lvlText w:val="%8."/>
      <w:lvlJc w:val="left"/>
      <w:pPr>
        <w:ind w:left="1376" w:hanging="360"/>
      </w:pPr>
    </w:lvl>
    <w:lvl w:ilvl="8" w:tplc="1409001B" w:tentative="1">
      <w:start w:val="1"/>
      <w:numFmt w:val="lowerRoman"/>
      <w:lvlText w:val="%9."/>
      <w:lvlJc w:val="right"/>
      <w:pPr>
        <w:ind w:left="2096" w:hanging="180"/>
      </w:pPr>
    </w:lvl>
  </w:abstractNum>
  <w:abstractNum w:abstractNumId="5">
    <w:nsid w:val="1C313827"/>
    <w:multiLevelType w:val="hybridMultilevel"/>
    <w:tmpl w:val="05362B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F083817"/>
    <w:multiLevelType w:val="hybridMultilevel"/>
    <w:tmpl w:val="F4A61C44"/>
    <w:lvl w:ilvl="0" w:tplc="ED708F76">
      <w:start w:val="1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60D7994"/>
    <w:multiLevelType w:val="hybridMultilevel"/>
    <w:tmpl w:val="D98A11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EC167E8"/>
    <w:multiLevelType w:val="hybridMultilevel"/>
    <w:tmpl w:val="03DC6CF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nsid w:val="312A58D9"/>
    <w:multiLevelType w:val="hybridMultilevel"/>
    <w:tmpl w:val="671ABA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0050FC"/>
    <w:multiLevelType w:val="hybridMultilevel"/>
    <w:tmpl w:val="918AC2E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AAD16D4"/>
    <w:multiLevelType w:val="hybridMultilevel"/>
    <w:tmpl w:val="010A2C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64E4564"/>
    <w:multiLevelType w:val="hybridMultilevel"/>
    <w:tmpl w:val="2D16FA4A"/>
    <w:lvl w:ilvl="0" w:tplc="6C52F5FA">
      <w:start w:val="1"/>
      <w:numFmt w:val="decimal"/>
      <w:pStyle w:val="Number"/>
      <w:lvlText w:val="%1."/>
      <w:lvlJc w:val="left"/>
      <w:pPr>
        <w:tabs>
          <w:tab w:val="num" w:pos="567"/>
        </w:tabs>
        <w:ind w:left="567" w:hanging="567"/>
      </w:pPr>
      <w:rPr>
        <w:rFonts w:hint="default"/>
        <w:i w:val="0"/>
        <w:sz w:val="22"/>
        <w:szCs w:val="22"/>
      </w:rPr>
    </w:lvl>
    <w:lvl w:ilvl="1" w:tplc="CE287024">
      <w:start w:val="1"/>
      <w:numFmt w:val="lowerLetter"/>
      <w:lvlText w:val="%2."/>
      <w:lvlJc w:val="left"/>
      <w:pPr>
        <w:tabs>
          <w:tab w:val="num" w:pos="-4089"/>
        </w:tabs>
        <w:ind w:left="-4089" w:hanging="360"/>
      </w:pPr>
      <w:rPr>
        <w:rFonts w:hint="default"/>
        <w:i w:val="0"/>
      </w:rPr>
    </w:lvl>
    <w:lvl w:ilvl="2" w:tplc="0809001B">
      <w:start w:val="1"/>
      <w:numFmt w:val="lowerRoman"/>
      <w:lvlText w:val="%3."/>
      <w:lvlJc w:val="right"/>
      <w:pPr>
        <w:tabs>
          <w:tab w:val="num" w:pos="-3369"/>
        </w:tabs>
        <w:ind w:left="-3369" w:hanging="180"/>
      </w:pPr>
    </w:lvl>
    <w:lvl w:ilvl="3" w:tplc="0809000F">
      <w:start w:val="1"/>
      <w:numFmt w:val="decimal"/>
      <w:lvlText w:val="%4."/>
      <w:lvlJc w:val="left"/>
      <w:pPr>
        <w:tabs>
          <w:tab w:val="num" w:pos="-2649"/>
        </w:tabs>
        <w:ind w:left="-2649" w:hanging="360"/>
      </w:pPr>
    </w:lvl>
    <w:lvl w:ilvl="4" w:tplc="08090019">
      <w:start w:val="1"/>
      <w:numFmt w:val="lowerLetter"/>
      <w:lvlText w:val="%5."/>
      <w:lvlJc w:val="left"/>
      <w:pPr>
        <w:tabs>
          <w:tab w:val="num" w:pos="-1929"/>
        </w:tabs>
        <w:ind w:left="-1929" w:hanging="360"/>
      </w:pPr>
    </w:lvl>
    <w:lvl w:ilvl="5" w:tplc="0809001B">
      <w:start w:val="1"/>
      <w:numFmt w:val="lowerRoman"/>
      <w:lvlText w:val="%6."/>
      <w:lvlJc w:val="right"/>
      <w:pPr>
        <w:tabs>
          <w:tab w:val="num" w:pos="-1209"/>
        </w:tabs>
        <w:ind w:left="-1209" w:hanging="180"/>
      </w:pPr>
    </w:lvl>
    <w:lvl w:ilvl="6" w:tplc="0809000F">
      <w:start w:val="1"/>
      <w:numFmt w:val="decimal"/>
      <w:lvlText w:val="%7."/>
      <w:lvlJc w:val="left"/>
      <w:pPr>
        <w:tabs>
          <w:tab w:val="num" w:pos="-489"/>
        </w:tabs>
        <w:ind w:left="-489" w:hanging="360"/>
      </w:pPr>
    </w:lvl>
    <w:lvl w:ilvl="7" w:tplc="08090019">
      <w:start w:val="1"/>
      <w:numFmt w:val="lowerLetter"/>
      <w:lvlText w:val="%8."/>
      <w:lvlJc w:val="left"/>
      <w:pPr>
        <w:tabs>
          <w:tab w:val="num" w:pos="231"/>
        </w:tabs>
        <w:ind w:left="231" w:hanging="360"/>
      </w:pPr>
    </w:lvl>
    <w:lvl w:ilvl="8" w:tplc="0809001B">
      <w:start w:val="1"/>
      <w:numFmt w:val="lowerRoman"/>
      <w:lvlText w:val="%9."/>
      <w:lvlJc w:val="right"/>
      <w:pPr>
        <w:tabs>
          <w:tab w:val="num" w:pos="951"/>
        </w:tabs>
        <w:ind w:left="951" w:hanging="180"/>
      </w:pPr>
    </w:lvl>
  </w:abstractNum>
  <w:abstractNum w:abstractNumId="13">
    <w:nsid w:val="59F021DF"/>
    <w:multiLevelType w:val="hybridMultilevel"/>
    <w:tmpl w:val="6256FE0A"/>
    <w:lvl w:ilvl="0" w:tplc="D826D3CC">
      <w:start w:val="5"/>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5AE82E3A"/>
    <w:multiLevelType w:val="hybridMultilevel"/>
    <w:tmpl w:val="5BE83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B9514C"/>
    <w:multiLevelType w:val="hybridMultilevel"/>
    <w:tmpl w:val="E61C4398"/>
    <w:lvl w:ilvl="0" w:tplc="14090015">
      <w:start w:val="1"/>
      <w:numFmt w:val="upperLetter"/>
      <w:lvlText w:val="%1."/>
      <w:lvlJc w:val="left"/>
      <w:pPr>
        <w:ind w:left="720" w:hanging="360"/>
      </w:pPr>
      <w:rPr>
        <w:rFonts w:hint="default"/>
      </w:rPr>
    </w:lvl>
    <w:lvl w:ilvl="1" w:tplc="A04891B0">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6BE585B"/>
    <w:multiLevelType w:val="hybridMultilevel"/>
    <w:tmpl w:val="20A00EC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68264506"/>
    <w:multiLevelType w:val="hybridMultilevel"/>
    <w:tmpl w:val="DE5CF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22A7AC0"/>
    <w:multiLevelType w:val="multilevel"/>
    <w:tmpl w:val="52B69FD6"/>
    <w:lvl w:ilvl="0">
      <w:start w:val="1"/>
      <w:numFmt w:val="decimal"/>
      <w:pStyle w:val="Heading1"/>
      <w:lvlText w:val="%1"/>
      <w:lvlJc w:val="left"/>
      <w:pPr>
        <w:tabs>
          <w:tab w:val="num" w:pos="851"/>
        </w:tabs>
        <w:ind w:left="851" w:hanging="851"/>
      </w:pPr>
      <w:rPr>
        <w:rFonts w:hint="default"/>
        <w:b/>
        <w:i w:val="0"/>
        <w:sz w:val="52"/>
        <w:szCs w:val="52"/>
      </w:rPr>
    </w:lvl>
    <w:lvl w:ilvl="1">
      <w:start w:val="1"/>
      <w:numFmt w:val="decimal"/>
      <w:pStyle w:val="Heading2"/>
      <w:lvlText w:val="%1.%2"/>
      <w:lvlJc w:val="left"/>
      <w:pPr>
        <w:tabs>
          <w:tab w:val="num" w:pos="851"/>
        </w:tabs>
        <w:ind w:left="851" w:hanging="851"/>
      </w:pPr>
      <w:rPr>
        <w:rFonts w:hint="default"/>
        <w:b w:val="0"/>
        <w:i w:val="0"/>
        <w:sz w:val="32"/>
        <w:szCs w:val="32"/>
      </w:rPr>
    </w:lvl>
    <w:lvl w:ilvl="2">
      <w:start w:val="1"/>
      <w:numFmt w:val="decimal"/>
      <w:pStyle w:val="Heading3"/>
      <w:lvlText w:val="%1.%2.%3"/>
      <w:lvlJc w:val="left"/>
      <w:pPr>
        <w:tabs>
          <w:tab w:val="num" w:pos="851"/>
        </w:tabs>
        <w:ind w:left="851" w:hanging="851"/>
      </w:pPr>
      <w:rPr>
        <w:rFonts w:hint="default"/>
        <w:b w:val="0"/>
        <w:i/>
        <w:sz w:val="26"/>
        <w:szCs w:val="26"/>
      </w:rPr>
    </w:lvl>
    <w:lvl w:ilvl="3">
      <w:start w:val="1"/>
      <w:numFmt w:val="decimal"/>
      <w:lvlText w:val="%1.%2.%3.%4"/>
      <w:lvlJc w:val="left"/>
      <w:pPr>
        <w:tabs>
          <w:tab w:val="num" w:pos="992"/>
        </w:tabs>
        <w:ind w:left="992" w:hanging="992"/>
      </w:pPr>
      <w:rPr>
        <w:rFonts w:ascii="Arial Bold" w:hAnsi="Arial Bold" w:hint="default"/>
        <w:b/>
        <w:i w:val="0"/>
        <w:sz w:val="24"/>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9">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20">
    <w:nsid w:val="7C506F71"/>
    <w:multiLevelType w:val="hybridMultilevel"/>
    <w:tmpl w:val="1436C10A"/>
    <w:lvl w:ilvl="0" w:tplc="6096EE2C">
      <w:start w:val="1"/>
      <w:numFmt w:val="decimal"/>
      <w:lvlText w:val="%1."/>
      <w:lvlJc w:val="left"/>
      <w:pPr>
        <w:ind w:left="5464" w:hanging="360"/>
      </w:pPr>
      <w:rPr>
        <w:rFonts w:hint="default"/>
        <w:b w:val="0"/>
        <w:i w:val="0"/>
      </w:rPr>
    </w:lvl>
    <w:lvl w:ilvl="1" w:tplc="6DCC8D28">
      <w:start w:val="1"/>
      <w:numFmt w:val="lowerLetter"/>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CA76E7F"/>
    <w:multiLevelType w:val="hybridMultilevel"/>
    <w:tmpl w:val="8104E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CFF0633"/>
    <w:multiLevelType w:val="hybridMultilevel"/>
    <w:tmpl w:val="8E582C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9"/>
  </w:num>
  <w:num w:numId="5">
    <w:abstractNumId w:val="2"/>
  </w:num>
  <w:num w:numId="6">
    <w:abstractNumId w:val="20"/>
  </w:num>
  <w:num w:numId="7">
    <w:abstractNumId w:val="15"/>
  </w:num>
  <w:num w:numId="8">
    <w:abstractNumId w:val="10"/>
  </w:num>
  <w:num w:numId="9">
    <w:abstractNumId w:val="7"/>
  </w:num>
  <w:num w:numId="10">
    <w:abstractNumId w:val="1"/>
  </w:num>
  <w:num w:numId="11">
    <w:abstractNumId w:val="16"/>
  </w:num>
  <w:num w:numId="12">
    <w:abstractNumId w:val="11"/>
  </w:num>
  <w:num w:numId="13">
    <w:abstractNumId w:val="0"/>
  </w:num>
  <w:num w:numId="14">
    <w:abstractNumId w:val="5"/>
  </w:num>
  <w:num w:numId="15">
    <w:abstractNumId w:val="21"/>
  </w:num>
  <w:num w:numId="16">
    <w:abstractNumId w:val="4"/>
  </w:num>
  <w:num w:numId="17">
    <w:abstractNumId w:val="14"/>
  </w:num>
  <w:num w:numId="18">
    <w:abstractNumId w:val="9"/>
  </w:num>
  <w:num w:numId="19">
    <w:abstractNumId w:val="13"/>
  </w:num>
  <w:num w:numId="20">
    <w:abstractNumId w:val="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2"/>
  </w:num>
  <w:num w:numId="37">
    <w:abstractNumId w:val="6"/>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EF"/>
    <w:rsid w:val="00001A16"/>
    <w:rsid w:val="00001AD8"/>
    <w:rsid w:val="000027B6"/>
    <w:rsid w:val="0001022B"/>
    <w:rsid w:val="00015D15"/>
    <w:rsid w:val="000305B4"/>
    <w:rsid w:val="00031E61"/>
    <w:rsid w:val="00036D84"/>
    <w:rsid w:val="00037A5D"/>
    <w:rsid w:val="00040070"/>
    <w:rsid w:val="000445A8"/>
    <w:rsid w:val="000507AB"/>
    <w:rsid w:val="00055FF6"/>
    <w:rsid w:val="00060259"/>
    <w:rsid w:val="00061756"/>
    <w:rsid w:val="00061A50"/>
    <w:rsid w:val="00064F38"/>
    <w:rsid w:val="000720A7"/>
    <w:rsid w:val="0007331E"/>
    <w:rsid w:val="00077D63"/>
    <w:rsid w:val="0008151F"/>
    <w:rsid w:val="00081678"/>
    <w:rsid w:val="00083597"/>
    <w:rsid w:val="00092230"/>
    <w:rsid w:val="0009224D"/>
    <w:rsid w:val="00092B8F"/>
    <w:rsid w:val="00094CE7"/>
    <w:rsid w:val="000977A1"/>
    <w:rsid w:val="000A4173"/>
    <w:rsid w:val="000B2339"/>
    <w:rsid w:val="000B3255"/>
    <w:rsid w:val="000B47DB"/>
    <w:rsid w:val="000C5FE6"/>
    <w:rsid w:val="000D17B4"/>
    <w:rsid w:val="000D2530"/>
    <w:rsid w:val="000D2FE3"/>
    <w:rsid w:val="000D5DA7"/>
    <w:rsid w:val="000D6D5F"/>
    <w:rsid w:val="000E3360"/>
    <w:rsid w:val="000E7847"/>
    <w:rsid w:val="000F3F2A"/>
    <w:rsid w:val="000F4282"/>
    <w:rsid w:val="000F68FD"/>
    <w:rsid w:val="000F6940"/>
    <w:rsid w:val="00100A82"/>
    <w:rsid w:val="00101ABC"/>
    <w:rsid w:val="00103491"/>
    <w:rsid w:val="001044B2"/>
    <w:rsid w:val="00105527"/>
    <w:rsid w:val="00105F61"/>
    <w:rsid w:val="00115AA6"/>
    <w:rsid w:val="00120704"/>
    <w:rsid w:val="0012430D"/>
    <w:rsid w:val="00124BCD"/>
    <w:rsid w:val="00125273"/>
    <w:rsid w:val="00126C0A"/>
    <w:rsid w:val="0012752D"/>
    <w:rsid w:val="0013240C"/>
    <w:rsid w:val="0013659E"/>
    <w:rsid w:val="00137B9E"/>
    <w:rsid w:val="001400A6"/>
    <w:rsid w:val="00141781"/>
    <w:rsid w:val="0014207C"/>
    <w:rsid w:val="001456D0"/>
    <w:rsid w:val="00154EB2"/>
    <w:rsid w:val="00157CFE"/>
    <w:rsid w:val="00157DDF"/>
    <w:rsid w:val="00160DB4"/>
    <w:rsid w:val="00163811"/>
    <w:rsid w:val="00164474"/>
    <w:rsid w:val="00165749"/>
    <w:rsid w:val="00170BDE"/>
    <w:rsid w:val="00171098"/>
    <w:rsid w:val="001744C7"/>
    <w:rsid w:val="00175B50"/>
    <w:rsid w:val="00176D1E"/>
    <w:rsid w:val="001817E5"/>
    <w:rsid w:val="00187192"/>
    <w:rsid w:val="0018791E"/>
    <w:rsid w:val="00192342"/>
    <w:rsid w:val="001932D0"/>
    <w:rsid w:val="00193657"/>
    <w:rsid w:val="00196118"/>
    <w:rsid w:val="00196F26"/>
    <w:rsid w:val="001977A3"/>
    <w:rsid w:val="00197929"/>
    <w:rsid w:val="001A1793"/>
    <w:rsid w:val="001A336A"/>
    <w:rsid w:val="001A6D4F"/>
    <w:rsid w:val="001A79F5"/>
    <w:rsid w:val="001B2CB6"/>
    <w:rsid w:val="001B6A55"/>
    <w:rsid w:val="001B7BA0"/>
    <w:rsid w:val="001C1917"/>
    <w:rsid w:val="001C398F"/>
    <w:rsid w:val="001C6417"/>
    <w:rsid w:val="001D0BED"/>
    <w:rsid w:val="001D33ED"/>
    <w:rsid w:val="001D35DC"/>
    <w:rsid w:val="001D495F"/>
    <w:rsid w:val="001E2C5D"/>
    <w:rsid w:val="001E476B"/>
    <w:rsid w:val="0020117F"/>
    <w:rsid w:val="002014F9"/>
    <w:rsid w:val="00202A1C"/>
    <w:rsid w:val="002111F8"/>
    <w:rsid w:val="00211563"/>
    <w:rsid w:val="00227079"/>
    <w:rsid w:val="002277A3"/>
    <w:rsid w:val="00231306"/>
    <w:rsid w:val="00240AD9"/>
    <w:rsid w:val="0024177E"/>
    <w:rsid w:val="002420E6"/>
    <w:rsid w:val="00243EE4"/>
    <w:rsid w:val="0024427B"/>
    <w:rsid w:val="0024625C"/>
    <w:rsid w:val="002575B9"/>
    <w:rsid w:val="00257AB9"/>
    <w:rsid w:val="002653CB"/>
    <w:rsid w:val="00267012"/>
    <w:rsid w:val="00274D47"/>
    <w:rsid w:val="002770F9"/>
    <w:rsid w:val="0028049E"/>
    <w:rsid w:val="00281A65"/>
    <w:rsid w:val="00283882"/>
    <w:rsid w:val="002843EC"/>
    <w:rsid w:val="00284DA0"/>
    <w:rsid w:val="00285458"/>
    <w:rsid w:val="00287E6C"/>
    <w:rsid w:val="00291D7A"/>
    <w:rsid w:val="002959EC"/>
    <w:rsid w:val="00295ADF"/>
    <w:rsid w:val="002963C1"/>
    <w:rsid w:val="002A0256"/>
    <w:rsid w:val="002B1882"/>
    <w:rsid w:val="002B194F"/>
    <w:rsid w:val="002B1F5A"/>
    <w:rsid w:val="002B256E"/>
    <w:rsid w:val="002B448D"/>
    <w:rsid w:val="002C39B4"/>
    <w:rsid w:val="002C67EF"/>
    <w:rsid w:val="002C71F5"/>
    <w:rsid w:val="002D0CFE"/>
    <w:rsid w:val="002D1A47"/>
    <w:rsid w:val="002D3214"/>
    <w:rsid w:val="002E0AFE"/>
    <w:rsid w:val="002F6410"/>
    <w:rsid w:val="002F718A"/>
    <w:rsid w:val="003030DE"/>
    <w:rsid w:val="003042D4"/>
    <w:rsid w:val="00304DFD"/>
    <w:rsid w:val="00305B85"/>
    <w:rsid w:val="00305FB8"/>
    <w:rsid w:val="0030781B"/>
    <w:rsid w:val="00307BCB"/>
    <w:rsid w:val="00310A29"/>
    <w:rsid w:val="003115AE"/>
    <w:rsid w:val="00313332"/>
    <w:rsid w:val="00314897"/>
    <w:rsid w:val="00315FB4"/>
    <w:rsid w:val="00320F54"/>
    <w:rsid w:val="00322C0F"/>
    <w:rsid w:val="00324220"/>
    <w:rsid w:val="003313D8"/>
    <w:rsid w:val="00332B4E"/>
    <w:rsid w:val="003407B6"/>
    <w:rsid w:val="00343577"/>
    <w:rsid w:val="0035432B"/>
    <w:rsid w:val="00354EA4"/>
    <w:rsid w:val="00355E16"/>
    <w:rsid w:val="00360956"/>
    <w:rsid w:val="00375C6E"/>
    <w:rsid w:val="00381F17"/>
    <w:rsid w:val="0038226E"/>
    <w:rsid w:val="00382F1B"/>
    <w:rsid w:val="00387FE6"/>
    <w:rsid w:val="00392807"/>
    <w:rsid w:val="00392C25"/>
    <w:rsid w:val="00392D84"/>
    <w:rsid w:val="0039383B"/>
    <w:rsid w:val="00393971"/>
    <w:rsid w:val="0039418B"/>
    <w:rsid w:val="00394DBC"/>
    <w:rsid w:val="003A5277"/>
    <w:rsid w:val="003A6FE8"/>
    <w:rsid w:val="003B19AA"/>
    <w:rsid w:val="003B3D09"/>
    <w:rsid w:val="003B40C4"/>
    <w:rsid w:val="003B432E"/>
    <w:rsid w:val="003B50FC"/>
    <w:rsid w:val="003B523D"/>
    <w:rsid w:val="003B6743"/>
    <w:rsid w:val="003C2669"/>
    <w:rsid w:val="003D42EF"/>
    <w:rsid w:val="003D5389"/>
    <w:rsid w:val="003E1989"/>
    <w:rsid w:val="003E47B1"/>
    <w:rsid w:val="003E539D"/>
    <w:rsid w:val="003E771F"/>
    <w:rsid w:val="003F3304"/>
    <w:rsid w:val="003F5108"/>
    <w:rsid w:val="003F5633"/>
    <w:rsid w:val="0040123F"/>
    <w:rsid w:val="00404B3C"/>
    <w:rsid w:val="0040580A"/>
    <w:rsid w:val="00406A21"/>
    <w:rsid w:val="00407FE2"/>
    <w:rsid w:val="00413E5D"/>
    <w:rsid w:val="00415697"/>
    <w:rsid w:val="00417EB1"/>
    <w:rsid w:val="00423F88"/>
    <w:rsid w:val="00434F15"/>
    <w:rsid w:val="0043574D"/>
    <w:rsid w:val="00436902"/>
    <w:rsid w:val="00436F99"/>
    <w:rsid w:val="0043795F"/>
    <w:rsid w:val="00437F13"/>
    <w:rsid w:val="00446A4E"/>
    <w:rsid w:val="0044705D"/>
    <w:rsid w:val="004540D2"/>
    <w:rsid w:val="00456979"/>
    <w:rsid w:val="00461835"/>
    <w:rsid w:val="00466454"/>
    <w:rsid w:val="00473410"/>
    <w:rsid w:val="0047734F"/>
    <w:rsid w:val="00477F34"/>
    <w:rsid w:val="00480DC7"/>
    <w:rsid w:val="004842E0"/>
    <w:rsid w:val="004A3372"/>
    <w:rsid w:val="004B395C"/>
    <w:rsid w:val="004C073E"/>
    <w:rsid w:val="004C1ED3"/>
    <w:rsid w:val="004D08E1"/>
    <w:rsid w:val="004D20AD"/>
    <w:rsid w:val="004D386A"/>
    <w:rsid w:val="004D468A"/>
    <w:rsid w:val="004D7A29"/>
    <w:rsid w:val="004E7D1B"/>
    <w:rsid w:val="004F07C8"/>
    <w:rsid w:val="004F155B"/>
    <w:rsid w:val="004F3473"/>
    <w:rsid w:val="00500CE3"/>
    <w:rsid w:val="00506019"/>
    <w:rsid w:val="00506826"/>
    <w:rsid w:val="00511D9C"/>
    <w:rsid w:val="00511DCF"/>
    <w:rsid w:val="005130EE"/>
    <w:rsid w:val="00513BCB"/>
    <w:rsid w:val="00513CE5"/>
    <w:rsid w:val="00526E2E"/>
    <w:rsid w:val="005303E4"/>
    <w:rsid w:val="00530C57"/>
    <w:rsid w:val="00531926"/>
    <w:rsid w:val="0053584E"/>
    <w:rsid w:val="00541FBB"/>
    <w:rsid w:val="00542EC0"/>
    <w:rsid w:val="005468DB"/>
    <w:rsid w:val="00551449"/>
    <w:rsid w:val="00551F1B"/>
    <w:rsid w:val="00560195"/>
    <w:rsid w:val="00562051"/>
    <w:rsid w:val="00562EDC"/>
    <w:rsid w:val="005749FB"/>
    <w:rsid w:val="00582A16"/>
    <w:rsid w:val="00587092"/>
    <w:rsid w:val="005906E3"/>
    <w:rsid w:val="005914C5"/>
    <w:rsid w:val="00592877"/>
    <w:rsid w:val="005A2667"/>
    <w:rsid w:val="005A454B"/>
    <w:rsid w:val="005A4A50"/>
    <w:rsid w:val="005A64C3"/>
    <w:rsid w:val="005A7961"/>
    <w:rsid w:val="005B0AE5"/>
    <w:rsid w:val="005B6567"/>
    <w:rsid w:val="005C1889"/>
    <w:rsid w:val="005C21AB"/>
    <w:rsid w:val="005D30CE"/>
    <w:rsid w:val="005D5510"/>
    <w:rsid w:val="005E1317"/>
    <w:rsid w:val="005F0D28"/>
    <w:rsid w:val="0060150C"/>
    <w:rsid w:val="00602035"/>
    <w:rsid w:val="00603662"/>
    <w:rsid w:val="00604F5B"/>
    <w:rsid w:val="00612D93"/>
    <w:rsid w:val="00616457"/>
    <w:rsid w:val="0061754A"/>
    <w:rsid w:val="00622C3D"/>
    <w:rsid w:val="0062765D"/>
    <w:rsid w:val="0063652A"/>
    <w:rsid w:val="00650680"/>
    <w:rsid w:val="00654D18"/>
    <w:rsid w:val="0066148F"/>
    <w:rsid w:val="00664014"/>
    <w:rsid w:val="00673BAE"/>
    <w:rsid w:val="00674E2A"/>
    <w:rsid w:val="0068280B"/>
    <w:rsid w:val="0068376C"/>
    <w:rsid w:val="00686959"/>
    <w:rsid w:val="00692848"/>
    <w:rsid w:val="00692A6A"/>
    <w:rsid w:val="00697104"/>
    <w:rsid w:val="006A092D"/>
    <w:rsid w:val="006A28B6"/>
    <w:rsid w:val="006A3A46"/>
    <w:rsid w:val="006A7B73"/>
    <w:rsid w:val="006B0E72"/>
    <w:rsid w:val="006B5F72"/>
    <w:rsid w:val="006C0FFC"/>
    <w:rsid w:val="006C2395"/>
    <w:rsid w:val="006C6877"/>
    <w:rsid w:val="006C6C2C"/>
    <w:rsid w:val="006D3ACB"/>
    <w:rsid w:val="006D3CD7"/>
    <w:rsid w:val="006E12DD"/>
    <w:rsid w:val="006E4346"/>
    <w:rsid w:val="006E4CAD"/>
    <w:rsid w:val="006E59DA"/>
    <w:rsid w:val="006E65B8"/>
    <w:rsid w:val="006E68A7"/>
    <w:rsid w:val="006E7DF5"/>
    <w:rsid w:val="006F2C32"/>
    <w:rsid w:val="006F3303"/>
    <w:rsid w:val="00700A51"/>
    <w:rsid w:val="007108EB"/>
    <w:rsid w:val="00712197"/>
    <w:rsid w:val="00712768"/>
    <w:rsid w:val="00713526"/>
    <w:rsid w:val="007179DC"/>
    <w:rsid w:val="00723907"/>
    <w:rsid w:val="00724288"/>
    <w:rsid w:val="0073273F"/>
    <w:rsid w:val="007441B6"/>
    <w:rsid w:val="00746C76"/>
    <w:rsid w:val="00752AD7"/>
    <w:rsid w:val="007551DD"/>
    <w:rsid w:val="0075761C"/>
    <w:rsid w:val="007628F4"/>
    <w:rsid w:val="007631CB"/>
    <w:rsid w:val="00766D75"/>
    <w:rsid w:val="007714A2"/>
    <w:rsid w:val="0077718C"/>
    <w:rsid w:val="007836F4"/>
    <w:rsid w:val="007866DD"/>
    <w:rsid w:val="00786B33"/>
    <w:rsid w:val="0078760E"/>
    <w:rsid w:val="00787EBA"/>
    <w:rsid w:val="00791AC2"/>
    <w:rsid w:val="00796E13"/>
    <w:rsid w:val="007A5904"/>
    <w:rsid w:val="007A7160"/>
    <w:rsid w:val="007B10ED"/>
    <w:rsid w:val="007B38E2"/>
    <w:rsid w:val="007B655A"/>
    <w:rsid w:val="007C020C"/>
    <w:rsid w:val="007C1B33"/>
    <w:rsid w:val="007C36E2"/>
    <w:rsid w:val="007D2C2B"/>
    <w:rsid w:val="007D321C"/>
    <w:rsid w:val="007D3AC6"/>
    <w:rsid w:val="007D4AF5"/>
    <w:rsid w:val="007D65B5"/>
    <w:rsid w:val="007E0F77"/>
    <w:rsid w:val="007E361F"/>
    <w:rsid w:val="007E7EEE"/>
    <w:rsid w:val="007F3CE0"/>
    <w:rsid w:val="007F4175"/>
    <w:rsid w:val="007F7671"/>
    <w:rsid w:val="00802D6A"/>
    <w:rsid w:val="00802FE9"/>
    <w:rsid w:val="00805361"/>
    <w:rsid w:val="00813D61"/>
    <w:rsid w:val="008166FB"/>
    <w:rsid w:val="00817D97"/>
    <w:rsid w:val="008237AD"/>
    <w:rsid w:val="008266B2"/>
    <w:rsid w:val="00832D29"/>
    <w:rsid w:val="0084209D"/>
    <w:rsid w:val="00845E07"/>
    <w:rsid w:val="00846349"/>
    <w:rsid w:val="00850F72"/>
    <w:rsid w:val="0085482B"/>
    <w:rsid w:val="0085655F"/>
    <w:rsid w:val="008602EC"/>
    <w:rsid w:val="008609F3"/>
    <w:rsid w:val="0086252C"/>
    <w:rsid w:val="00864E87"/>
    <w:rsid w:val="00867F60"/>
    <w:rsid w:val="008722A3"/>
    <w:rsid w:val="0087559F"/>
    <w:rsid w:val="0087720E"/>
    <w:rsid w:val="008772E1"/>
    <w:rsid w:val="00882DE8"/>
    <w:rsid w:val="00887E6B"/>
    <w:rsid w:val="0089325D"/>
    <w:rsid w:val="008956E4"/>
    <w:rsid w:val="0089610A"/>
    <w:rsid w:val="008A0D27"/>
    <w:rsid w:val="008A114B"/>
    <w:rsid w:val="008A121B"/>
    <w:rsid w:val="008A41B9"/>
    <w:rsid w:val="008A7354"/>
    <w:rsid w:val="008C08FC"/>
    <w:rsid w:val="008C2BEA"/>
    <w:rsid w:val="008C48F4"/>
    <w:rsid w:val="008C53CD"/>
    <w:rsid w:val="008C75BF"/>
    <w:rsid w:val="008D286B"/>
    <w:rsid w:val="008E645F"/>
    <w:rsid w:val="008F209B"/>
    <w:rsid w:val="008F4621"/>
    <w:rsid w:val="00901926"/>
    <w:rsid w:val="009054EC"/>
    <w:rsid w:val="009060CC"/>
    <w:rsid w:val="0090645B"/>
    <w:rsid w:val="00914561"/>
    <w:rsid w:val="00923D05"/>
    <w:rsid w:val="00924F01"/>
    <w:rsid w:val="00925C75"/>
    <w:rsid w:val="0092668C"/>
    <w:rsid w:val="00930F1F"/>
    <w:rsid w:val="00931100"/>
    <w:rsid w:val="009329B0"/>
    <w:rsid w:val="00941985"/>
    <w:rsid w:val="00946832"/>
    <w:rsid w:val="009474D3"/>
    <w:rsid w:val="009543A6"/>
    <w:rsid w:val="00954D70"/>
    <w:rsid w:val="009553E7"/>
    <w:rsid w:val="00962D8F"/>
    <w:rsid w:val="00966B75"/>
    <w:rsid w:val="00974B71"/>
    <w:rsid w:val="00975D90"/>
    <w:rsid w:val="00976C8A"/>
    <w:rsid w:val="00977BCE"/>
    <w:rsid w:val="00982DE2"/>
    <w:rsid w:val="00982E47"/>
    <w:rsid w:val="00985D78"/>
    <w:rsid w:val="00986195"/>
    <w:rsid w:val="0098669C"/>
    <w:rsid w:val="00990CDD"/>
    <w:rsid w:val="00990E28"/>
    <w:rsid w:val="00993372"/>
    <w:rsid w:val="00993804"/>
    <w:rsid w:val="00993C81"/>
    <w:rsid w:val="00995D99"/>
    <w:rsid w:val="009A06F5"/>
    <w:rsid w:val="009A2A82"/>
    <w:rsid w:val="009A6D65"/>
    <w:rsid w:val="009A73F0"/>
    <w:rsid w:val="009A7808"/>
    <w:rsid w:val="009B0743"/>
    <w:rsid w:val="009B150C"/>
    <w:rsid w:val="009B71DD"/>
    <w:rsid w:val="009B75ED"/>
    <w:rsid w:val="009B7AEC"/>
    <w:rsid w:val="009C3754"/>
    <w:rsid w:val="009C589F"/>
    <w:rsid w:val="009D1FE2"/>
    <w:rsid w:val="009E2B20"/>
    <w:rsid w:val="009E4714"/>
    <w:rsid w:val="009F35E1"/>
    <w:rsid w:val="00A024B2"/>
    <w:rsid w:val="00A0512B"/>
    <w:rsid w:val="00A06411"/>
    <w:rsid w:val="00A1030E"/>
    <w:rsid w:val="00A16E87"/>
    <w:rsid w:val="00A20F05"/>
    <w:rsid w:val="00A2276D"/>
    <w:rsid w:val="00A2328F"/>
    <w:rsid w:val="00A256B9"/>
    <w:rsid w:val="00A25E0B"/>
    <w:rsid w:val="00A2766C"/>
    <w:rsid w:val="00A3098A"/>
    <w:rsid w:val="00A31F7D"/>
    <w:rsid w:val="00A3488E"/>
    <w:rsid w:val="00A3758F"/>
    <w:rsid w:val="00A42A8E"/>
    <w:rsid w:val="00A4342F"/>
    <w:rsid w:val="00A44422"/>
    <w:rsid w:val="00A44A03"/>
    <w:rsid w:val="00A52166"/>
    <w:rsid w:val="00A525D6"/>
    <w:rsid w:val="00A57840"/>
    <w:rsid w:val="00A622B2"/>
    <w:rsid w:val="00A624F1"/>
    <w:rsid w:val="00A63243"/>
    <w:rsid w:val="00A6657C"/>
    <w:rsid w:val="00A7316C"/>
    <w:rsid w:val="00A76414"/>
    <w:rsid w:val="00A76888"/>
    <w:rsid w:val="00A8255C"/>
    <w:rsid w:val="00A82A8D"/>
    <w:rsid w:val="00A85FE9"/>
    <w:rsid w:val="00A91A06"/>
    <w:rsid w:val="00A92521"/>
    <w:rsid w:val="00A92C4E"/>
    <w:rsid w:val="00A93101"/>
    <w:rsid w:val="00AA416D"/>
    <w:rsid w:val="00AA7A96"/>
    <w:rsid w:val="00AB12E2"/>
    <w:rsid w:val="00AB47D3"/>
    <w:rsid w:val="00AB7EB1"/>
    <w:rsid w:val="00AC0056"/>
    <w:rsid w:val="00AC0ECC"/>
    <w:rsid w:val="00AC2422"/>
    <w:rsid w:val="00AC659C"/>
    <w:rsid w:val="00AC7F36"/>
    <w:rsid w:val="00AD19CE"/>
    <w:rsid w:val="00AD2BCC"/>
    <w:rsid w:val="00AD5153"/>
    <w:rsid w:val="00AE02B3"/>
    <w:rsid w:val="00AE7982"/>
    <w:rsid w:val="00AF6E79"/>
    <w:rsid w:val="00B01CCC"/>
    <w:rsid w:val="00B05714"/>
    <w:rsid w:val="00B1642F"/>
    <w:rsid w:val="00B169AE"/>
    <w:rsid w:val="00B16C5F"/>
    <w:rsid w:val="00B20BA3"/>
    <w:rsid w:val="00B2181B"/>
    <w:rsid w:val="00B23A10"/>
    <w:rsid w:val="00B24211"/>
    <w:rsid w:val="00B24222"/>
    <w:rsid w:val="00B24A94"/>
    <w:rsid w:val="00B267AA"/>
    <w:rsid w:val="00B40693"/>
    <w:rsid w:val="00B406D8"/>
    <w:rsid w:val="00B54708"/>
    <w:rsid w:val="00B56E30"/>
    <w:rsid w:val="00B60BAE"/>
    <w:rsid w:val="00B66189"/>
    <w:rsid w:val="00B70D4B"/>
    <w:rsid w:val="00B71E32"/>
    <w:rsid w:val="00B7643D"/>
    <w:rsid w:val="00B82815"/>
    <w:rsid w:val="00B86F58"/>
    <w:rsid w:val="00B9326B"/>
    <w:rsid w:val="00B94484"/>
    <w:rsid w:val="00B971F7"/>
    <w:rsid w:val="00BA4C62"/>
    <w:rsid w:val="00BB25A4"/>
    <w:rsid w:val="00BC4122"/>
    <w:rsid w:val="00BC6C4E"/>
    <w:rsid w:val="00BD451C"/>
    <w:rsid w:val="00BE3969"/>
    <w:rsid w:val="00BE623C"/>
    <w:rsid w:val="00BE630E"/>
    <w:rsid w:val="00BE7E82"/>
    <w:rsid w:val="00BE7EB4"/>
    <w:rsid w:val="00BF1C20"/>
    <w:rsid w:val="00BF236F"/>
    <w:rsid w:val="00BF6E5A"/>
    <w:rsid w:val="00BF701B"/>
    <w:rsid w:val="00C04629"/>
    <w:rsid w:val="00C046A0"/>
    <w:rsid w:val="00C05557"/>
    <w:rsid w:val="00C146F9"/>
    <w:rsid w:val="00C1787B"/>
    <w:rsid w:val="00C30B91"/>
    <w:rsid w:val="00C3274D"/>
    <w:rsid w:val="00C375D9"/>
    <w:rsid w:val="00C3765A"/>
    <w:rsid w:val="00C41007"/>
    <w:rsid w:val="00C5099D"/>
    <w:rsid w:val="00C51C45"/>
    <w:rsid w:val="00C645A1"/>
    <w:rsid w:val="00C66E5E"/>
    <w:rsid w:val="00C7192B"/>
    <w:rsid w:val="00C74B45"/>
    <w:rsid w:val="00C7799C"/>
    <w:rsid w:val="00C81DA4"/>
    <w:rsid w:val="00C83E6E"/>
    <w:rsid w:val="00C84232"/>
    <w:rsid w:val="00C876A6"/>
    <w:rsid w:val="00C92323"/>
    <w:rsid w:val="00C94810"/>
    <w:rsid w:val="00C94D80"/>
    <w:rsid w:val="00C9598D"/>
    <w:rsid w:val="00C9762A"/>
    <w:rsid w:val="00CB18CB"/>
    <w:rsid w:val="00CB2196"/>
    <w:rsid w:val="00CB3FE8"/>
    <w:rsid w:val="00CB42EB"/>
    <w:rsid w:val="00CB5826"/>
    <w:rsid w:val="00CB6680"/>
    <w:rsid w:val="00CB6BD1"/>
    <w:rsid w:val="00CC3673"/>
    <w:rsid w:val="00CD3C6E"/>
    <w:rsid w:val="00CD52EC"/>
    <w:rsid w:val="00CE50D5"/>
    <w:rsid w:val="00CF15C5"/>
    <w:rsid w:val="00CF22C2"/>
    <w:rsid w:val="00CF5B4B"/>
    <w:rsid w:val="00D02230"/>
    <w:rsid w:val="00D0282E"/>
    <w:rsid w:val="00D0414E"/>
    <w:rsid w:val="00D0618C"/>
    <w:rsid w:val="00D11830"/>
    <w:rsid w:val="00D12851"/>
    <w:rsid w:val="00D14B0E"/>
    <w:rsid w:val="00D17431"/>
    <w:rsid w:val="00D2318A"/>
    <w:rsid w:val="00D24032"/>
    <w:rsid w:val="00D27653"/>
    <w:rsid w:val="00D30374"/>
    <w:rsid w:val="00D30606"/>
    <w:rsid w:val="00D42CEC"/>
    <w:rsid w:val="00D436DB"/>
    <w:rsid w:val="00D45522"/>
    <w:rsid w:val="00D51CA0"/>
    <w:rsid w:val="00D51E17"/>
    <w:rsid w:val="00D5673D"/>
    <w:rsid w:val="00D6309D"/>
    <w:rsid w:val="00D633E5"/>
    <w:rsid w:val="00D72F5F"/>
    <w:rsid w:val="00D7317D"/>
    <w:rsid w:val="00D761DD"/>
    <w:rsid w:val="00D77F5F"/>
    <w:rsid w:val="00D8152C"/>
    <w:rsid w:val="00D85C3D"/>
    <w:rsid w:val="00D86233"/>
    <w:rsid w:val="00D94DDB"/>
    <w:rsid w:val="00D95E96"/>
    <w:rsid w:val="00D9770C"/>
    <w:rsid w:val="00DA0339"/>
    <w:rsid w:val="00DA2EBB"/>
    <w:rsid w:val="00DB616A"/>
    <w:rsid w:val="00DB622F"/>
    <w:rsid w:val="00DB78AE"/>
    <w:rsid w:val="00DC034B"/>
    <w:rsid w:val="00DC1441"/>
    <w:rsid w:val="00DD0B27"/>
    <w:rsid w:val="00DD214E"/>
    <w:rsid w:val="00DD3945"/>
    <w:rsid w:val="00DD3D4E"/>
    <w:rsid w:val="00DD4B4F"/>
    <w:rsid w:val="00DD5520"/>
    <w:rsid w:val="00DD6EC7"/>
    <w:rsid w:val="00DE191A"/>
    <w:rsid w:val="00DF418F"/>
    <w:rsid w:val="00DF6670"/>
    <w:rsid w:val="00E14B87"/>
    <w:rsid w:val="00E2396B"/>
    <w:rsid w:val="00E277E4"/>
    <w:rsid w:val="00E27BC4"/>
    <w:rsid w:val="00E31092"/>
    <w:rsid w:val="00E400CA"/>
    <w:rsid w:val="00E401CA"/>
    <w:rsid w:val="00E41DC0"/>
    <w:rsid w:val="00E41F03"/>
    <w:rsid w:val="00E4487B"/>
    <w:rsid w:val="00E61122"/>
    <w:rsid w:val="00E62102"/>
    <w:rsid w:val="00E655FD"/>
    <w:rsid w:val="00E66EF3"/>
    <w:rsid w:val="00E7716D"/>
    <w:rsid w:val="00E7727B"/>
    <w:rsid w:val="00E77973"/>
    <w:rsid w:val="00E80FFF"/>
    <w:rsid w:val="00E8261E"/>
    <w:rsid w:val="00E878AD"/>
    <w:rsid w:val="00E96CBB"/>
    <w:rsid w:val="00E977B0"/>
    <w:rsid w:val="00EA02FD"/>
    <w:rsid w:val="00EA0CB6"/>
    <w:rsid w:val="00EA3A0F"/>
    <w:rsid w:val="00EB1895"/>
    <w:rsid w:val="00EB288D"/>
    <w:rsid w:val="00EB32BD"/>
    <w:rsid w:val="00EB439A"/>
    <w:rsid w:val="00EB505F"/>
    <w:rsid w:val="00EB6E8F"/>
    <w:rsid w:val="00EC04EE"/>
    <w:rsid w:val="00EC273E"/>
    <w:rsid w:val="00EC3263"/>
    <w:rsid w:val="00EC5FAD"/>
    <w:rsid w:val="00EC761C"/>
    <w:rsid w:val="00ED0848"/>
    <w:rsid w:val="00ED0A13"/>
    <w:rsid w:val="00EE17C6"/>
    <w:rsid w:val="00EE2AD6"/>
    <w:rsid w:val="00EE7628"/>
    <w:rsid w:val="00EF5F0C"/>
    <w:rsid w:val="00F0135B"/>
    <w:rsid w:val="00F01C75"/>
    <w:rsid w:val="00F065DC"/>
    <w:rsid w:val="00F06982"/>
    <w:rsid w:val="00F07181"/>
    <w:rsid w:val="00F16B4E"/>
    <w:rsid w:val="00F2088B"/>
    <w:rsid w:val="00F23E7C"/>
    <w:rsid w:val="00F2748F"/>
    <w:rsid w:val="00F27583"/>
    <w:rsid w:val="00F30E89"/>
    <w:rsid w:val="00F35668"/>
    <w:rsid w:val="00F37E56"/>
    <w:rsid w:val="00F41725"/>
    <w:rsid w:val="00F43BE9"/>
    <w:rsid w:val="00F520E5"/>
    <w:rsid w:val="00F52D4B"/>
    <w:rsid w:val="00F53023"/>
    <w:rsid w:val="00F5371F"/>
    <w:rsid w:val="00F57A48"/>
    <w:rsid w:val="00F57DD2"/>
    <w:rsid w:val="00F6084C"/>
    <w:rsid w:val="00F61DEE"/>
    <w:rsid w:val="00F6588A"/>
    <w:rsid w:val="00F6735F"/>
    <w:rsid w:val="00F70CC0"/>
    <w:rsid w:val="00F72D0A"/>
    <w:rsid w:val="00F761C7"/>
    <w:rsid w:val="00F76EA1"/>
    <w:rsid w:val="00F77042"/>
    <w:rsid w:val="00F83EF3"/>
    <w:rsid w:val="00F8759E"/>
    <w:rsid w:val="00F87F47"/>
    <w:rsid w:val="00FA06EE"/>
    <w:rsid w:val="00FA08EE"/>
    <w:rsid w:val="00FA54FE"/>
    <w:rsid w:val="00FA6BC5"/>
    <w:rsid w:val="00FB11C4"/>
    <w:rsid w:val="00FB7992"/>
    <w:rsid w:val="00FC13FC"/>
    <w:rsid w:val="00FC2A25"/>
    <w:rsid w:val="00FD5C95"/>
    <w:rsid w:val="00FD7076"/>
    <w:rsid w:val="00FE10AD"/>
    <w:rsid w:val="00FE1A1C"/>
    <w:rsid w:val="00FE5A2F"/>
    <w:rsid w:val="00FE5EA5"/>
    <w:rsid w:val="00FF3F73"/>
    <w:rsid w:val="00FF50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01EABE"/>
  <w15:docId w15:val="{DF50A678-B7EF-4432-815F-4643B33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EE"/>
    <w:rPr>
      <w:sz w:val="22"/>
      <w:szCs w:val="22"/>
      <w:lang w:eastAsia="en-US"/>
    </w:rPr>
  </w:style>
  <w:style w:type="paragraph" w:styleId="Heading1">
    <w:name w:val="heading 1"/>
    <w:basedOn w:val="Normal"/>
    <w:next w:val="Normal"/>
    <w:link w:val="Heading1Char"/>
    <w:uiPriority w:val="9"/>
    <w:qFormat/>
    <w:rsid w:val="002C67EF"/>
    <w:pPr>
      <w:numPr>
        <w:numId w:val="3"/>
      </w:numPr>
      <w:pBdr>
        <w:bottom w:val="single" w:sz="12" w:space="4" w:color="auto"/>
      </w:pBdr>
      <w:spacing w:before="120" w:after="600" w:line="264" w:lineRule="auto"/>
      <w:outlineLvl w:val="0"/>
    </w:pPr>
    <w:rPr>
      <w:rFonts w:ascii="Arial" w:eastAsia="Times New Roman" w:hAnsi="Arial"/>
      <w:b/>
      <w:sz w:val="52"/>
      <w:szCs w:val="20"/>
      <w:lang w:eastAsia="en-GB"/>
    </w:rPr>
  </w:style>
  <w:style w:type="paragraph" w:styleId="Heading2">
    <w:name w:val="heading 2"/>
    <w:basedOn w:val="Normal"/>
    <w:next w:val="Normal"/>
    <w:link w:val="Heading2Char"/>
    <w:uiPriority w:val="9"/>
    <w:qFormat/>
    <w:rsid w:val="002C67EF"/>
    <w:pPr>
      <w:keepNext/>
      <w:numPr>
        <w:ilvl w:val="1"/>
        <w:numId w:val="3"/>
      </w:numPr>
      <w:spacing w:before="240" w:line="264" w:lineRule="auto"/>
      <w:outlineLvl w:val="1"/>
    </w:pPr>
    <w:rPr>
      <w:rFonts w:ascii="Arial" w:eastAsia="Times New Roman" w:hAnsi="Arial"/>
      <w:sz w:val="32"/>
      <w:szCs w:val="20"/>
      <w:lang w:eastAsia="en-GB"/>
    </w:rPr>
  </w:style>
  <w:style w:type="paragraph" w:styleId="Heading3">
    <w:name w:val="heading 3"/>
    <w:basedOn w:val="Normal"/>
    <w:next w:val="Normal"/>
    <w:link w:val="Heading3Char"/>
    <w:uiPriority w:val="9"/>
    <w:qFormat/>
    <w:rsid w:val="002C67EF"/>
    <w:pPr>
      <w:keepNext/>
      <w:numPr>
        <w:ilvl w:val="2"/>
        <w:numId w:val="3"/>
      </w:numPr>
      <w:spacing w:before="120" w:line="264" w:lineRule="auto"/>
      <w:outlineLvl w:val="2"/>
    </w:pPr>
    <w:rPr>
      <w:rFonts w:ascii="Arial" w:eastAsia="Times New Roman" w:hAnsi="Arial"/>
      <w:i/>
      <w:sz w:val="26"/>
      <w:szCs w:val="20"/>
      <w:lang w:eastAsia="en-GB"/>
    </w:rPr>
  </w:style>
  <w:style w:type="paragraph" w:styleId="Heading4">
    <w:name w:val="heading 4"/>
    <w:basedOn w:val="Normal"/>
    <w:next w:val="Normal"/>
    <w:link w:val="Heading4Char"/>
    <w:uiPriority w:val="9"/>
    <w:unhideWhenUsed/>
    <w:qFormat/>
    <w:rsid w:val="002C67EF"/>
    <w:pPr>
      <w:keepNext/>
      <w:spacing w:before="240" w:after="60" w:line="276" w:lineRule="auto"/>
      <w:ind w:left="567" w:hanging="567"/>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67EF"/>
    <w:pPr>
      <w:spacing w:before="240" w:after="60" w:line="276" w:lineRule="auto"/>
      <w:ind w:left="567" w:hanging="567"/>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7EF"/>
    <w:rPr>
      <w:rFonts w:ascii="Arial" w:eastAsia="Times New Roman" w:hAnsi="Arial"/>
      <w:b/>
      <w:sz w:val="52"/>
      <w:lang w:eastAsia="en-GB"/>
    </w:rPr>
  </w:style>
  <w:style w:type="character" w:customStyle="1" w:styleId="Heading2Char">
    <w:name w:val="Heading 2 Char"/>
    <w:link w:val="Heading2"/>
    <w:uiPriority w:val="9"/>
    <w:rsid w:val="002C67EF"/>
    <w:rPr>
      <w:rFonts w:ascii="Arial" w:eastAsia="Times New Roman" w:hAnsi="Arial"/>
      <w:sz w:val="32"/>
      <w:lang w:eastAsia="en-GB"/>
    </w:rPr>
  </w:style>
  <w:style w:type="character" w:customStyle="1" w:styleId="Heading3Char">
    <w:name w:val="Heading 3 Char"/>
    <w:link w:val="Heading3"/>
    <w:uiPriority w:val="9"/>
    <w:rsid w:val="002C67EF"/>
    <w:rPr>
      <w:rFonts w:ascii="Arial" w:eastAsia="Times New Roman" w:hAnsi="Arial"/>
      <w:i/>
      <w:sz w:val="26"/>
      <w:lang w:eastAsia="en-GB"/>
    </w:rPr>
  </w:style>
  <w:style w:type="character" w:customStyle="1" w:styleId="Heading4Char">
    <w:name w:val="Heading 4 Char"/>
    <w:link w:val="Heading4"/>
    <w:uiPriority w:val="9"/>
    <w:rsid w:val="002C67EF"/>
    <w:rPr>
      <w:rFonts w:ascii="Calibri" w:eastAsia="Times New Roman" w:hAnsi="Calibri" w:cs="Times New Roman"/>
      <w:b/>
      <w:bCs/>
      <w:sz w:val="28"/>
      <w:szCs w:val="28"/>
    </w:rPr>
  </w:style>
  <w:style w:type="character" w:customStyle="1" w:styleId="Heading5Char">
    <w:name w:val="Heading 5 Char"/>
    <w:link w:val="Heading5"/>
    <w:uiPriority w:val="9"/>
    <w:semiHidden/>
    <w:rsid w:val="002C67EF"/>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2C67EF"/>
  </w:style>
  <w:style w:type="paragraph" w:styleId="Footer">
    <w:name w:val="footer"/>
    <w:basedOn w:val="Normal"/>
    <w:link w:val="FooterChar"/>
    <w:uiPriority w:val="99"/>
    <w:unhideWhenUsed/>
    <w:rsid w:val="002C67EF"/>
    <w:pPr>
      <w:tabs>
        <w:tab w:val="center" w:pos="4513"/>
        <w:tab w:val="right" w:pos="9026"/>
      </w:tabs>
      <w:spacing w:before="120"/>
      <w:ind w:left="567" w:hanging="567"/>
    </w:pPr>
    <w:rPr>
      <w:rFonts w:eastAsia="Times New Roman"/>
    </w:rPr>
  </w:style>
  <w:style w:type="character" w:customStyle="1" w:styleId="FooterChar">
    <w:name w:val="Footer Char"/>
    <w:link w:val="Footer"/>
    <w:uiPriority w:val="99"/>
    <w:rsid w:val="002C67EF"/>
    <w:rPr>
      <w:rFonts w:ascii="Calibri" w:eastAsia="Times New Roman" w:hAnsi="Calibri" w:cs="Times New Roman"/>
    </w:rPr>
  </w:style>
  <w:style w:type="character" w:styleId="PageNumber">
    <w:name w:val="page number"/>
    <w:basedOn w:val="DefaultParagraphFont"/>
    <w:rsid w:val="002C67EF"/>
  </w:style>
  <w:style w:type="paragraph" w:styleId="FootnoteText">
    <w:name w:val="footnote text"/>
    <w:basedOn w:val="Normal"/>
    <w:link w:val="FootnoteTextChar"/>
    <w:unhideWhenUsed/>
    <w:rsid w:val="002C67EF"/>
    <w:pPr>
      <w:spacing w:before="120"/>
      <w:ind w:left="567" w:hanging="567"/>
    </w:pPr>
    <w:rPr>
      <w:rFonts w:eastAsia="Times New Roman"/>
      <w:sz w:val="20"/>
      <w:szCs w:val="20"/>
    </w:rPr>
  </w:style>
  <w:style w:type="character" w:customStyle="1" w:styleId="FootnoteTextChar">
    <w:name w:val="Footnote Text Char"/>
    <w:link w:val="FootnoteText"/>
    <w:rsid w:val="002C67EF"/>
    <w:rPr>
      <w:rFonts w:ascii="Calibri" w:eastAsia="Times New Roman" w:hAnsi="Calibri" w:cs="Times New Roman"/>
      <w:sz w:val="20"/>
      <w:szCs w:val="20"/>
    </w:rPr>
  </w:style>
  <w:style w:type="character" w:styleId="FootnoteReference">
    <w:name w:val="footnote reference"/>
    <w:unhideWhenUsed/>
    <w:rsid w:val="002C67EF"/>
    <w:rPr>
      <w:vertAlign w:val="superscript"/>
    </w:rPr>
  </w:style>
  <w:style w:type="paragraph" w:styleId="BalloonText">
    <w:name w:val="Balloon Text"/>
    <w:basedOn w:val="Normal"/>
    <w:link w:val="BalloonTextChar"/>
    <w:uiPriority w:val="99"/>
    <w:semiHidden/>
    <w:unhideWhenUsed/>
    <w:rsid w:val="002C67EF"/>
    <w:pPr>
      <w:spacing w:before="120"/>
      <w:ind w:left="567" w:hanging="567"/>
    </w:pPr>
    <w:rPr>
      <w:rFonts w:ascii="Tahoma" w:eastAsia="Times New Roman" w:hAnsi="Tahoma" w:cs="Tahoma"/>
      <w:sz w:val="16"/>
      <w:szCs w:val="16"/>
    </w:rPr>
  </w:style>
  <w:style w:type="character" w:customStyle="1" w:styleId="BalloonTextChar">
    <w:name w:val="Balloon Text Char"/>
    <w:link w:val="BalloonText"/>
    <w:uiPriority w:val="99"/>
    <w:semiHidden/>
    <w:rsid w:val="002C67EF"/>
    <w:rPr>
      <w:rFonts w:ascii="Tahoma" w:eastAsia="Times New Roman" w:hAnsi="Tahoma" w:cs="Tahoma"/>
      <w:sz w:val="16"/>
      <w:szCs w:val="16"/>
    </w:rPr>
  </w:style>
  <w:style w:type="paragraph" w:customStyle="1" w:styleId="Default">
    <w:name w:val="Default"/>
    <w:rsid w:val="002C67EF"/>
    <w:pPr>
      <w:autoSpaceDE w:val="0"/>
      <w:autoSpaceDN w:val="0"/>
      <w:adjustRightInd w:val="0"/>
      <w:spacing w:before="120" w:after="240" w:line="276" w:lineRule="auto"/>
      <w:ind w:left="567" w:hanging="567"/>
    </w:pPr>
    <w:rPr>
      <w:rFonts w:ascii="Arial" w:hAnsi="Arial" w:cs="Arial"/>
      <w:color w:val="000000"/>
      <w:sz w:val="24"/>
      <w:szCs w:val="24"/>
      <w:lang w:eastAsia="en-US"/>
    </w:rPr>
  </w:style>
  <w:style w:type="table" w:styleId="TableGrid">
    <w:name w:val="Table Grid"/>
    <w:basedOn w:val="TableNormal"/>
    <w:uiPriority w:val="39"/>
    <w:rsid w:val="002C67E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67EF"/>
    <w:pPr>
      <w:spacing w:before="100" w:beforeAutospacing="1" w:after="100" w:afterAutospacing="1"/>
      <w:ind w:left="567" w:hanging="567"/>
    </w:pPr>
    <w:rPr>
      <w:rFonts w:ascii="Times" w:hAnsi="Times"/>
      <w:sz w:val="20"/>
      <w:szCs w:val="20"/>
      <w:lang w:val="en-AU"/>
    </w:rPr>
  </w:style>
  <w:style w:type="character" w:styleId="CommentReference">
    <w:name w:val="annotation reference"/>
    <w:uiPriority w:val="99"/>
    <w:semiHidden/>
    <w:unhideWhenUsed/>
    <w:rsid w:val="002C67EF"/>
    <w:rPr>
      <w:sz w:val="16"/>
      <w:szCs w:val="16"/>
    </w:rPr>
  </w:style>
  <w:style w:type="paragraph" w:styleId="CommentText">
    <w:name w:val="annotation text"/>
    <w:basedOn w:val="Normal"/>
    <w:link w:val="CommentTextChar"/>
    <w:uiPriority w:val="99"/>
    <w:unhideWhenUsed/>
    <w:rsid w:val="002C67EF"/>
    <w:pPr>
      <w:spacing w:before="120" w:after="240" w:line="276" w:lineRule="auto"/>
      <w:ind w:left="567" w:hanging="567"/>
    </w:pPr>
    <w:rPr>
      <w:rFonts w:eastAsia="Times New Roman"/>
      <w:sz w:val="20"/>
      <w:szCs w:val="20"/>
    </w:rPr>
  </w:style>
  <w:style w:type="character" w:customStyle="1" w:styleId="CommentTextChar">
    <w:name w:val="Comment Text Char"/>
    <w:link w:val="CommentText"/>
    <w:uiPriority w:val="99"/>
    <w:rsid w:val="002C67E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67EF"/>
    <w:rPr>
      <w:b/>
      <w:bCs/>
    </w:rPr>
  </w:style>
  <w:style w:type="character" w:customStyle="1" w:styleId="CommentSubjectChar">
    <w:name w:val="Comment Subject Char"/>
    <w:link w:val="CommentSubject"/>
    <w:uiPriority w:val="99"/>
    <w:semiHidden/>
    <w:rsid w:val="002C67EF"/>
    <w:rPr>
      <w:rFonts w:ascii="Calibri" w:eastAsia="Times New Roman" w:hAnsi="Calibri" w:cs="Times New Roman"/>
      <w:b/>
      <w:bCs/>
      <w:sz w:val="20"/>
      <w:szCs w:val="20"/>
    </w:rPr>
  </w:style>
  <w:style w:type="character" w:customStyle="1" w:styleId="NumberChar">
    <w:name w:val="Number Char"/>
    <w:link w:val="Number"/>
    <w:rsid w:val="002C67EF"/>
    <w:rPr>
      <w:sz w:val="22"/>
      <w:szCs w:val="24"/>
      <w:lang w:eastAsia="en-GB"/>
    </w:rPr>
  </w:style>
  <w:style w:type="paragraph" w:customStyle="1" w:styleId="Number">
    <w:name w:val="Number"/>
    <w:basedOn w:val="Normal"/>
    <w:link w:val="NumberChar"/>
    <w:rsid w:val="002C67EF"/>
    <w:pPr>
      <w:numPr>
        <w:numId w:val="2"/>
      </w:numPr>
      <w:spacing w:before="240"/>
      <w:jc w:val="both"/>
    </w:pPr>
    <w:rPr>
      <w:szCs w:val="24"/>
      <w:lang w:eastAsia="en-GB"/>
    </w:rPr>
  </w:style>
  <w:style w:type="paragraph" w:styleId="ListParagraph">
    <w:name w:val="List Paragraph"/>
    <w:basedOn w:val="Normal"/>
    <w:uiPriority w:val="34"/>
    <w:qFormat/>
    <w:rsid w:val="002C67EF"/>
    <w:pPr>
      <w:spacing w:before="120" w:after="240" w:line="276" w:lineRule="auto"/>
      <w:ind w:left="720" w:hanging="567"/>
    </w:pPr>
    <w:rPr>
      <w:rFonts w:eastAsia="Times New Roman"/>
    </w:rPr>
  </w:style>
  <w:style w:type="paragraph" w:customStyle="1" w:styleId="Bullet">
    <w:name w:val="Bullet"/>
    <w:basedOn w:val="Normal"/>
    <w:link w:val="BulletChar"/>
    <w:rsid w:val="002C67EF"/>
    <w:pPr>
      <w:numPr>
        <w:numId w:val="4"/>
      </w:numPr>
      <w:tabs>
        <w:tab w:val="clear" w:pos="851"/>
        <w:tab w:val="left" w:pos="284"/>
      </w:tabs>
      <w:spacing w:before="120" w:line="264" w:lineRule="auto"/>
      <w:jc w:val="both"/>
    </w:pPr>
    <w:rPr>
      <w:rFonts w:ascii="Arial" w:eastAsia="Times New Roman" w:hAnsi="Arial"/>
      <w:szCs w:val="20"/>
      <w:lang w:eastAsia="en-GB"/>
    </w:rPr>
  </w:style>
  <w:style w:type="character" w:customStyle="1" w:styleId="BulletChar">
    <w:name w:val="Bullet Char"/>
    <w:link w:val="Bullet"/>
    <w:rsid w:val="002C67EF"/>
    <w:rPr>
      <w:rFonts w:ascii="Arial" w:eastAsia="Times New Roman" w:hAnsi="Arial"/>
      <w:sz w:val="22"/>
      <w:lang w:eastAsia="en-GB"/>
    </w:rPr>
  </w:style>
  <w:style w:type="paragraph" w:customStyle="1" w:styleId="TableText">
    <w:name w:val="TableText"/>
    <w:basedOn w:val="Normal"/>
    <w:rsid w:val="002C67EF"/>
    <w:pPr>
      <w:spacing w:before="80" w:after="80" w:line="264" w:lineRule="auto"/>
      <w:ind w:left="567" w:hanging="567"/>
    </w:pPr>
    <w:rPr>
      <w:rFonts w:ascii="Arial" w:eastAsia="Times New Roman" w:hAnsi="Arial"/>
      <w:sz w:val="20"/>
      <w:szCs w:val="20"/>
      <w:lang w:eastAsia="en-GB"/>
    </w:rPr>
  </w:style>
  <w:style w:type="paragraph" w:customStyle="1" w:styleId="BoxHeading">
    <w:name w:val="BoxHeading"/>
    <w:basedOn w:val="Normal"/>
    <w:rsid w:val="002C67EF"/>
    <w:pPr>
      <w:keepNext/>
      <w:pBdr>
        <w:top w:val="single" w:sz="4" w:space="12" w:color="auto"/>
        <w:left w:val="single" w:sz="4" w:space="12" w:color="auto"/>
        <w:bottom w:val="single" w:sz="4" w:space="12" w:color="auto"/>
        <w:right w:val="single" w:sz="4" w:space="12" w:color="auto"/>
      </w:pBdr>
      <w:spacing w:before="120" w:line="264" w:lineRule="auto"/>
      <w:ind w:left="284" w:right="284" w:hanging="567"/>
    </w:pPr>
    <w:rPr>
      <w:rFonts w:ascii="Arial" w:eastAsia="Times New Roman" w:hAnsi="Arial"/>
      <w:b/>
      <w:szCs w:val="20"/>
      <w:lang w:eastAsia="en-GB"/>
    </w:rPr>
  </w:style>
  <w:style w:type="paragraph" w:styleId="Header">
    <w:name w:val="header"/>
    <w:basedOn w:val="Normal"/>
    <w:link w:val="HeaderChar"/>
    <w:uiPriority w:val="99"/>
    <w:unhideWhenUsed/>
    <w:rsid w:val="002C67EF"/>
    <w:pPr>
      <w:tabs>
        <w:tab w:val="center" w:pos="4513"/>
        <w:tab w:val="right" w:pos="9026"/>
      </w:tabs>
      <w:spacing w:before="120" w:after="240" w:line="276" w:lineRule="auto"/>
      <w:ind w:left="567" w:hanging="567"/>
    </w:pPr>
    <w:rPr>
      <w:rFonts w:eastAsia="Times New Roman"/>
    </w:rPr>
  </w:style>
  <w:style w:type="character" w:customStyle="1" w:styleId="HeaderChar">
    <w:name w:val="Header Char"/>
    <w:link w:val="Header"/>
    <w:uiPriority w:val="99"/>
    <w:rsid w:val="002C67EF"/>
    <w:rPr>
      <w:rFonts w:ascii="Calibri" w:eastAsia="Times New Roman" w:hAnsi="Calibri" w:cs="Times New Roman"/>
    </w:rPr>
  </w:style>
  <w:style w:type="character" w:styleId="Hyperlink">
    <w:name w:val="Hyperlink"/>
    <w:uiPriority w:val="99"/>
    <w:rsid w:val="002C67EF"/>
    <w:rPr>
      <w:rFonts w:cs="Times New Roman"/>
      <w:color w:val="0000FF"/>
      <w:u w:val="single"/>
    </w:rPr>
  </w:style>
  <w:style w:type="paragraph" w:customStyle="1" w:styleId="Letter">
    <w:name w:val="Letter"/>
    <w:basedOn w:val="Normal"/>
    <w:rsid w:val="002C67EF"/>
    <w:pPr>
      <w:numPr>
        <w:numId w:val="1"/>
      </w:numPr>
      <w:spacing w:before="120"/>
    </w:pPr>
    <w:rPr>
      <w:rFonts w:ascii="Arial" w:eastAsia="Times New Roman" w:hAnsi="Arial"/>
      <w:szCs w:val="20"/>
      <w:lang w:eastAsia="en-GB"/>
    </w:rPr>
  </w:style>
  <w:style w:type="paragraph" w:customStyle="1" w:styleId="ColorfulList-Accent11">
    <w:name w:val="Colorful List - Accent 11"/>
    <w:basedOn w:val="Normal"/>
    <w:uiPriority w:val="34"/>
    <w:qFormat/>
    <w:rsid w:val="002C67EF"/>
    <w:pPr>
      <w:spacing w:before="120" w:after="240" w:line="276" w:lineRule="auto"/>
      <w:ind w:left="720" w:hanging="567"/>
      <w:contextualSpacing/>
    </w:pPr>
    <w:rPr>
      <w:rFonts w:eastAsia="Times New Roman"/>
    </w:rPr>
  </w:style>
  <w:style w:type="paragraph" w:styleId="Revision">
    <w:name w:val="Revision"/>
    <w:hidden/>
    <w:uiPriority w:val="99"/>
    <w:semiHidden/>
    <w:rsid w:val="002C67EF"/>
    <w:pPr>
      <w:spacing w:before="120" w:after="240" w:line="276" w:lineRule="auto"/>
      <w:ind w:left="567" w:hanging="567"/>
    </w:pPr>
    <w:rPr>
      <w:rFonts w:eastAsia="Times New Roman"/>
      <w:sz w:val="22"/>
      <w:szCs w:val="22"/>
      <w:lang w:eastAsia="en-US"/>
    </w:rPr>
  </w:style>
  <w:style w:type="paragraph" w:styleId="Quote">
    <w:name w:val="Quote"/>
    <w:basedOn w:val="Normal"/>
    <w:next w:val="Normal"/>
    <w:link w:val="QuoteChar"/>
    <w:uiPriority w:val="29"/>
    <w:qFormat/>
    <w:rsid w:val="00D0414E"/>
    <w:pPr>
      <w:spacing w:before="120" w:line="264" w:lineRule="auto"/>
      <w:ind w:left="851" w:right="284"/>
    </w:pPr>
    <w:rPr>
      <w:rFonts w:ascii="Arial" w:eastAsia="Times New Roman" w:hAnsi="Arial"/>
      <w:szCs w:val="20"/>
      <w:lang w:eastAsia="en-GB"/>
    </w:rPr>
  </w:style>
  <w:style w:type="character" w:customStyle="1" w:styleId="QuoteChar">
    <w:name w:val="Quote Char"/>
    <w:link w:val="Quote"/>
    <w:uiPriority w:val="29"/>
    <w:rsid w:val="00D0414E"/>
    <w:rPr>
      <w:rFonts w:ascii="Arial" w:eastAsia="Times New Roman" w:hAnsi="Arial" w:cs="Times New Roman"/>
      <w:szCs w:val="20"/>
      <w:lang w:eastAsia="en-GB"/>
    </w:rPr>
  </w:style>
  <w:style w:type="paragraph" w:customStyle="1" w:styleId="RectoFooter">
    <w:name w:val="Recto Footer"/>
    <w:basedOn w:val="Normal"/>
    <w:rsid w:val="00D0414E"/>
    <w:pPr>
      <w:spacing w:before="120" w:line="264" w:lineRule="auto"/>
      <w:jc w:val="both"/>
    </w:pPr>
    <w:rPr>
      <w:rFonts w:ascii="Arial" w:eastAsia="Times New Roman" w:hAnsi="Arial"/>
      <w:sz w:val="18"/>
      <w:szCs w:val="20"/>
      <w:lang w:eastAsia="en-GB"/>
    </w:rPr>
  </w:style>
  <w:style w:type="character" w:customStyle="1" w:styleId="highlight">
    <w:name w:val="highlight"/>
    <w:basedOn w:val="DefaultParagraphFont"/>
    <w:rsid w:val="00D11830"/>
  </w:style>
  <w:style w:type="paragraph" w:customStyle="1" w:styleId="TableBullet">
    <w:name w:val="TableBullet"/>
    <w:basedOn w:val="TableText"/>
    <w:rsid w:val="00F5371F"/>
    <w:pPr>
      <w:numPr>
        <w:numId w:val="10"/>
      </w:numPr>
      <w:spacing w:before="0"/>
    </w:pPr>
  </w:style>
  <w:style w:type="paragraph" w:styleId="PlainText">
    <w:name w:val="Plain Text"/>
    <w:basedOn w:val="Normal"/>
    <w:link w:val="PlainTextChar"/>
    <w:uiPriority w:val="99"/>
    <w:unhideWhenUsed/>
    <w:rsid w:val="00791AC2"/>
    <w:rPr>
      <w:rFonts w:eastAsiaTheme="minorHAnsi" w:cstheme="minorBidi"/>
      <w:szCs w:val="21"/>
    </w:rPr>
  </w:style>
  <w:style w:type="character" w:customStyle="1" w:styleId="PlainTextChar">
    <w:name w:val="Plain Text Char"/>
    <w:basedOn w:val="DefaultParagraphFont"/>
    <w:link w:val="PlainText"/>
    <w:uiPriority w:val="99"/>
    <w:rsid w:val="00791AC2"/>
    <w:rPr>
      <w:rFonts w:eastAsiaTheme="minorHAnsi" w:cstheme="minorBidi"/>
      <w:sz w:val="22"/>
      <w:szCs w:val="21"/>
      <w:lang w:eastAsia="en-US"/>
    </w:rPr>
  </w:style>
  <w:style w:type="paragraph" w:customStyle="1" w:styleId="Note">
    <w:name w:val="Note"/>
    <w:basedOn w:val="Normal"/>
    <w:next w:val="Normal"/>
    <w:rsid w:val="00604F5B"/>
    <w:pPr>
      <w:spacing w:before="80" w:line="264" w:lineRule="auto"/>
      <w:ind w:left="284" w:hanging="284"/>
      <w:jc w:val="both"/>
    </w:pPr>
    <w:rPr>
      <w:rFonts w:ascii="Arial" w:eastAsia="Times New Roman"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70568">
      <w:bodyDiv w:val="1"/>
      <w:marLeft w:val="0"/>
      <w:marRight w:val="0"/>
      <w:marTop w:val="0"/>
      <w:marBottom w:val="0"/>
      <w:divBdr>
        <w:top w:val="none" w:sz="0" w:space="0" w:color="auto"/>
        <w:left w:val="none" w:sz="0" w:space="0" w:color="auto"/>
        <w:bottom w:val="none" w:sz="0" w:space="0" w:color="auto"/>
        <w:right w:val="none" w:sz="0" w:space="0" w:color="auto"/>
      </w:divBdr>
      <w:divsChild>
        <w:div w:id="1345010256">
          <w:marLeft w:val="0"/>
          <w:marRight w:val="0"/>
          <w:marTop w:val="0"/>
          <w:marBottom w:val="0"/>
          <w:divBdr>
            <w:top w:val="none" w:sz="0" w:space="0" w:color="auto"/>
            <w:left w:val="none" w:sz="0" w:space="0" w:color="auto"/>
            <w:bottom w:val="none" w:sz="0" w:space="0" w:color="auto"/>
            <w:right w:val="none" w:sz="0" w:space="0" w:color="auto"/>
          </w:divBdr>
          <w:divsChild>
            <w:div w:id="1120607506">
              <w:marLeft w:val="0"/>
              <w:marRight w:val="0"/>
              <w:marTop w:val="0"/>
              <w:marBottom w:val="0"/>
              <w:divBdr>
                <w:top w:val="none" w:sz="0" w:space="0" w:color="auto"/>
                <w:left w:val="none" w:sz="0" w:space="0" w:color="auto"/>
                <w:bottom w:val="none" w:sz="0" w:space="0" w:color="auto"/>
                <w:right w:val="none" w:sz="0" w:space="0" w:color="auto"/>
              </w:divBdr>
              <w:divsChild>
                <w:div w:id="599410418">
                  <w:marLeft w:val="0"/>
                  <w:marRight w:val="0"/>
                  <w:marTop w:val="0"/>
                  <w:marBottom w:val="0"/>
                  <w:divBdr>
                    <w:top w:val="none" w:sz="0" w:space="0" w:color="auto"/>
                    <w:left w:val="none" w:sz="0" w:space="0" w:color="auto"/>
                    <w:bottom w:val="none" w:sz="0" w:space="0" w:color="auto"/>
                    <w:right w:val="none" w:sz="0" w:space="0" w:color="auto"/>
                  </w:divBdr>
                  <w:divsChild>
                    <w:div w:id="391318980">
                      <w:marLeft w:val="0"/>
                      <w:marRight w:val="0"/>
                      <w:marTop w:val="0"/>
                      <w:marBottom w:val="0"/>
                      <w:divBdr>
                        <w:top w:val="none" w:sz="0" w:space="0" w:color="auto"/>
                        <w:left w:val="none" w:sz="0" w:space="0" w:color="auto"/>
                        <w:bottom w:val="none" w:sz="0" w:space="0" w:color="auto"/>
                        <w:right w:val="none" w:sz="0" w:space="0" w:color="auto"/>
                      </w:divBdr>
                      <w:divsChild>
                        <w:div w:id="1899709252">
                          <w:marLeft w:val="0"/>
                          <w:marRight w:val="0"/>
                          <w:marTop w:val="0"/>
                          <w:marBottom w:val="0"/>
                          <w:divBdr>
                            <w:top w:val="none" w:sz="0" w:space="0" w:color="auto"/>
                            <w:left w:val="none" w:sz="0" w:space="0" w:color="auto"/>
                            <w:bottom w:val="none" w:sz="0" w:space="0" w:color="auto"/>
                            <w:right w:val="none" w:sz="0" w:space="0" w:color="auto"/>
                          </w:divBdr>
                          <w:divsChild>
                            <w:div w:id="817914353">
                              <w:marLeft w:val="0"/>
                              <w:marRight w:val="0"/>
                              <w:marTop w:val="0"/>
                              <w:marBottom w:val="0"/>
                              <w:divBdr>
                                <w:top w:val="none" w:sz="0" w:space="0" w:color="auto"/>
                                <w:left w:val="none" w:sz="0" w:space="0" w:color="auto"/>
                                <w:bottom w:val="none" w:sz="0" w:space="0" w:color="auto"/>
                                <w:right w:val="none" w:sz="0" w:space="0" w:color="auto"/>
                              </w:divBdr>
                              <w:divsChild>
                                <w:div w:id="77336675">
                                  <w:marLeft w:val="0"/>
                                  <w:marRight w:val="0"/>
                                  <w:marTop w:val="0"/>
                                  <w:marBottom w:val="0"/>
                                  <w:divBdr>
                                    <w:top w:val="none" w:sz="0" w:space="0" w:color="auto"/>
                                    <w:left w:val="none" w:sz="0" w:space="0" w:color="auto"/>
                                    <w:bottom w:val="none" w:sz="0" w:space="0" w:color="auto"/>
                                    <w:right w:val="none" w:sz="0" w:space="0" w:color="auto"/>
                                  </w:divBdr>
                                  <w:divsChild>
                                    <w:div w:id="871844586">
                                      <w:marLeft w:val="0"/>
                                      <w:marRight w:val="0"/>
                                      <w:marTop w:val="0"/>
                                      <w:marBottom w:val="0"/>
                                      <w:divBdr>
                                        <w:top w:val="none" w:sz="0" w:space="0" w:color="auto"/>
                                        <w:left w:val="none" w:sz="0" w:space="0" w:color="auto"/>
                                        <w:bottom w:val="none" w:sz="0" w:space="0" w:color="auto"/>
                                        <w:right w:val="none" w:sz="0" w:space="0" w:color="auto"/>
                                      </w:divBdr>
                                      <w:divsChild>
                                        <w:div w:id="273292311">
                                          <w:marLeft w:val="0"/>
                                          <w:marRight w:val="0"/>
                                          <w:marTop w:val="0"/>
                                          <w:marBottom w:val="0"/>
                                          <w:divBdr>
                                            <w:top w:val="none" w:sz="0" w:space="0" w:color="auto"/>
                                            <w:left w:val="none" w:sz="0" w:space="0" w:color="auto"/>
                                            <w:bottom w:val="none" w:sz="0" w:space="0" w:color="auto"/>
                                            <w:right w:val="none" w:sz="0" w:space="0" w:color="auto"/>
                                          </w:divBdr>
                                          <w:divsChild>
                                            <w:div w:id="818614277">
                                              <w:marLeft w:val="0"/>
                                              <w:marRight w:val="0"/>
                                              <w:marTop w:val="0"/>
                                              <w:marBottom w:val="0"/>
                                              <w:divBdr>
                                                <w:top w:val="none" w:sz="0" w:space="0" w:color="auto"/>
                                                <w:left w:val="none" w:sz="0" w:space="0" w:color="auto"/>
                                                <w:bottom w:val="none" w:sz="0" w:space="0" w:color="auto"/>
                                                <w:right w:val="none" w:sz="0" w:space="0" w:color="auto"/>
                                              </w:divBdr>
                                              <w:divsChild>
                                                <w:div w:id="864608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348990">
      <w:bodyDiv w:val="1"/>
      <w:marLeft w:val="0"/>
      <w:marRight w:val="0"/>
      <w:marTop w:val="0"/>
      <w:marBottom w:val="0"/>
      <w:divBdr>
        <w:top w:val="none" w:sz="0" w:space="0" w:color="auto"/>
        <w:left w:val="none" w:sz="0" w:space="0" w:color="auto"/>
        <w:bottom w:val="none" w:sz="0" w:space="0" w:color="auto"/>
        <w:right w:val="none" w:sz="0" w:space="0" w:color="auto"/>
      </w:divBdr>
      <w:divsChild>
        <w:div w:id="1944413033">
          <w:marLeft w:val="0"/>
          <w:marRight w:val="0"/>
          <w:marTop w:val="0"/>
          <w:marBottom w:val="0"/>
          <w:divBdr>
            <w:top w:val="none" w:sz="0" w:space="0" w:color="auto"/>
            <w:left w:val="none" w:sz="0" w:space="0" w:color="auto"/>
            <w:bottom w:val="none" w:sz="0" w:space="0" w:color="auto"/>
            <w:right w:val="none" w:sz="0" w:space="0" w:color="auto"/>
          </w:divBdr>
          <w:divsChild>
            <w:div w:id="1016927009">
              <w:marLeft w:val="0"/>
              <w:marRight w:val="0"/>
              <w:marTop w:val="0"/>
              <w:marBottom w:val="0"/>
              <w:divBdr>
                <w:top w:val="none" w:sz="0" w:space="0" w:color="auto"/>
                <w:left w:val="none" w:sz="0" w:space="0" w:color="auto"/>
                <w:bottom w:val="none" w:sz="0" w:space="0" w:color="auto"/>
                <w:right w:val="none" w:sz="0" w:space="0" w:color="auto"/>
              </w:divBdr>
              <w:divsChild>
                <w:div w:id="979379067">
                  <w:marLeft w:val="0"/>
                  <w:marRight w:val="0"/>
                  <w:marTop w:val="0"/>
                  <w:marBottom w:val="0"/>
                  <w:divBdr>
                    <w:top w:val="none" w:sz="0" w:space="0" w:color="auto"/>
                    <w:left w:val="none" w:sz="0" w:space="0" w:color="auto"/>
                    <w:bottom w:val="none" w:sz="0" w:space="0" w:color="auto"/>
                    <w:right w:val="none" w:sz="0" w:space="0" w:color="auto"/>
                  </w:divBdr>
                  <w:divsChild>
                    <w:div w:id="1547451121">
                      <w:marLeft w:val="0"/>
                      <w:marRight w:val="0"/>
                      <w:marTop w:val="0"/>
                      <w:marBottom w:val="0"/>
                      <w:divBdr>
                        <w:top w:val="none" w:sz="0" w:space="0" w:color="auto"/>
                        <w:left w:val="none" w:sz="0" w:space="0" w:color="auto"/>
                        <w:bottom w:val="none" w:sz="0" w:space="0" w:color="auto"/>
                        <w:right w:val="none" w:sz="0" w:space="0" w:color="auto"/>
                      </w:divBdr>
                      <w:divsChild>
                        <w:div w:id="92553733">
                          <w:marLeft w:val="0"/>
                          <w:marRight w:val="0"/>
                          <w:marTop w:val="0"/>
                          <w:marBottom w:val="0"/>
                          <w:divBdr>
                            <w:top w:val="none" w:sz="0" w:space="0" w:color="auto"/>
                            <w:left w:val="none" w:sz="0" w:space="0" w:color="auto"/>
                            <w:bottom w:val="none" w:sz="0" w:space="0" w:color="auto"/>
                            <w:right w:val="none" w:sz="0" w:space="0" w:color="auto"/>
                          </w:divBdr>
                          <w:divsChild>
                            <w:div w:id="1018852000">
                              <w:marLeft w:val="0"/>
                              <w:marRight w:val="0"/>
                              <w:marTop w:val="0"/>
                              <w:marBottom w:val="0"/>
                              <w:divBdr>
                                <w:top w:val="none" w:sz="0" w:space="0" w:color="auto"/>
                                <w:left w:val="none" w:sz="0" w:space="0" w:color="auto"/>
                                <w:bottom w:val="none" w:sz="0" w:space="0" w:color="auto"/>
                                <w:right w:val="none" w:sz="0" w:space="0" w:color="auto"/>
                              </w:divBdr>
                              <w:divsChild>
                                <w:div w:id="1575970621">
                                  <w:marLeft w:val="0"/>
                                  <w:marRight w:val="0"/>
                                  <w:marTop w:val="0"/>
                                  <w:marBottom w:val="0"/>
                                  <w:divBdr>
                                    <w:top w:val="none" w:sz="0" w:space="0" w:color="auto"/>
                                    <w:left w:val="none" w:sz="0" w:space="0" w:color="auto"/>
                                    <w:bottom w:val="none" w:sz="0" w:space="0" w:color="auto"/>
                                    <w:right w:val="none" w:sz="0" w:space="0" w:color="auto"/>
                                  </w:divBdr>
                                  <w:divsChild>
                                    <w:div w:id="820123015">
                                      <w:marLeft w:val="0"/>
                                      <w:marRight w:val="0"/>
                                      <w:marTop w:val="0"/>
                                      <w:marBottom w:val="0"/>
                                      <w:divBdr>
                                        <w:top w:val="none" w:sz="0" w:space="0" w:color="auto"/>
                                        <w:left w:val="none" w:sz="0" w:space="0" w:color="auto"/>
                                        <w:bottom w:val="none" w:sz="0" w:space="0" w:color="auto"/>
                                        <w:right w:val="none" w:sz="0" w:space="0" w:color="auto"/>
                                      </w:divBdr>
                                      <w:divsChild>
                                        <w:div w:id="246041156">
                                          <w:marLeft w:val="0"/>
                                          <w:marRight w:val="0"/>
                                          <w:marTop w:val="0"/>
                                          <w:marBottom w:val="0"/>
                                          <w:divBdr>
                                            <w:top w:val="none" w:sz="0" w:space="0" w:color="auto"/>
                                            <w:left w:val="none" w:sz="0" w:space="0" w:color="auto"/>
                                            <w:bottom w:val="none" w:sz="0" w:space="0" w:color="auto"/>
                                            <w:right w:val="none" w:sz="0" w:space="0" w:color="auto"/>
                                          </w:divBdr>
                                          <w:divsChild>
                                            <w:div w:id="1945838188">
                                              <w:marLeft w:val="0"/>
                                              <w:marRight w:val="0"/>
                                              <w:marTop w:val="0"/>
                                              <w:marBottom w:val="0"/>
                                              <w:divBdr>
                                                <w:top w:val="none" w:sz="0" w:space="0" w:color="auto"/>
                                                <w:left w:val="none" w:sz="0" w:space="0" w:color="auto"/>
                                                <w:bottom w:val="none" w:sz="0" w:space="0" w:color="auto"/>
                                                <w:right w:val="none" w:sz="0" w:space="0" w:color="auto"/>
                                              </w:divBdr>
                                              <w:divsChild>
                                                <w:div w:id="21202509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art.health.govt.nz/publications-and-resources/acart-publications/ethical-framework-acar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839C-63CD-4ADA-BE88-860F19FC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A28CDEF4</Template>
  <TotalTime>18</TotalTime>
  <Pages>38</Pages>
  <Words>13353</Words>
  <Characters>76116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Advice that the use of cryopreserved ovarian tissue become an established procedure</vt:lpstr>
    </vt:vector>
  </TitlesOfParts>
  <Company>Ministry of Health</Company>
  <LinksUpToDate>false</LinksUpToDate>
  <CharactersWithSpaces>89291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that the use of cryopreserved ovarian tissue become an established procedure</dc:title>
  <dc:subject/>
  <dc:creator>ACART</dc:creator>
  <cp:keywords/>
  <dc:description/>
  <cp:lastModifiedBy>Ministry of Health</cp:lastModifiedBy>
  <cp:revision>9</cp:revision>
  <cp:lastPrinted>2017-09-05T21:27:00Z</cp:lastPrinted>
  <dcterms:created xsi:type="dcterms:W3CDTF">2017-09-05T21:26:00Z</dcterms:created>
  <dcterms:modified xsi:type="dcterms:W3CDTF">2017-09-05T23:21:00Z</dcterms:modified>
</cp:coreProperties>
</file>